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164E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2BB8F186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711661F7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E7843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02B93B18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171CACA9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421897ED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44894959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1CFA489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5E8075D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809E7">
        <w:rPr>
          <w:rFonts w:ascii="Book Antiqua" w:hAnsi="Book Antiqua" w:cs="Tahoma"/>
          <w:b/>
          <w:sz w:val="52"/>
          <w:szCs w:val="52"/>
          <w:lang w:val="es-ES_tradnl"/>
        </w:rPr>
        <w:t>282</w:t>
      </w:r>
    </w:p>
    <w:p w14:paraId="616F74B1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BDC9886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28D40793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69336366" w14:textId="77777777" w:rsidR="002670C1" w:rsidRPr="001C3533" w:rsidRDefault="00276C29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1610D6">
        <w:rPr>
          <w:rFonts w:ascii="Book Antiqua" w:hAnsi="Book Antiqua" w:cs="Tahoma"/>
          <w:lang w:val="es-ES_tradnl"/>
        </w:rPr>
        <w:t>7</w:t>
      </w:r>
      <w:r w:rsidR="004E7843">
        <w:rPr>
          <w:rFonts w:ascii="Book Antiqua" w:hAnsi="Book Antiqua" w:cs="Tahoma"/>
          <w:lang w:val="es-ES_tradnl"/>
        </w:rPr>
        <w:t xml:space="preserve"> de julio</w:t>
      </w:r>
      <w:r w:rsidR="002670C1" w:rsidRPr="001C3533">
        <w:rPr>
          <w:rFonts w:ascii="Book Antiqua" w:hAnsi="Book Antiqua" w:cs="Tahoma"/>
          <w:lang w:val="es-ES_tradnl"/>
        </w:rPr>
        <w:t xml:space="preserve"> de </w:t>
      </w:r>
      <w:r w:rsidR="00333864" w:rsidRPr="001C3533">
        <w:rPr>
          <w:rFonts w:ascii="Book Antiqua" w:hAnsi="Book Antiqua" w:cs="Tahoma"/>
          <w:lang w:val="es-ES_tradnl"/>
        </w:rPr>
        <w:t>2025</w:t>
      </w:r>
    </w:p>
    <w:p w14:paraId="73792774" w14:textId="77777777" w:rsidR="002670C1" w:rsidRPr="001C353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9EB8075" w14:textId="77777777" w:rsidR="00EF143E" w:rsidRPr="001C353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AABD0F6" w14:textId="77777777" w:rsidR="002670C1" w:rsidRPr="001C353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1C353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1C7C39A6" w14:textId="77777777" w:rsidR="002670C1" w:rsidRPr="001C353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4BC4555" w14:textId="77777777" w:rsidR="00682883" w:rsidRPr="001C353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1C3533">
        <w:rPr>
          <w:rFonts w:ascii="Book Antiqua" w:hAnsi="Book Antiqua" w:cs="Tahoma"/>
          <w:lang w:val="es-ES_tradnl"/>
        </w:rPr>
        <w:tab/>
      </w:r>
      <w:r w:rsidR="008A4022" w:rsidRPr="001C353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1C3533">
        <w:rPr>
          <w:rFonts w:ascii="Book Antiqua" w:hAnsi="Book Antiqua" w:cs="Tahoma"/>
          <w:lang w:val="es-ES_tradnl"/>
        </w:rPr>
        <w:t>sideración de la R. de la C.</w:t>
      </w:r>
      <w:r w:rsidR="001C3533" w:rsidRPr="001C3533">
        <w:rPr>
          <w:rFonts w:ascii="Book Antiqua" w:hAnsi="Book Antiqua" w:cs="Tahoma"/>
          <w:lang w:val="es-ES_tradnl"/>
        </w:rPr>
        <w:t xml:space="preserve"> </w:t>
      </w:r>
      <w:r w:rsidR="00A809E7">
        <w:rPr>
          <w:rFonts w:ascii="Book Antiqua" w:hAnsi="Book Antiqua" w:cs="Tahoma"/>
          <w:lang w:val="es-ES_tradnl"/>
        </w:rPr>
        <w:t>282</w:t>
      </w:r>
      <w:r w:rsidR="002B5EC4">
        <w:rPr>
          <w:rFonts w:ascii="Book Antiqua" w:hAnsi="Book Antiqua" w:cs="Tahoma"/>
          <w:lang w:val="es-ES_tradnl"/>
        </w:rPr>
        <w:t>,</w:t>
      </w:r>
      <w:r w:rsidR="001C3533" w:rsidRPr="001C3533">
        <w:rPr>
          <w:rFonts w:ascii="Book Antiqua" w:hAnsi="Book Antiqua" w:cs="Tahoma"/>
          <w:lang w:val="es-ES_tradnl"/>
        </w:rPr>
        <w:t xml:space="preserve"> </w:t>
      </w:r>
      <w:r w:rsidR="00682883" w:rsidRPr="001C3533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25BCB847" w14:textId="77777777" w:rsidR="00BC1CB2" w:rsidRPr="001C353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53F652EF" w14:textId="77777777" w:rsidR="008D4A0A" w:rsidRPr="009875B0" w:rsidRDefault="00BC1CB2" w:rsidP="001C3533">
      <w:pPr>
        <w:ind w:left="567" w:hanging="567"/>
        <w:jc w:val="both"/>
        <w:rPr>
          <w:rFonts w:ascii="Book Antiqua" w:hAnsi="Book Antiqua"/>
          <w:b/>
          <w:bCs/>
          <w:lang w:val="es-ES_tradnl"/>
        </w:rPr>
      </w:pPr>
      <w:r w:rsidRPr="001C3533">
        <w:rPr>
          <w:rFonts w:ascii="Book Antiqua" w:hAnsi="Book Antiqua" w:cs="Tahoma"/>
          <w:lang w:val="es-ES_tradnl"/>
        </w:rPr>
        <w:t xml:space="preserve"> </w:t>
      </w:r>
      <w:r w:rsidR="00E86FF9" w:rsidRPr="001C3533">
        <w:rPr>
          <w:rFonts w:ascii="Book Antiqua" w:hAnsi="Book Antiqua" w:cs="Tahoma"/>
          <w:lang w:val="es-ES_tradnl"/>
        </w:rPr>
        <w:t>“</w:t>
      </w:r>
      <w:r w:rsidR="00E86FF9" w:rsidRPr="009875B0">
        <w:rPr>
          <w:rFonts w:ascii="Book Antiqua" w:hAnsi="Book Antiqua"/>
          <w:lang w:val="es-ES_tradnl"/>
        </w:rPr>
        <w:t>Para</w:t>
      </w:r>
      <w:r w:rsidR="00E86FF9" w:rsidRPr="009875B0">
        <w:rPr>
          <w:lang w:val="es-ES_tradnl"/>
        </w:rPr>
        <w:t xml:space="preserve"> </w:t>
      </w:r>
      <w:r w:rsidR="009875B0" w:rsidRPr="001610D6">
        <w:rPr>
          <w:rFonts w:ascii="Book Antiqua" w:hAnsi="Book Antiqua"/>
          <w:color w:val="000000"/>
          <w:lang w:val="es-ES_tradnl"/>
        </w:rPr>
        <w:t>ordenar a la</w:t>
      </w:r>
      <w:r w:rsidR="009875B0" w:rsidRPr="001610D6">
        <w:rPr>
          <w:rFonts w:ascii="Book Antiqua" w:hAnsi="Book Antiqua"/>
          <w:b/>
          <w:bCs/>
          <w:color w:val="000000"/>
          <w:lang w:val="es-ES_tradnl"/>
        </w:rPr>
        <w:t xml:space="preserve"> </w:t>
      </w:r>
      <w:r w:rsidR="009875B0" w:rsidRPr="001610D6">
        <w:rPr>
          <w:rStyle w:val="Strong"/>
          <w:rFonts w:ascii="Book Antiqua" w:hAnsi="Book Antiqua" w:cs="Open Sans"/>
          <w:b w:val="0"/>
          <w:bCs w:val="0"/>
          <w:color w:val="000000"/>
          <w:spacing w:val="2"/>
          <w:lang w:val="es-PR"/>
        </w:rPr>
        <w:t xml:space="preserve">Comisión de Transportación e Infraestructura de la Cámara de Representantes de Puerto Rico, realizar una investigación sobre las gestiones gubernamentales que ha tomado el Departamento de Transportación y Obras Públicas, en cumplimiento de su deber ministerial para atender y resolver la peligrosa situación de </w:t>
      </w:r>
      <w:r w:rsidR="009875B0" w:rsidRPr="001610D6">
        <w:rPr>
          <w:rFonts w:ascii="Book Antiqua" w:hAnsi="Book Antiqua"/>
          <w:color w:val="000000"/>
          <w:lang w:val="es-PR"/>
        </w:rPr>
        <w:t>deslizamiento y desprendimiento de terreno en la</w:t>
      </w:r>
      <w:r w:rsidR="009875B0" w:rsidRPr="001610D6">
        <w:rPr>
          <w:rFonts w:ascii="Book Antiqua" w:hAnsi="Book Antiqua" w:cs="Open Sans"/>
          <w:b/>
          <w:bCs/>
          <w:color w:val="000000"/>
          <w:spacing w:val="2"/>
          <w:lang w:val="es-PR"/>
        </w:rPr>
        <w:t xml:space="preserve"> </w:t>
      </w:r>
      <w:r w:rsidR="009875B0" w:rsidRPr="001610D6">
        <w:rPr>
          <w:rStyle w:val="Strong"/>
          <w:rFonts w:ascii="Book Antiqua" w:hAnsi="Book Antiqua" w:cs="Open Sans"/>
          <w:b w:val="0"/>
          <w:bCs w:val="0"/>
          <w:color w:val="000000"/>
          <w:spacing w:val="2"/>
          <w:lang w:val="es-PR"/>
        </w:rPr>
        <w:t>Carretera PR-667</w:t>
      </w:r>
      <w:r w:rsidR="009875B0" w:rsidRPr="001610D6">
        <w:rPr>
          <w:rFonts w:ascii="Book Antiqua" w:hAnsi="Book Antiqua" w:cs="Open Sans"/>
          <w:b/>
          <w:bCs/>
          <w:color w:val="000000"/>
          <w:spacing w:val="2"/>
          <w:lang w:val="es-PR"/>
        </w:rPr>
        <w:t xml:space="preserve">, </w:t>
      </w:r>
      <w:r w:rsidR="009875B0" w:rsidRPr="001610D6">
        <w:rPr>
          <w:rFonts w:ascii="Book Antiqua" w:hAnsi="Book Antiqua" w:cs="Open Sans"/>
          <w:color w:val="000000"/>
          <w:spacing w:val="2"/>
          <w:lang w:val="es-PR"/>
        </w:rPr>
        <w:t>B</w:t>
      </w:r>
      <w:r w:rsidR="009875B0" w:rsidRPr="001610D6">
        <w:rPr>
          <w:rStyle w:val="Strong"/>
          <w:rFonts w:ascii="Book Antiqua" w:hAnsi="Book Antiqua" w:cs="Open Sans"/>
          <w:b w:val="0"/>
          <w:bCs w:val="0"/>
          <w:color w:val="000000"/>
          <w:spacing w:val="2"/>
          <w:lang w:val="es-PR"/>
        </w:rPr>
        <w:t>arrio Cortés en el Municipio de Manatí</w:t>
      </w:r>
      <w:r w:rsidR="009875B0" w:rsidRPr="001610D6">
        <w:rPr>
          <w:rFonts w:ascii="Book Antiqua" w:hAnsi="Book Antiqua"/>
          <w:b/>
          <w:bCs/>
          <w:color w:val="000000"/>
          <w:lang w:val="es-ES_tradnl"/>
        </w:rPr>
        <w:t xml:space="preserve">; </w:t>
      </w:r>
      <w:r w:rsidR="009875B0" w:rsidRPr="001610D6">
        <w:rPr>
          <w:rFonts w:ascii="Book Antiqua" w:hAnsi="Book Antiqua"/>
          <w:color w:val="000000"/>
          <w:lang w:val="es-ES_tradnl"/>
        </w:rPr>
        <w:t>y para otros fines relacionados</w:t>
      </w:r>
      <w:r w:rsidR="001C3533" w:rsidRPr="009875B0">
        <w:rPr>
          <w:rFonts w:ascii="Book Antiqua" w:hAnsi="Book Antiqua"/>
          <w:lang w:val="es-ES_tradnl"/>
        </w:rPr>
        <w:t>.</w:t>
      </w:r>
      <w:r w:rsidR="00FA5F29" w:rsidRPr="009875B0">
        <w:rPr>
          <w:rFonts w:ascii="Book Antiqua" w:hAnsi="Book Antiqua"/>
          <w:lang w:val="es-ES_tradnl"/>
        </w:rPr>
        <w:t>”</w:t>
      </w:r>
    </w:p>
    <w:p w14:paraId="2BD87E2E" w14:textId="77777777" w:rsidR="00AD4702" w:rsidRPr="001C353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2B6D7F02" w14:textId="77777777" w:rsidR="008A1F08" w:rsidRPr="001C353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1C353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2AE3077" w14:textId="77777777" w:rsidR="00DE02EB" w:rsidRPr="001C353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F861CAD" w14:textId="77777777" w:rsidR="001C3533" w:rsidRPr="001C3533" w:rsidRDefault="00DE02EB" w:rsidP="00864A22">
      <w:pPr>
        <w:ind w:firstLine="708"/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/>
          <w:lang w:val="es-ES_tradnl"/>
        </w:rPr>
        <w:t>La</w:t>
      </w:r>
      <w:r w:rsidR="00194744" w:rsidRPr="001C3533">
        <w:rPr>
          <w:rFonts w:ascii="Book Antiqua" w:hAnsi="Book Antiqua"/>
          <w:lang w:val="es-ES_tradnl"/>
        </w:rPr>
        <w:t xml:space="preserve"> Resolución de la Cámara Núm.</w:t>
      </w:r>
      <w:r w:rsidR="001C3533" w:rsidRPr="001C3533">
        <w:rPr>
          <w:rFonts w:ascii="Book Antiqua" w:hAnsi="Book Antiqua"/>
          <w:lang w:val="es-ES_tradnl"/>
        </w:rPr>
        <w:t xml:space="preserve"> </w:t>
      </w:r>
      <w:r w:rsidR="00A809E7">
        <w:rPr>
          <w:rFonts w:ascii="Book Antiqua" w:hAnsi="Book Antiqua"/>
          <w:lang w:val="es-ES_tradnl"/>
        </w:rPr>
        <w:t>282</w:t>
      </w:r>
      <w:r w:rsidR="001C3533" w:rsidRPr="001C3533">
        <w:rPr>
          <w:rFonts w:ascii="Book Antiqua" w:hAnsi="Book Antiqua"/>
          <w:lang w:val="es-ES_tradnl"/>
        </w:rPr>
        <w:t xml:space="preserve"> persigue </w:t>
      </w:r>
      <w:r w:rsidR="000E5C59" w:rsidRPr="001610D6">
        <w:rPr>
          <w:rStyle w:val="Strong"/>
          <w:rFonts w:ascii="Book Antiqua" w:hAnsi="Book Antiqua" w:cs="Open Sans"/>
          <w:b w:val="0"/>
          <w:bCs w:val="0"/>
          <w:color w:val="000000"/>
          <w:spacing w:val="2"/>
          <w:lang w:val="es-PR"/>
        </w:rPr>
        <w:t xml:space="preserve">realizar una investigación sobre las gestiones gubernamentales que ha tomado el Departamento de Transportación y Obras Públicas, en cumplimiento de su deber ministerial para atender y resolver la peligrosa situación de </w:t>
      </w:r>
      <w:r w:rsidR="000E5C59" w:rsidRPr="001610D6">
        <w:rPr>
          <w:rFonts w:ascii="Book Antiqua" w:hAnsi="Book Antiqua"/>
          <w:color w:val="000000"/>
          <w:lang w:val="es-PR"/>
        </w:rPr>
        <w:t>deslizamiento y desprendimiento de terreno en la</w:t>
      </w:r>
      <w:r w:rsidR="000E5C59" w:rsidRPr="001610D6">
        <w:rPr>
          <w:rFonts w:ascii="Book Antiqua" w:hAnsi="Book Antiqua" w:cs="Open Sans"/>
          <w:b/>
          <w:bCs/>
          <w:color w:val="000000"/>
          <w:spacing w:val="2"/>
          <w:lang w:val="es-PR"/>
        </w:rPr>
        <w:t xml:space="preserve"> </w:t>
      </w:r>
      <w:r w:rsidR="000E5C59" w:rsidRPr="001610D6">
        <w:rPr>
          <w:rStyle w:val="Strong"/>
          <w:rFonts w:ascii="Book Antiqua" w:hAnsi="Book Antiqua" w:cs="Open Sans"/>
          <w:b w:val="0"/>
          <w:bCs w:val="0"/>
          <w:color w:val="000000"/>
          <w:spacing w:val="2"/>
          <w:lang w:val="es-PR"/>
        </w:rPr>
        <w:t>Carretera PR-667</w:t>
      </w:r>
      <w:r w:rsidR="000E5C59" w:rsidRPr="001610D6">
        <w:rPr>
          <w:rFonts w:ascii="Book Antiqua" w:hAnsi="Book Antiqua" w:cs="Open Sans"/>
          <w:b/>
          <w:bCs/>
          <w:color w:val="000000"/>
          <w:spacing w:val="2"/>
          <w:lang w:val="es-PR"/>
        </w:rPr>
        <w:t xml:space="preserve">, </w:t>
      </w:r>
      <w:r w:rsidR="000E5C59" w:rsidRPr="001610D6">
        <w:rPr>
          <w:rFonts w:ascii="Book Antiqua" w:hAnsi="Book Antiqua" w:cs="Open Sans"/>
          <w:color w:val="000000"/>
          <w:spacing w:val="2"/>
          <w:lang w:val="es-PR"/>
        </w:rPr>
        <w:t>B</w:t>
      </w:r>
      <w:r w:rsidR="000E5C59" w:rsidRPr="001610D6">
        <w:rPr>
          <w:rStyle w:val="Strong"/>
          <w:rFonts w:ascii="Book Antiqua" w:hAnsi="Book Antiqua" w:cs="Open Sans"/>
          <w:b w:val="0"/>
          <w:bCs w:val="0"/>
          <w:color w:val="000000"/>
          <w:spacing w:val="2"/>
          <w:lang w:val="es-PR"/>
        </w:rPr>
        <w:t>arrio Cortés en el Municipio de Manatí</w:t>
      </w:r>
      <w:r w:rsidR="000E5C59" w:rsidRPr="001610D6">
        <w:rPr>
          <w:rFonts w:ascii="Book Antiqua" w:hAnsi="Book Antiqua"/>
          <w:b/>
          <w:bCs/>
          <w:color w:val="000000"/>
          <w:lang w:val="es-ES_tradnl"/>
        </w:rPr>
        <w:t xml:space="preserve">; </w:t>
      </w:r>
      <w:r w:rsidR="000E5C59" w:rsidRPr="001610D6">
        <w:rPr>
          <w:rFonts w:ascii="Book Antiqua" w:hAnsi="Book Antiqua"/>
          <w:color w:val="000000"/>
          <w:lang w:val="es-ES_tradnl"/>
        </w:rPr>
        <w:t>y para otros fines relacionados</w:t>
      </w:r>
      <w:r w:rsidR="001C3533" w:rsidRPr="001C3533">
        <w:rPr>
          <w:rFonts w:ascii="Book Antiqua" w:hAnsi="Book Antiqua"/>
          <w:lang w:val="es-ES_tradnl"/>
        </w:rPr>
        <w:t>.</w:t>
      </w:r>
    </w:p>
    <w:p w14:paraId="2706CB5A" w14:textId="77777777" w:rsidR="00864A22" w:rsidRDefault="001C3533" w:rsidP="001C3533">
      <w:pPr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/>
          <w:lang w:val="es-ES_tradnl"/>
        </w:rPr>
        <w:t xml:space="preserve">     </w:t>
      </w:r>
    </w:p>
    <w:p w14:paraId="4AB3FF81" w14:textId="77777777" w:rsidR="001C58B8" w:rsidRDefault="001C3533" w:rsidP="001C58B8">
      <w:pPr>
        <w:ind w:firstLine="720"/>
        <w:jc w:val="both"/>
        <w:rPr>
          <w:rFonts w:ascii="Book Antiqua" w:hAnsi="Book Antiqua" w:cs="Arial"/>
          <w:szCs w:val="20"/>
          <w:lang w:val="es-PR"/>
        </w:rPr>
      </w:pPr>
      <w:r w:rsidRPr="001C3533">
        <w:rPr>
          <w:rFonts w:ascii="Book Antiqua" w:hAnsi="Book Antiqua"/>
          <w:lang w:val="es-ES_tradnl"/>
        </w:rPr>
        <w:t xml:space="preserve">Según se expone, </w:t>
      </w:r>
      <w:r w:rsidR="00FE307A">
        <w:rPr>
          <w:rFonts w:ascii="Book Antiqua" w:hAnsi="Book Antiqua"/>
          <w:lang w:val="es-DO"/>
        </w:rPr>
        <w:t>e</w:t>
      </w:r>
      <w:r w:rsidR="00FE307A" w:rsidRPr="00707B93">
        <w:rPr>
          <w:rFonts w:ascii="Book Antiqua" w:hAnsi="Book Antiqua"/>
          <w:lang w:val="es-DO"/>
        </w:rPr>
        <w:t xml:space="preserve">n septiembre de 2017, los huracanes Irma y María azotaron a Puerto Rico, provocando daños severos en diversas zonas de la Isla. Como consecuencia de estos eventos atmosféricos, se produjo un deslizamiento y desprendimiento de terreno en la Carretera PR-667, ubicada en el Barrio Cortés del Municipio de Manatí. </w:t>
      </w:r>
      <w:r w:rsidR="00FE307A" w:rsidRPr="00707B93">
        <w:rPr>
          <w:rFonts w:ascii="Book Antiqua" w:hAnsi="Book Antiqua"/>
          <w:lang w:val="es-DO"/>
        </w:rPr>
        <w:lastRenderedPageBreak/>
        <w:t>Este incidente causó daños significativos a dicha carretera estatal, la cual constituye una de las vías de acceso más importantes y transitadas del municipio</w:t>
      </w:r>
      <w:r w:rsidR="001C58B8">
        <w:rPr>
          <w:rFonts w:ascii="Book Antiqua" w:hAnsi="Book Antiqua" w:cs="Arial"/>
          <w:szCs w:val="20"/>
          <w:lang w:val="es-PR"/>
        </w:rPr>
        <w:t>.</w:t>
      </w:r>
    </w:p>
    <w:p w14:paraId="765DE076" w14:textId="77777777" w:rsidR="00600DD0" w:rsidRDefault="00600DD0" w:rsidP="001C58B8">
      <w:pPr>
        <w:ind w:firstLine="720"/>
        <w:jc w:val="both"/>
        <w:rPr>
          <w:rFonts w:ascii="Book Antiqua" w:hAnsi="Book Antiqua" w:cs="Arial"/>
          <w:szCs w:val="20"/>
          <w:lang w:val="es-PR"/>
        </w:rPr>
      </w:pPr>
    </w:p>
    <w:p w14:paraId="0A78FE97" w14:textId="77777777" w:rsidR="00600DD0" w:rsidRDefault="00600DD0" w:rsidP="001C58B8">
      <w:pPr>
        <w:ind w:firstLine="720"/>
        <w:jc w:val="both"/>
        <w:rPr>
          <w:rFonts w:ascii="Book Antiqua" w:hAnsi="Book Antiqua"/>
          <w:lang w:val="es-DO"/>
        </w:rPr>
      </w:pPr>
      <w:r w:rsidRPr="00707B93">
        <w:rPr>
          <w:rFonts w:ascii="Book Antiqua" w:hAnsi="Book Antiqua"/>
          <w:lang w:val="es-DO"/>
        </w:rPr>
        <w:t xml:space="preserve">Sin embargo, </w:t>
      </w:r>
      <w:r>
        <w:rPr>
          <w:rFonts w:ascii="Book Antiqua" w:hAnsi="Book Antiqua"/>
          <w:lang w:val="es-DO"/>
        </w:rPr>
        <w:t xml:space="preserve">indican que </w:t>
      </w:r>
      <w:r w:rsidRPr="00707B93">
        <w:rPr>
          <w:rFonts w:ascii="Book Antiqua" w:hAnsi="Book Antiqua"/>
          <w:lang w:val="es-DO"/>
        </w:rPr>
        <w:t>luego de transcurridos más de ocho años desde el incidente, no se ha tomado acción alguna para resolver esta situación, a pesar de los riesgos que representa para la seguridad de los usuarios de esta vía y los residentes del área.</w:t>
      </w:r>
      <w:r>
        <w:rPr>
          <w:rFonts w:ascii="Book Antiqua" w:hAnsi="Book Antiqua"/>
          <w:lang w:val="es-DO"/>
        </w:rPr>
        <w:t xml:space="preserve"> Por ello, estiman necesario que se realice una investigación sobre el particular.</w:t>
      </w:r>
    </w:p>
    <w:p w14:paraId="5ECB93BC" w14:textId="77777777" w:rsidR="00600DD0" w:rsidRDefault="00600DD0" w:rsidP="001C58B8">
      <w:pPr>
        <w:ind w:firstLine="720"/>
        <w:jc w:val="both"/>
        <w:rPr>
          <w:rFonts w:ascii="Book Antiqua" w:hAnsi="Book Antiqua"/>
          <w:lang w:val="es-DO"/>
        </w:rPr>
      </w:pPr>
    </w:p>
    <w:p w14:paraId="42EF8BEE" w14:textId="77777777" w:rsidR="00600DD0" w:rsidRDefault="00600DD0" w:rsidP="001C58B8">
      <w:pPr>
        <w:ind w:firstLine="720"/>
        <w:jc w:val="both"/>
        <w:rPr>
          <w:rFonts w:ascii="Book Antiqua" w:hAnsi="Book Antiqua" w:cs="Arial"/>
          <w:szCs w:val="20"/>
          <w:lang w:val="es-PR"/>
        </w:rPr>
      </w:pPr>
      <w:r>
        <w:rPr>
          <w:rFonts w:ascii="Book Antiqua" w:hAnsi="Book Antiqua"/>
          <w:lang w:val="es-DO"/>
        </w:rPr>
        <w:t xml:space="preserve">En el entirillado electrónico de la medida se atienden aspectos técnicos </w:t>
      </w:r>
      <w:r w:rsidR="009D11A2">
        <w:rPr>
          <w:rFonts w:ascii="Book Antiqua" w:hAnsi="Book Antiqua"/>
          <w:lang w:val="es-DO"/>
        </w:rPr>
        <w:t>y se modifica el término que tendrá la Comisión para rendir su informe.</w:t>
      </w:r>
    </w:p>
    <w:p w14:paraId="7AD8143B" w14:textId="77777777" w:rsidR="00DF3E6F" w:rsidRPr="001610D6" w:rsidRDefault="00DF3E6F" w:rsidP="00FA675F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4E8D156B" w14:textId="77777777" w:rsidR="006150BB" w:rsidRPr="001C3533" w:rsidRDefault="006150BB" w:rsidP="001C353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57B78A0" w14:textId="77777777" w:rsidR="006150BB" w:rsidRPr="00DE02EB" w:rsidRDefault="006150BB" w:rsidP="00755C3B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3CCF41EE" w14:textId="77777777" w:rsidR="006150BB" w:rsidRPr="00DE02EB" w:rsidRDefault="006150BB" w:rsidP="00365229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A809E7">
        <w:rPr>
          <w:rFonts w:ascii="Book Antiqua" w:hAnsi="Book Antiqua"/>
          <w:sz w:val="24"/>
          <w:szCs w:val="24"/>
          <w:lang w:val="es-ES_tradnl"/>
        </w:rPr>
        <w:t>282</w:t>
      </w:r>
      <w:r w:rsidR="00365229">
        <w:rPr>
          <w:rFonts w:ascii="Book Antiqua" w:hAnsi="Book Antiqua"/>
          <w:sz w:val="24"/>
          <w:szCs w:val="24"/>
          <w:lang w:val="es-ES_tradnl"/>
        </w:rPr>
        <w:t>,</w:t>
      </w:r>
      <w:r w:rsidR="00FC4A75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65229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Pr="00DE02EB">
        <w:rPr>
          <w:rFonts w:ascii="Book Antiqua" w:hAnsi="Book Antiqua"/>
          <w:sz w:val="24"/>
          <w:szCs w:val="24"/>
          <w:lang w:val="es-ES_tradnl"/>
        </w:rPr>
        <w:t>enmiendas</w:t>
      </w:r>
      <w:r w:rsidR="00365229">
        <w:rPr>
          <w:rFonts w:ascii="Book Antiqua" w:hAnsi="Book Antiqua"/>
          <w:sz w:val="24"/>
          <w:szCs w:val="24"/>
          <w:lang w:val="es-ES_tradnl"/>
        </w:rPr>
        <w:t xml:space="preserve"> incluidas en el entirillado electrónico que acompaña este informe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6211CF3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6F60A025" w14:textId="77777777" w:rsidR="00DF3E6F" w:rsidRPr="002B5EC4" w:rsidRDefault="00DF3E6F" w:rsidP="00DF3E6F">
      <w:pPr>
        <w:jc w:val="both"/>
        <w:rPr>
          <w:rFonts w:ascii="Book Antiqua" w:hAnsi="Book Antiqua"/>
          <w:lang w:val="es-ES"/>
        </w:rPr>
      </w:pPr>
    </w:p>
    <w:p w14:paraId="68EC8DAC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B5EC4">
        <w:rPr>
          <w:rFonts w:ascii="Book Antiqua" w:hAnsi="Book Antiqua"/>
          <w:lang w:val="es-ES"/>
        </w:rPr>
        <w:t xml:space="preserve">    </w:t>
      </w:r>
    </w:p>
    <w:p w14:paraId="5603DE6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D788E07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44ED969B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AD16B" w14:textId="77777777" w:rsidR="00EB41D5" w:rsidRDefault="00EB41D5" w:rsidP="00614C2C">
      <w:r>
        <w:separator/>
      </w:r>
    </w:p>
  </w:endnote>
  <w:endnote w:type="continuationSeparator" w:id="0">
    <w:p w14:paraId="374B5506" w14:textId="77777777" w:rsidR="00EB41D5" w:rsidRDefault="00EB41D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CA907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3533">
      <w:rPr>
        <w:noProof/>
      </w:rPr>
      <w:t>1</w:t>
    </w:r>
    <w:r>
      <w:rPr>
        <w:noProof/>
      </w:rPr>
      <w:fldChar w:fldCharType="end"/>
    </w:r>
  </w:p>
  <w:p w14:paraId="2CED3C8C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E3808" w14:textId="77777777" w:rsidR="00EB41D5" w:rsidRDefault="00EB41D5" w:rsidP="00614C2C">
      <w:r>
        <w:separator/>
      </w:r>
    </w:p>
  </w:footnote>
  <w:footnote w:type="continuationSeparator" w:id="0">
    <w:p w14:paraId="12C4012F" w14:textId="77777777" w:rsidR="00EB41D5" w:rsidRDefault="00EB41D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5213680">
    <w:abstractNumId w:val="6"/>
  </w:num>
  <w:num w:numId="2" w16cid:durableId="1447385580">
    <w:abstractNumId w:val="12"/>
  </w:num>
  <w:num w:numId="3" w16cid:durableId="2072188164">
    <w:abstractNumId w:val="3"/>
  </w:num>
  <w:num w:numId="4" w16cid:durableId="1756390612">
    <w:abstractNumId w:val="1"/>
  </w:num>
  <w:num w:numId="5" w16cid:durableId="1985111973">
    <w:abstractNumId w:val="7"/>
  </w:num>
  <w:num w:numId="6" w16cid:durableId="1781685956">
    <w:abstractNumId w:val="4"/>
  </w:num>
  <w:num w:numId="7" w16cid:durableId="1455060969">
    <w:abstractNumId w:val="5"/>
  </w:num>
  <w:num w:numId="8" w16cid:durableId="1735811508">
    <w:abstractNumId w:val="8"/>
  </w:num>
  <w:num w:numId="9" w16cid:durableId="1894461166">
    <w:abstractNumId w:val="9"/>
  </w:num>
  <w:num w:numId="10" w16cid:durableId="352730631">
    <w:abstractNumId w:val="0"/>
  </w:num>
  <w:num w:numId="11" w16cid:durableId="1174758388">
    <w:abstractNumId w:val="2"/>
  </w:num>
  <w:num w:numId="12" w16cid:durableId="1383485152">
    <w:abstractNumId w:val="11"/>
  </w:num>
  <w:num w:numId="13" w16cid:durableId="6929273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5BE"/>
    <w:rsid w:val="00021116"/>
    <w:rsid w:val="000219DE"/>
    <w:rsid w:val="00031006"/>
    <w:rsid w:val="00040955"/>
    <w:rsid w:val="000606B3"/>
    <w:rsid w:val="000608DB"/>
    <w:rsid w:val="00062F39"/>
    <w:rsid w:val="00075A15"/>
    <w:rsid w:val="000836CB"/>
    <w:rsid w:val="00083DFD"/>
    <w:rsid w:val="00096BA8"/>
    <w:rsid w:val="000A3CD4"/>
    <w:rsid w:val="000C6264"/>
    <w:rsid w:val="000E15AD"/>
    <w:rsid w:val="000E410B"/>
    <w:rsid w:val="000E5C59"/>
    <w:rsid w:val="000F1167"/>
    <w:rsid w:val="000F582F"/>
    <w:rsid w:val="00133986"/>
    <w:rsid w:val="001405D1"/>
    <w:rsid w:val="0014288C"/>
    <w:rsid w:val="001610D6"/>
    <w:rsid w:val="00173884"/>
    <w:rsid w:val="001763F4"/>
    <w:rsid w:val="00181B70"/>
    <w:rsid w:val="00192E9A"/>
    <w:rsid w:val="00194744"/>
    <w:rsid w:val="001A14B6"/>
    <w:rsid w:val="001A7203"/>
    <w:rsid w:val="001A75BE"/>
    <w:rsid w:val="001C3533"/>
    <w:rsid w:val="001C58B8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76C29"/>
    <w:rsid w:val="0028725D"/>
    <w:rsid w:val="00287E61"/>
    <w:rsid w:val="002905BE"/>
    <w:rsid w:val="00295113"/>
    <w:rsid w:val="002954B6"/>
    <w:rsid w:val="002A5F77"/>
    <w:rsid w:val="002B5EC4"/>
    <w:rsid w:val="002C39FD"/>
    <w:rsid w:val="00307416"/>
    <w:rsid w:val="003139DC"/>
    <w:rsid w:val="00323444"/>
    <w:rsid w:val="00333864"/>
    <w:rsid w:val="00334D8A"/>
    <w:rsid w:val="003474D4"/>
    <w:rsid w:val="00350550"/>
    <w:rsid w:val="00365229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0D8B"/>
    <w:rsid w:val="004552A8"/>
    <w:rsid w:val="00455A9A"/>
    <w:rsid w:val="004569FF"/>
    <w:rsid w:val="004761BE"/>
    <w:rsid w:val="00476631"/>
    <w:rsid w:val="00476691"/>
    <w:rsid w:val="00494052"/>
    <w:rsid w:val="004C1BC6"/>
    <w:rsid w:val="004C217E"/>
    <w:rsid w:val="004C29A4"/>
    <w:rsid w:val="004C5BCE"/>
    <w:rsid w:val="004D42C2"/>
    <w:rsid w:val="004D6174"/>
    <w:rsid w:val="004D64D4"/>
    <w:rsid w:val="004E1951"/>
    <w:rsid w:val="004E3952"/>
    <w:rsid w:val="004E7843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05C3"/>
    <w:rsid w:val="005F6537"/>
    <w:rsid w:val="00600DD0"/>
    <w:rsid w:val="00601225"/>
    <w:rsid w:val="00601A07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384A"/>
    <w:rsid w:val="0068079B"/>
    <w:rsid w:val="00682883"/>
    <w:rsid w:val="00690A39"/>
    <w:rsid w:val="006A43C6"/>
    <w:rsid w:val="006B0997"/>
    <w:rsid w:val="006E70CB"/>
    <w:rsid w:val="007106D1"/>
    <w:rsid w:val="00712D94"/>
    <w:rsid w:val="007156BD"/>
    <w:rsid w:val="0072535C"/>
    <w:rsid w:val="00733ECC"/>
    <w:rsid w:val="00755C3B"/>
    <w:rsid w:val="0076703E"/>
    <w:rsid w:val="007673E2"/>
    <w:rsid w:val="00774628"/>
    <w:rsid w:val="00776B6F"/>
    <w:rsid w:val="00780620"/>
    <w:rsid w:val="00781922"/>
    <w:rsid w:val="0079275C"/>
    <w:rsid w:val="007A448B"/>
    <w:rsid w:val="007B31DC"/>
    <w:rsid w:val="007B6091"/>
    <w:rsid w:val="007C5A2C"/>
    <w:rsid w:val="007D7209"/>
    <w:rsid w:val="007D748C"/>
    <w:rsid w:val="007F0E20"/>
    <w:rsid w:val="007F3B99"/>
    <w:rsid w:val="00812B5C"/>
    <w:rsid w:val="008171E8"/>
    <w:rsid w:val="00846B7C"/>
    <w:rsid w:val="00851127"/>
    <w:rsid w:val="00864A22"/>
    <w:rsid w:val="008A07F0"/>
    <w:rsid w:val="008A1F08"/>
    <w:rsid w:val="008A4022"/>
    <w:rsid w:val="008B6BF6"/>
    <w:rsid w:val="008C4EC6"/>
    <w:rsid w:val="008C757B"/>
    <w:rsid w:val="008D4A0A"/>
    <w:rsid w:val="008E0870"/>
    <w:rsid w:val="008E31FE"/>
    <w:rsid w:val="008E4489"/>
    <w:rsid w:val="00927065"/>
    <w:rsid w:val="00935128"/>
    <w:rsid w:val="009757CC"/>
    <w:rsid w:val="0098035D"/>
    <w:rsid w:val="00981986"/>
    <w:rsid w:val="009852EB"/>
    <w:rsid w:val="009875B0"/>
    <w:rsid w:val="00987BD8"/>
    <w:rsid w:val="0099466E"/>
    <w:rsid w:val="009A622B"/>
    <w:rsid w:val="009A6A71"/>
    <w:rsid w:val="009A7DF3"/>
    <w:rsid w:val="009D11A2"/>
    <w:rsid w:val="009E27AD"/>
    <w:rsid w:val="009E2C2B"/>
    <w:rsid w:val="009E7623"/>
    <w:rsid w:val="00A012A2"/>
    <w:rsid w:val="00A13888"/>
    <w:rsid w:val="00A14380"/>
    <w:rsid w:val="00A15740"/>
    <w:rsid w:val="00A16A73"/>
    <w:rsid w:val="00A21C7C"/>
    <w:rsid w:val="00A302DA"/>
    <w:rsid w:val="00A365D9"/>
    <w:rsid w:val="00A46755"/>
    <w:rsid w:val="00A4759F"/>
    <w:rsid w:val="00A53279"/>
    <w:rsid w:val="00A55420"/>
    <w:rsid w:val="00A809E7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C6ACC"/>
    <w:rsid w:val="00BD5F6F"/>
    <w:rsid w:val="00BF384D"/>
    <w:rsid w:val="00C05FA6"/>
    <w:rsid w:val="00C20404"/>
    <w:rsid w:val="00C211F8"/>
    <w:rsid w:val="00C321E8"/>
    <w:rsid w:val="00C373FB"/>
    <w:rsid w:val="00C456AB"/>
    <w:rsid w:val="00C52FD2"/>
    <w:rsid w:val="00C53306"/>
    <w:rsid w:val="00C809C3"/>
    <w:rsid w:val="00C83EB5"/>
    <w:rsid w:val="00CA370E"/>
    <w:rsid w:val="00CB0A0E"/>
    <w:rsid w:val="00CB1E5A"/>
    <w:rsid w:val="00CC4336"/>
    <w:rsid w:val="00CC5AB6"/>
    <w:rsid w:val="00CD5EE6"/>
    <w:rsid w:val="00CD69DB"/>
    <w:rsid w:val="00D17DA9"/>
    <w:rsid w:val="00D42962"/>
    <w:rsid w:val="00D538C3"/>
    <w:rsid w:val="00D73B0E"/>
    <w:rsid w:val="00D75663"/>
    <w:rsid w:val="00D77659"/>
    <w:rsid w:val="00DA3200"/>
    <w:rsid w:val="00DB261B"/>
    <w:rsid w:val="00DB432E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1FAC"/>
    <w:rsid w:val="00E032DE"/>
    <w:rsid w:val="00E04853"/>
    <w:rsid w:val="00E13CC6"/>
    <w:rsid w:val="00E32C8F"/>
    <w:rsid w:val="00E33303"/>
    <w:rsid w:val="00E7273B"/>
    <w:rsid w:val="00E8699D"/>
    <w:rsid w:val="00E86FF9"/>
    <w:rsid w:val="00EA49E5"/>
    <w:rsid w:val="00EB0209"/>
    <w:rsid w:val="00EB068C"/>
    <w:rsid w:val="00EB3FFE"/>
    <w:rsid w:val="00EB41D5"/>
    <w:rsid w:val="00ED37CF"/>
    <w:rsid w:val="00EE3BEF"/>
    <w:rsid w:val="00EF143E"/>
    <w:rsid w:val="00EF4A8F"/>
    <w:rsid w:val="00F01567"/>
    <w:rsid w:val="00F059A3"/>
    <w:rsid w:val="00F06902"/>
    <w:rsid w:val="00F21532"/>
    <w:rsid w:val="00F226DF"/>
    <w:rsid w:val="00F27289"/>
    <w:rsid w:val="00F36705"/>
    <w:rsid w:val="00F8240A"/>
    <w:rsid w:val="00F9436F"/>
    <w:rsid w:val="00F9682A"/>
    <w:rsid w:val="00FA0364"/>
    <w:rsid w:val="00FA36D1"/>
    <w:rsid w:val="00FA5F29"/>
    <w:rsid w:val="00FA675F"/>
    <w:rsid w:val="00FC4A75"/>
    <w:rsid w:val="00FD186E"/>
    <w:rsid w:val="00FE1BC3"/>
    <w:rsid w:val="00FE307A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3CB4A4"/>
  <w15:docId w15:val="{07FA1C37-6B91-44A1-9850-815D490A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82%20-i%2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RC0282 -i </Template>
  <TotalTime>0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2025-07-17T20:05:00Z</dcterms:created>
  <dcterms:modified xsi:type="dcterms:W3CDTF">2025-07-17T20:05:00Z</dcterms:modified>
</cp:coreProperties>
</file>