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38EE54" w14:textId="77777777" w:rsidR="00427022" w:rsidRPr="008D2855" w:rsidRDefault="00427022" w:rsidP="00427022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lang w:val="es-PR"/>
        </w:rPr>
      </w:pPr>
      <w:bookmarkStart w:id="0" w:name="_Hlk138253982"/>
      <w:bookmarkStart w:id="1" w:name="_Hlk218677452"/>
      <w:r w:rsidRPr="008D2855">
        <w:rPr>
          <w:rFonts w:ascii="Book Antiqua" w:hAnsi="Book Antiqua"/>
          <w:b/>
          <w:bCs/>
          <w:lang w:val="es-PR"/>
        </w:rPr>
        <w:t>(TEXTO DE APROBACI</w:t>
      </w:r>
      <w:r>
        <w:rPr>
          <w:rFonts w:ascii="Book Antiqua" w:hAnsi="Book Antiqua"/>
          <w:b/>
          <w:bCs/>
          <w:lang w:val="es-PR"/>
        </w:rPr>
        <w:t>Ó</w:t>
      </w:r>
      <w:r w:rsidRPr="008D2855">
        <w:rPr>
          <w:rFonts w:ascii="Book Antiqua" w:hAnsi="Book Antiqua"/>
          <w:b/>
          <w:bCs/>
          <w:lang w:val="es-PR"/>
        </w:rPr>
        <w:t>N FINAL POR LA C</w:t>
      </w:r>
      <w:r>
        <w:rPr>
          <w:rFonts w:ascii="Book Antiqua" w:hAnsi="Book Antiqua"/>
          <w:b/>
          <w:bCs/>
          <w:lang w:val="es-PR"/>
        </w:rPr>
        <w:t>Á</w:t>
      </w:r>
      <w:r w:rsidRPr="008D2855">
        <w:rPr>
          <w:rFonts w:ascii="Book Antiqua" w:hAnsi="Book Antiqua"/>
          <w:b/>
          <w:bCs/>
          <w:lang w:val="es-PR"/>
        </w:rPr>
        <w:t>MARA)</w:t>
      </w:r>
      <w:r w:rsidRPr="008D2855">
        <w:rPr>
          <w:rFonts w:ascii="Book Antiqua" w:hAnsi="Book Antiqua"/>
          <w:b/>
          <w:bCs/>
          <w:lang w:val="es-ES_tradnl"/>
        </w:rPr>
        <w:fldChar w:fldCharType="begin"/>
      </w:r>
      <w:r w:rsidRPr="008D2855">
        <w:rPr>
          <w:rFonts w:ascii="Book Antiqua" w:hAnsi="Book Antiqua"/>
          <w:b/>
          <w:bCs/>
          <w:lang w:val="es-PR"/>
        </w:rPr>
        <w:instrText xml:space="preserve">PRIVATE </w:instrText>
      </w:r>
      <w:r w:rsidRPr="008D2855">
        <w:rPr>
          <w:rFonts w:ascii="Book Antiqua" w:hAnsi="Book Antiqua"/>
          <w:b/>
          <w:bCs/>
          <w:lang w:val="es-ES_tradnl"/>
        </w:rPr>
        <w:fldChar w:fldCharType="end"/>
      </w:r>
    </w:p>
    <w:p w14:paraId="6E1BF09E" w14:textId="65B0E054" w:rsidR="00427022" w:rsidRPr="008D2855" w:rsidRDefault="00427022" w:rsidP="00427022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lang w:val="es-PR"/>
        </w:rPr>
      </w:pPr>
      <w:r w:rsidRPr="008D2855">
        <w:rPr>
          <w:rFonts w:ascii="Book Antiqua" w:hAnsi="Book Antiqua"/>
          <w:b/>
          <w:bCs/>
          <w:lang w:val="es-PR"/>
        </w:rPr>
        <w:t>(</w:t>
      </w:r>
      <w:r w:rsidR="00CC4D28">
        <w:rPr>
          <w:rFonts w:ascii="Book Antiqua" w:hAnsi="Book Antiqua"/>
          <w:b/>
          <w:bCs/>
          <w:lang w:val="es-PR"/>
        </w:rPr>
        <w:t>11</w:t>
      </w:r>
      <w:r w:rsidRPr="008D2855">
        <w:rPr>
          <w:rFonts w:ascii="Book Antiqua" w:hAnsi="Book Antiqua"/>
          <w:b/>
          <w:bCs/>
          <w:lang w:val="es-PR"/>
        </w:rPr>
        <w:t xml:space="preserve"> DE </w:t>
      </w:r>
      <w:r w:rsidR="00CC4D28">
        <w:rPr>
          <w:rFonts w:ascii="Book Antiqua" w:hAnsi="Book Antiqua"/>
          <w:b/>
          <w:bCs/>
          <w:lang w:val="es-PR"/>
        </w:rPr>
        <w:t>JUNIO</w:t>
      </w:r>
      <w:r w:rsidRPr="008D2855">
        <w:rPr>
          <w:rFonts w:ascii="Book Antiqua" w:hAnsi="Book Antiqua"/>
          <w:b/>
          <w:bCs/>
          <w:lang w:val="es-PR"/>
        </w:rPr>
        <w:t xml:space="preserve"> DE 202</w:t>
      </w:r>
      <w:r>
        <w:rPr>
          <w:rFonts w:ascii="Book Antiqua" w:hAnsi="Book Antiqua"/>
          <w:b/>
          <w:bCs/>
          <w:lang w:val="es-PR"/>
        </w:rPr>
        <w:t>6</w:t>
      </w:r>
      <w:r w:rsidRPr="008D2855">
        <w:rPr>
          <w:rFonts w:ascii="Book Antiqua" w:hAnsi="Book Antiqua"/>
          <w:b/>
          <w:bCs/>
          <w:lang w:val="es-PR"/>
        </w:rPr>
        <w:t>)</w:t>
      </w:r>
    </w:p>
    <w:p w14:paraId="40EAD103" w14:textId="77777777" w:rsidR="00427022" w:rsidRPr="008D2855" w:rsidRDefault="00427022" w:rsidP="00427022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lang w:val="es-ES_tradn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0B61446C" wp14:editId="2D8A9F07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204880187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CDD577" id="Rectangle 1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  <w:bookmarkEnd w:id="1"/>
    </w:p>
    <w:p w14:paraId="7EDC8810" w14:textId="059E5AB2" w:rsidR="00981A6C" w:rsidRPr="0039078C" w:rsidRDefault="00981A6C" w:rsidP="00981A6C">
      <w:pPr>
        <w:jc w:val="center"/>
        <w:rPr>
          <w:rFonts w:ascii="Book Antiqua" w:hAnsi="Book Antiqua"/>
          <w:caps/>
          <w:sz w:val="28"/>
          <w:szCs w:val="28"/>
          <w:lang w:val="es-ES"/>
        </w:rPr>
      </w:pPr>
      <w:r w:rsidRPr="0039078C">
        <w:rPr>
          <w:rFonts w:ascii="Book Antiqua" w:hAnsi="Book Antiqua"/>
          <w:caps/>
          <w:sz w:val="28"/>
          <w:szCs w:val="28"/>
          <w:lang w:val="es-ES"/>
        </w:rPr>
        <w:t>GOBIERNO de Puerto Rico</w:t>
      </w:r>
    </w:p>
    <w:p w14:paraId="6D5CD488" w14:textId="77777777" w:rsidR="00981A6C" w:rsidRPr="0039078C" w:rsidRDefault="00981A6C" w:rsidP="00981A6C">
      <w:pPr>
        <w:jc w:val="center"/>
        <w:rPr>
          <w:rFonts w:ascii="Book Antiqua" w:hAnsi="Book Antiqua"/>
          <w:lang w:val="es-ES"/>
        </w:rPr>
      </w:pPr>
    </w:p>
    <w:p w14:paraId="1D525607" w14:textId="688A65F1" w:rsidR="00981A6C" w:rsidRPr="0039078C" w:rsidRDefault="004C6721" w:rsidP="00981A6C">
      <w:pPr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_tradnl"/>
        </w:rPr>
        <w:t>20ma.</w:t>
      </w:r>
      <w:r w:rsidR="00981A6C" w:rsidRPr="0039078C">
        <w:rPr>
          <w:rFonts w:ascii="Book Antiqua" w:hAnsi="Book Antiqua"/>
          <w:lang w:val="es-ES"/>
        </w:rPr>
        <w:t xml:space="preserve"> Asamblea</w:t>
      </w:r>
      <w:r w:rsidR="00981A6C" w:rsidRPr="0039078C">
        <w:rPr>
          <w:rFonts w:ascii="Book Antiqua" w:hAnsi="Book Antiqua"/>
          <w:lang w:val="es-ES"/>
        </w:rPr>
        <w:tab/>
      </w:r>
      <w:r w:rsidR="00981A6C" w:rsidRPr="0039078C">
        <w:rPr>
          <w:rFonts w:ascii="Book Antiqua" w:hAnsi="Book Antiqua"/>
          <w:lang w:val="es-ES"/>
        </w:rPr>
        <w:tab/>
      </w:r>
      <w:r w:rsidR="00981A6C" w:rsidRPr="0039078C">
        <w:rPr>
          <w:rFonts w:ascii="Book Antiqua" w:hAnsi="Book Antiqua"/>
          <w:lang w:val="es-ES"/>
        </w:rPr>
        <w:tab/>
      </w:r>
      <w:r w:rsidR="00981A6C" w:rsidRPr="0039078C">
        <w:rPr>
          <w:rFonts w:ascii="Book Antiqua" w:hAnsi="Book Antiqua"/>
          <w:lang w:val="es-ES"/>
        </w:rPr>
        <w:tab/>
      </w:r>
      <w:r w:rsidR="00981A6C" w:rsidRPr="0039078C">
        <w:rPr>
          <w:rFonts w:ascii="Book Antiqua" w:hAnsi="Book Antiqua"/>
          <w:lang w:val="es-ES"/>
        </w:rPr>
        <w:tab/>
      </w:r>
      <w:r w:rsidR="00981A6C" w:rsidRPr="0039078C">
        <w:rPr>
          <w:rFonts w:ascii="Book Antiqua" w:hAnsi="Book Antiqua"/>
          <w:lang w:val="es-ES"/>
        </w:rPr>
        <w:tab/>
      </w:r>
      <w:r w:rsidR="00981A6C" w:rsidRPr="0039078C">
        <w:rPr>
          <w:rFonts w:ascii="Book Antiqua" w:hAnsi="Book Antiqua"/>
          <w:lang w:val="es-ES"/>
        </w:rPr>
        <w:tab/>
      </w:r>
      <w:r w:rsidR="00981A6C" w:rsidRPr="0039078C">
        <w:rPr>
          <w:rFonts w:ascii="Book Antiqua" w:hAnsi="Book Antiqua"/>
          <w:lang w:val="es-ES"/>
        </w:rPr>
        <w:tab/>
        <w:t xml:space="preserve">           </w:t>
      </w:r>
      <w:r>
        <w:rPr>
          <w:rFonts w:ascii="Book Antiqua" w:hAnsi="Book Antiqua"/>
          <w:lang w:val="es-ES_tradnl"/>
        </w:rPr>
        <w:t>1ra.</w:t>
      </w:r>
      <w:r w:rsidR="00981A6C" w:rsidRPr="0039078C">
        <w:rPr>
          <w:rFonts w:ascii="Book Antiqua" w:hAnsi="Book Antiqua"/>
          <w:lang w:val="es-ES"/>
        </w:rPr>
        <w:t xml:space="preserve"> Sesión</w:t>
      </w:r>
    </w:p>
    <w:p w14:paraId="7ABAFE51" w14:textId="77777777" w:rsidR="00981A6C" w:rsidRPr="0039078C" w:rsidRDefault="00981A6C" w:rsidP="00981A6C">
      <w:pPr>
        <w:ind w:firstLine="561"/>
        <w:jc w:val="both"/>
        <w:rPr>
          <w:rFonts w:ascii="Book Antiqua" w:hAnsi="Book Antiqua"/>
          <w:lang w:val="es-ES"/>
        </w:rPr>
      </w:pPr>
      <w:r w:rsidRPr="0039078C">
        <w:rPr>
          <w:rFonts w:ascii="Book Antiqua" w:hAnsi="Book Antiqua"/>
          <w:lang w:val="es-ES"/>
        </w:rPr>
        <w:t xml:space="preserve">  Legislativa</w:t>
      </w:r>
      <w:r w:rsidRPr="0039078C">
        <w:rPr>
          <w:rFonts w:ascii="Book Antiqua" w:hAnsi="Book Antiqua"/>
          <w:lang w:val="es-ES"/>
        </w:rPr>
        <w:tab/>
      </w:r>
      <w:r w:rsidRPr="0039078C">
        <w:rPr>
          <w:rFonts w:ascii="Book Antiqua" w:hAnsi="Book Antiqua"/>
          <w:lang w:val="es-ES"/>
        </w:rPr>
        <w:tab/>
      </w:r>
      <w:r w:rsidRPr="0039078C">
        <w:rPr>
          <w:rFonts w:ascii="Book Antiqua" w:hAnsi="Book Antiqua"/>
          <w:lang w:val="es-ES"/>
        </w:rPr>
        <w:tab/>
      </w:r>
      <w:r w:rsidRPr="0039078C">
        <w:rPr>
          <w:rFonts w:ascii="Book Antiqua" w:hAnsi="Book Antiqua"/>
          <w:lang w:val="es-ES"/>
        </w:rPr>
        <w:tab/>
      </w:r>
      <w:r w:rsidRPr="0039078C">
        <w:rPr>
          <w:rFonts w:ascii="Book Antiqua" w:hAnsi="Book Antiqua"/>
          <w:lang w:val="es-ES"/>
        </w:rPr>
        <w:tab/>
      </w:r>
      <w:r w:rsidRPr="0039078C">
        <w:rPr>
          <w:rFonts w:ascii="Book Antiqua" w:hAnsi="Book Antiqua"/>
          <w:lang w:val="es-ES"/>
        </w:rPr>
        <w:tab/>
      </w:r>
      <w:r w:rsidRPr="0039078C">
        <w:rPr>
          <w:rFonts w:ascii="Book Antiqua" w:hAnsi="Book Antiqua"/>
          <w:lang w:val="es-ES"/>
        </w:rPr>
        <w:tab/>
      </w:r>
      <w:r w:rsidRPr="0039078C">
        <w:rPr>
          <w:rFonts w:ascii="Book Antiqua" w:hAnsi="Book Antiqua"/>
          <w:lang w:val="es-ES"/>
        </w:rPr>
        <w:tab/>
      </w:r>
      <w:r w:rsidRPr="0039078C">
        <w:rPr>
          <w:rFonts w:ascii="Book Antiqua" w:hAnsi="Book Antiqua"/>
          <w:lang w:val="es-ES"/>
        </w:rPr>
        <w:tab/>
        <w:t xml:space="preserve">      Ordinaria</w:t>
      </w:r>
    </w:p>
    <w:p w14:paraId="72BB56F8" w14:textId="77777777" w:rsidR="00981A6C" w:rsidRPr="0039078C" w:rsidRDefault="00981A6C" w:rsidP="00981A6C">
      <w:pPr>
        <w:jc w:val="center"/>
        <w:rPr>
          <w:rFonts w:ascii="Book Antiqua" w:hAnsi="Book Antiqua"/>
          <w:lang w:val="es-ES"/>
        </w:rPr>
      </w:pPr>
    </w:p>
    <w:p w14:paraId="18045784" w14:textId="77777777" w:rsidR="00981A6C" w:rsidRPr="0039078C" w:rsidRDefault="00981A6C" w:rsidP="00981A6C">
      <w:pPr>
        <w:jc w:val="center"/>
        <w:rPr>
          <w:rFonts w:ascii="Book Antiqua" w:hAnsi="Book Antiqua"/>
          <w:b/>
          <w:sz w:val="36"/>
          <w:szCs w:val="36"/>
          <w:lang w:val="es-ES"/>
        </w:rPr>
      </w:pPr>
      <w:r w:rsidRPr="0039078C">
        <w:rPr>
          <w:rFonts w:ascii="Book Antiqua" w:hAnsi="Book Antiqua"/>
          <w:b/>
          <w:sz w:val="36"/>
          <w:szCs w:val="36"/>
          <w:lang w:val="es-ES"/>
        </w:rPr>
        <w:t>C</w:t>
      </w:r>
      <w:r w:rsidRPr="0039078C">
        <w:rPr>
          <w:rFonts w:ascii="Book Antiqua" w:hAnsi="Book Antiqua" w:cs="MV Boli"/>
          <w:b/>
          <w:sz w:val="36"/>
          <w:szCs w:val="36"/>
          <w:lang w:val="es-ES"/>
        </w:rPr>
        <w:t>Á</w:t>
      </w:r>
      <w:r w:rsidRPr="0039078C">
        <w:rPr>
          <w:rFonts w:ascii="Book Antiqua" w:hAnsi="Book Antiqua"/>
          <w:b/>
          <w:sz w:val="36"/>
          <w:szCs w:val="36"/>
          <w:lang w:val="es-ES"/>
        </w:rPr>
        <w:t>MARA DE REPRESENTANTES</w:t>
      </w:r>
    </w:p>
    <w:p w14:paraId="799E1A52" w14:textId="77777777" w:rsidR="00981A6C" w:rsidRPr="0039078C" w:rsidRDefault="00981A6C" w:rsidP="00981A6C">
      <w:pPr>
        <w:jc w:val="center"/>
        <w:rPr>
          <w:rFonts w:ascii="Book Antiqua" w:hAnsi="Book Antiqua"/>
          <w:lang w:val="es-ES"/>
        </w:rPr>
      </w:pPr>
    </w:p>
    <w:p w14:paraId="4164C4E8" w14:textId="51530405" w:rsidR="00981A6C" w:rsidRPr="0039078C" w:rsidRDefault="00981A6C" w:rsidP="00981A6C">
      <w:pPr>
        <w:tabs>
          <w:tab w:val="left" w:pos="6240"/>
        </w:tabs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39078C">
        <w:rPr>
          <w:rFonts w:ascii="Book Antiqua" w:hAnsi="Book Antiqua"/>
          <w:b/>
          <w:sz w:val="52"/>
          <w:szCs w:val="52"/>
          <w:lang w:val="es-ES_tradnl"/>
        </w:rPr>
        <w:t xml:space="preserve">P. de la C. </w:t>
      </w:r>
      <w:r w:rsidR="001B0173">
        <w:rPr>
          <w:rFonts w:ascii="Book Antiqua" w:hAnsi="Book Antiqua"/>
          <w:b/>
          <w:sz w:val="52"/>
          <w:szCs w:val="52"/>
          <w:lang w:val="es-ES_tradnl"/>
        </w:rPr>
        <w:t>570</w:t>
      </w:r>
    </w:p>
    <w:p w14:paraId="51E2E1B4" w14:textId="77777777" w:rsidR="00981A6C" w:rsidRPr="0039078C" w:rsidRDefault="00981A6C" w:rsidP="00981A6C">
      <w:pPr>
        <w:tabs>
          <w:tab w:val="left" w:pos="6240"/>
        </w:tabs>
        <w:jc w:val="center"/>
        <w:rPr>
          <w:rFonts w:ascii="Book Antiqua" w:hAnsi="Book Antiqua"/>
          <w:lang w:val="es-ES"/>
        </w:rPr>
      </w:pPr>
    </w:p>
    <w:p w14:paraId="07F9A60A" w14:textId="11564193" w:rsidR="00981A6C" w:rsidRPr="0039078C" w:rsidRDefault="001B0173" w:rsidP="00981A6C">
      <w:pPr>
        <w:jc w:val="center"/>
        <w:rPr>
          <w:rFonts w:ascii="Book Antiqua" w:hAnsi="Book Antiqua" w:cs="Arial"/>
          <w:caps/>
          <w:lang w:val="es-ES"/>
        </w:rPr>
      </w:pPr>
      <w:r>
        <w:rPr>
          <w:rFonts w:ascii="Book Antiqua" w:hAnsi="Book Antiqua" w:cs="Arial"/>
          <w:caps/>
          <w:lang w:val="es-ES"/>
        </w:rPr>
        <w:t xml:space="preserve">1 </w:t>
      </w:r>
      <w:r w:rsidR="00981A6C" w:rsidRPr="0039078C">
        <w:rPr>
          <w:rFonts w:ascii="Book Antiqua" w:hAnsi="Book Antiqua" w:cs="Arial"/>
          <w:caps/>
          <w:lang w:val="es-ES"/>
        </w:rPr>
        <w:t xml:space="preserve">DE </w:t>
      </w:r>
      <w:r>
        <w:rPr>
          <w:rFonts w:ascii="Book Antiqua" w:hAnsi="Book Antiqua" w:cs="Arial"/>
          <w:caps/>
          <w:lang w:val="es-ES"/>
        </w:rPr>
        <w:t>mayo</w:t>
      </w:r>
      <w:r w:rsidR="00981A6C" w:rsidRPr="0039078C">
        <w:rPr>
          <w:rFonts w:ascii="Book Antiqua" w:hAnsi="Book Antiqua" w:cs="Arial"/>
          <w:caps/>
          <w:lang w:val="es-ES"/>
        </w:rPr>
        <w:t xml:space="preserve"> DE 2025</w:t>
      </w:r>
    </w:p>
    <w:p w14:paraId="0F63737A" w14:textId="77777777" w:rsidR="00981A6C" w:rsidRPr="0039078C" w:rsidRDefault="00981A6C" w:rsidP="00981A6C">
      <w:pPr>
        <w:jc w:val="center"/>
        <w:rPr>
          <w:rFonts w:ascii="Book Antiqua" w:hAnsi="Book Antiqua" w:cs="Arial"/>
          <w:lang w:val="es-ES"/>
        </w:rPr>
      </w:pPr>
    </w:p>
    <w:p w14:paraId="7551B861" w14:textId="3F14C4E0" w:rsidR="00981A6C" w:rsidRDefault="00981A6C" w:rsidP="00981A6C">
      <w:pPr>
        <w:jc w:val="center"/>
        <w:rPr>
          <w:rFonts w:ascii="Book Antiqua" w:hAnsi="Book Antiqua" w:cs="Arial"/>
          <w:i/>
          <w:lang w:val="es-ES"/>
        </w:rPr>
      </w:pPr>
      <w:r w:rsidRPr="0039078C">
        <w:rPr>
          <w:rFonts w:ascii="Book Antiqua" w:hAnsi="Book Antiqua" w:cs="Arial"/>
          <w:lang w:val="es-ES"/>
        </w:rPr>
        <w:t xml:space="preserve">Presentado por </w:t>
      </w:r>
      <w:r w:rsidR="00F1285A">
        <w:rPr>
          <w:rFonts w:ascii="Book Antiqua" w:hAnsi="Book Antiqua" w:cs="Arial"/>
          <w:lang w:val="es-ES"/>
        </w:rPr>
        <w:t>el</w:t>
      </w:r>
      <w:r w:rsidRPr="0039078C">
        <w:rPr>
          <w:rFonts w:ascii="Book Antiqua" w:hAnsi="Book Antiqua" w:cs="Arial"/>
          <w:lang w:val="es-ES"/>
        </w:rPr>
        <w:t xml:space="preserve"> </w:t>
      </w:r>
      <w:r w:rsidR="00760DE4" w:rsidRPr="0039078C">
        <w:rPr>
          <w:rFonts w:ascii="Book Antiqua" w:hAnsi="Book Antiqua" w:cs="Arial"/>
          <w:lang w:val="es-ES"/>
        </w:rPr>
        <w:t>representante</w:t>
      </w:r>
      <w:r w:rsidR="00760DE4" w:rsidRPr="0039078C">
        <w:rPr>
          <w:rFonts w:ascii="Book Antiqua" w:hAnsi="Book Antiqua" w:cs="Arial"/>
          <w:i/>
          <w:lang w:val="es-ES"/>
        </w:rPr>
        <w:t xml:space="preserve"> </w:t>
      </w:r>
      <w:r w:rsidR="000D2584">
        <w:rPr>
          <w:rFonts w:ascii="Book Antiqua" w:hAnsi="Book Antiqua" w:cs="Arial"/>
          <w:i/>
          <w:lang w:val="es-ES"/>
        </w:rPr>
        <w:t>Carlo Acosta</w:t>
      </w:r>
      <w:r w:rsidR="008B3490" w:rsidRPr="0039078C">
        <w:rPr>
          <w:rFonts w:ascii="Book Antiqua" w:hAnsi="Book Antiqua" w:cs="Arial"/>
          <w:i/>
          <w:lang w:val="es-ES"/>
        </w:rPr>
        <w:t xml:space="preserve"> </w:t>
      </w:r>
    </w:p>
    <w:p w14:paraId="5F91E4A6" w14:textId="2111A832" w:rsidR="00C6199F" w:rsidRPr="0039078C" w:rsidRDefault="00C6199F" w:rsidP="00981A6C">
      <w:pPr>
        <w:jc w:val="center"/>
        <w:rPr>
          <w:rFonts w:ascii="Book Antiqua" w:hAnsi="Book Antiqua" w:cs="Arial"/>
          <w:lang w:val="es-ES"/>
        </w:rPr>
      </w:pPr>
      <w:r>
        <w:rPr>
          <w:rFonts w:ascii="Book Antiqua" w:hAnsi="Book Antiqua" w:cs="Arial"/>
          <w:i/>
          <w:lang w:val="es-ES"/>
        </w:rPr>
        <w:t xml:space="preserve"> y suscrita por el representante </w:t>
      </w:r>
      <w:r w:rsidR="00D730F3" w:rsidRPr="00465621">
        <w:rPr>
          <w:rFonts w:ascii="Book Antiqua" w:hAnsi="Book Antiqua"/>
          <w:i/>
          <w:iCs/>
          <w:color w:val="000000"/>
          <w:lang w:val="es-PR"/>
        </w:rPr>
        <w:t>Estévez Vélez</w:t>
      </w:r>
    </w:p>
    <w:p w14:paraId="5B1B4FC2" w14:textId="77777777" w:rsidR="00981A6C" w:rsidRPr="0039078C" w:rsidRDefault="00981A6C" w:rsidP="00981A6C">
      <w:pPr>
        <w:jc w:val="center"/>
        <w:rPr>
          <w:rFonts w:ascii="Book Antiqua" w:hAnsi="Book Antiqua"/>
          <w:lang w:val="es-ES"/>
        </w:rPr>
      </w:pPr>
    </w:p>
    <w:p w14:paraId="41CF9C52" w14:textId="31041EB6" w:rsidR="00981A6C" w:rsidRPr="0039078C" w:rsidRDefault="00981A6C" w:rsidP="00981A6C">
      <w:pPr>
        <w:jc w:val="center"/>
        <w:rPr>
          <w:rFonts w:ascii="Book Antiqua" w:hAnsi="Book Antiqua" w:cs="CG Times"/>
          <w:lang w:val="es-ES"/>
        </w:rPr>
      </w:pPr>
      <w:r w:rsidRPr="0039078C">
        <w:rPr>
          <w:rFonts w:ascii="Book Antiqua" w:hAnsi="Book Antiqua"/>
          <w:lang w:val="es-ES"/>
        </w:rPr>
        <w:t xml:space="preserve">Referido a </w:t>
      </w:r>
      <w:r w:rsidR="0007761E">
        <w:rPr>
          <w:rFonts w:ascii="Book Antiqua" w:hAnsi="Book Antiqua"/>
          <w:lang w:val="es-ES"/>
        </w:rPr>
        <w:t>la Comisión de Seguridad Pública</w:t>
      </w:r>
    </w:p>
    <w:p w14:paraId="54ACBD45" w14:textId="77777777" w:rsidR="00981A6C" w:rsidRPr="0039078C" w:rsidRDefault="00981A6C" w:rsidP="00981A6C">
      <w:pPr>
        <w:jc w:val="both"/>
        <w:rPr>
          <w:rFonts w:ascii="Book Antiqua" w:hAnsi="Book Antiqua"/>
          <w:lang w:val="es-ES_tradnl"/>
        </w:rPr>
      </w:pPr>
    </w:p>
    <w:p w14:paraId="01E5E4D9" w14:textId="77777777" w:rsidR="00981A6C" w:rsidRPr="004C6721" w:rsidRDefault="00981A6C" w:rsidP="00981A6C">
      <w:pPr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4C6721">
        <w:rPr>
          <w:rFonts w:ascii="Book Antiqua" w:hAnsi="Book Antiqua"/>
          <w:b/>
          <w:sz w:val="28"/>
          <w:szCs w:val="28"/>
          <w:lang w:val="es-ES_tradnl"/>
        </w:rPr>
        <w:t>LEY</w:t>
      </w:r>
    </w:p>
    <w:p w14:paraId="6B891812" w14:textId="77777777" w:rsidR="00981A6C" w:rsidRPr="0039078C" w:rsidRDefault="00981A6C" w:rsidP="00981A6C">
      <w:pPr>
        <w:jc w:val="center"/>
        <w:rPr>
          <w:rFonts w:ascii="Book Antiqua" w:hAnsi="Book Antiqua"/>
          <w:lang w:val="es-PR"/>
        </w:rPr>
      </w:pPr>
    </w:p>
    <w:p w14:paraId="7C602606" w14:textId="517F8BF6" w:rsidR="0026269D" w:rsidRPr="00427022" w:rsidRDefault="00981A6C" w:rsidP="0026269D">
      <w:pPr>
        <w:pStyle w:val="BlockText"/>
        <w:ind w:left="720" w:right="0"/>
        <w:rPr>
          <w:rFonts w:ascii="Book Antiqua" w:hAnsi="Book Antiqua"/>
          <w:sz w:val="24"/>
          <w:lang w:val="es-ES"/>
        </w:rPr>
      </w:pPr>
      <w:r w:rsidRPr="00427022">
        <w:rPr>
          <w:rFonts w:ascii="Book Antiqua" w:hAnsi="Book Antiqua"/>
          <w:sz w:val="24"/>
        </w:rPr>
        <w:t xml:space="preserve">Para </w:t>
      </w:r>
      <w:r w:rsidR="0026269D" w:rsidRPr="00427022">
        <w:rPr>
          <w:rFonts w:ascii="Book Antiqua" w:hAnsi="Book Antiqua"/>
          <w:sz w:val="24"/>
        </w:rPr>
        <w:t xml:space="preserve">enmendar el inciso (E) del Artículo 2 y el Artículo 5 de la Ley Núm. 1-2022, conocida como “Carta de Derechos de los Policías “a los fines de </w:t>
      </w:r>
      <w:r w:rsidR="00E730B7" w:rsidRPr="00427022">
        <w:rPr>
          <w:rFonts w:ascii="Book Antiqua" w:hAnsi="Book Antiqua"/>
          <w:sz w:val="24"/>
        </w:rPr>
        <w:t>reconocer e incluir</w:t>
      </w:r>
      <w:r w:rsidR="00E730B7" w:rsidRPr="00427022">
        <w:rPr>
          <w:rFonts w:ascii="Book Antiqua" w:hAnsi="Book Antiqua"/>
          <w:b/>
          <w:bCs/>
          <w:sz w:val="24"/>
        </w:rPr>
        <w:t xml:space="preserve"> </w:t>
      </w:r>
      <w:r w:rsidR="0026269D" w:rsidRPr="00427022">
        <w:rPr>
          <w:rFonts w:ascii="Book Antiqua" w:hAnsi="Book Antiqua"/>
          <w:sz w:val="24"/>
        </w:rPr>
        <w:t>a los policías retirados</w:t>
      </w:r>
      <w:r w:rsidR="00A017FC" w:rsidRPr="00427022">
        <w:rPr>
          <w:rFonts w:ascii="Book Antiqua" w:hAnsi="Book Antiqua"/>
          <w:sz w:val="24"/>
        </w:rPr>
        <w:t xml:space="preserve"> dentro de determinadas disposiciones de dicha Ley</w:t>
      </w:r>
      <w:r w:rsidR="00CC1A0D" w:rsidRPr="00427022">
        <w:rPr>
          <w:rFonts w:ascii="Book Antiqua" w:hAnsi="Book Antiqua"/>
          <w:sz w:val="24"/>
        </w:rPr>
        <w:t>;</w:t>
      </w:r>
      <w:r w:rsidR="00A017FC" w:rsidRPr="00427022">
        <w:rPr>
          <w:rFonts w:ascii="Book Antiqua" w:hAnsi="Book Antiqua"/>
          <w:sz w:val="24"/>
        </w:rPr>
        <w:t xml:space="preserve"> extenderles ciertos derechos y beneficios de carácter social, institucional, honorífico y de reconocimiento compatibles con su condición de retiro</w:t>
      </w:r>
      <w:r w:rsidR="00CC1A0D" w:rsidRPr="00427022">
        <w:rPr>
          <w:rFonts w:ascii="Book Antiqua" w:hAnsi="Book Antiqua"/>
          <w:sz w:val="24"/>
        </w:rPr>
        <w:t>;</w:t>
      </w:r>
      <w:r w:rsidR="00A017FC" w:rsidRPr="00427022">
        <w:rPr>
          <w:rFonts w:ascii="Book Antiqua" w:hAnsi="Book Antiqua"/>
          <w:sz w:val="24"/>
        </w:rPr>
        <w:t xml:space="preserve"> delimitar la aplicabilidad de ciertos derechos y beneficios exclusivos para policías activos; preservar los derechos reconocidos </w:t>
      </w:r>
      <w:r w:rsidR="00C25D8E" w:rsidRPr="00427022">
        <w:rPr>
          <w:rFonts w:ascii="Book Antiqua" w:hAnsi="Book Antiqua"/>
          <w:sz w:val="24"/>
        </w:rPr>
        <w:t>a</w:t>
      </w:r>
      <w:r w:rsidR="00A017FC" w:rsidRPr="00427022">
        <w:rPr>
          <w:rFonts w:ascii="Book Antiqua" w:hAnsi="Book Antiqua"/>
          <w:sz w:val="24"/>
        </w:rPr>
        <w:t xml:space="preserve"> </w:t>
      </w:r>
      <w:r w:rsidR="0026269D" w:rsidRPr="00427022">
        <w:rPr>
          <w:rFonts w:ascii="Book Antiqua" w:hAnsi="Book Antiqua"/>
          <w:sz w:val="24"/>
        </w:rPr>
        <w:t xml:space="preserve"> sus cónyuges</w:t>
      </w:r>
      <w:r w:rsidR="00C25D8E" w:rsidRPr="00427022">
        <w:rPr>
          <w:rFonts w:ascii="Book Antiqua" w:hAnsi="Book Antiqua"/>
          <w:sz w:val="24"/>
        </w:rPr>
        <w:t xml:space="preserve"> </w:t>
      </w:r>
      <w:r w:rsidR="00496386" w:rsidRPr="00427022">
        <w:rPr>
          <w:rFonts w:ascii="Book Antiqua" w:hAnsi="Book Antiqua"/>
          <w:sz w:val="24"/>
        </w:rPr>
        <w:t>supérstites</w:t>
      </w:r>
      <w:r w:rsidR="0026269D" w:rsidRPr="00427022">
        <w:rPr>
          <w:rFonts w:ascii="Book Antiqua" w:hAnsi="Book Antiqua"/>
          <w:sz w:val="24"/>
        </w:rPr>
        <w:t xml:space="preserve"> e hijos, </w:t>
      </w:r>
      <w:r w:rsidR="00496386" w:rsidRPr="00427022">
        <w:rPr>
          <w:rFonts w:ascii="Book Antiqua" w:hAnsi="Book Antiqua"/>
          <w:sz w:val="24"/>
        </w:rPr>
        <w:t>conforme a la ley</w:t>
      </w:r>
      <w:r w:rsidR="0026269D" w:rsidRPr="00427022">
        <w:rPr>
          <w:rFonts w:ascii="Book Antiqua" w:hAnsi="Book Antiqua"/>
          <w:sz w:val="24"/>
          <w:lang w:val="es-ES"/>
        </w:rPr>
        <w:t>; entre otros fines relacionados.</w:t>
      </w:r>
    </w:p>
    <w:p w14:paraId="1812EB23" w14:textId="77777777" w:rsidR="004C6721" w:rsidRPr="0039078C" w:rsidRDefault="004C6721" w:rsidP="004C6721">
      <w:pPr>
        <w:pStyle w:val="BlockText"/>
        <w:ind w:left="720" w:right="0"/>
        <w:rPr>
          <w:rFonts w:ascii="Book Antiqua" w:hAnsi="Book Antiqua"/>
          <w:sz w:val="24"/>
        </w:rPr>
      </w:pPr>
    </w:p>
    <w:p w14:paraId="63D4D946" w14:textId="77777777" w:rsidR="00981A6C" w:rsidRPr="004C6721" w:rsidRDefault="00981A6C" w:rsidP="004C6721">
      <w:pPr>
        <w:pStyle w:val="Heading1"/>
        <w:spacing w:before="0" w:after="0"/>
        <w:jc w:val="center"/>
        <w:rPr>
          <w:rFonts w:ascii="Book Antiqua" w:hAnsi="Book Antiqua"/>
          <w:caps/>
          <w:color w:val="auto"/>
          <w:sz w:val="24"/>
          <w:lang w:val="es-PR"/>
        </w:rPr>
      </w:pPr>
      <w:r w:rsidRPr="004C6721">
        <w:rPr>
          <w:rFonts w:ascii="Book Antiqua" w:hAnsi="Book Antiqua"/>
          <w:caps/>
          <w:color w:val="auto"/>
          <w:sz w:val="24"/>
          <w:lang w:val="es-PR"/>
        </w:rPr>
        <w:t>Exposición de Motivos</w:t>
      </w:r>
    </w:p>
    <w:p w14:paraId="77A0358F" w14:textId="77777777" w:rsidR="00981A6C" w:rsidRPr="0039078C" w:rsidRDefault="00981A6C" w:rsidP="004C6721">
      <w:pPr>
        <w:jc w:val="center"/>
        <w:rPr>
          <w:rFonts w:ascii="Book Antiqua" w:hAnsi="Book Antiqua"/>
          <w:caps/>
          <w:lang w:val="es-PR"/>
        </w:rPr>
      </w:pPr>
    </w:p>
    <w:p w14:paraId="25929468" w14:textId="79FB8894" w:rsidR="00106947" w:rsidRPr="00427022" w:rsidRDefault="00106947" w:rsidP="004C6721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color w:val="000000"/>
          <w:lang w:val="es-ES"/>
        </w:rPr>
      </w:pPr>
      <w:r w:rsidRPr="00427022">
        <w:rPr>
          <w:rFonts w:ascii="Book Antiqua" w:hAnsi="Book Antiqua" w:cs="Arial"/>
          <w:color w:val="000000"/>
          <w:lang w:val="es-ES"/>
        </w:rPr>
        <w:t>Los miembros de la Policía de Puerto Rico dedican su vida al servicio de nuestro pueblo, enfrentando peligros constantes</w:t>
      </w:r>
      <w:r w:rsidR="00D01647" w:rsidRPr="00427022">
        <w:rPr>
          <w:rFonts w:ascii="Book Antiqua" w:hAnsi="Book Antiqua" w:cs="Arial"/>
          <w:color w:val="000000"/>
          <w:lang w:val="es-ES"/>
        </w:rPr>
        <w:t>, arriesgando su vida,</w:t>
      </w:r>
      <w:r w:rsidRPr="00427022">
        <w:rPr>
          <w:rFonts w:ascii="Book Antiqua" w:hAnsi="Book Antiqua" w:cs="Arial"/>
          <w:color w:val="000000"/>
          <w:lang w:val="es-ES"/>
        </w:rPr>
        <w:t xml:space="preserve"> y sacrificando su bienestar físico</w:t>
      </w:r>
      <w:r w:rsidR="00D01647" w:rsidRPr="00427022">
        <w:rPr>
          <w:rFonts w:ascii="Book Antiqua" w:hAnsi="Book Antiqua" w:cs="Arial"/>
          <w:color w:val="000000"/>
          <w:lang w:val="es-ES"/>
        </w:rPr>
        <w:t>, psicológico</w:t>
      </w:r>
      <w:r w:rsidRPr="00427022">
        <w:rPr>
          <w:rFonts w:ascii="Book Antiqua" w:hAnsi="Book Antiqua" w:cs="Arial"/>
          <w:color w:val="000000"/>
          <w:lang w:val="es-ES"/>
        </w:rPr>
        <w:t xml:space="preserve"> y emocional para proteger a </w:t>
      </w:r>
      <w:r w:rsidR="00D01647" w:rsidRPr="00427022">
        <w:rPr>
          <w:rFonts w:ascii="Book Antiqua" w:hAnsi="Book Antiqua" w:cs="Arial"/>
          <w:color w:val="000000"/>
          <w:lang w:val="es-ES"/>
        </w:rPr>
        <w:t>todos los puertorriqueños</w:t>
      </w:r>
      <w:r w:rsidRPr="00427022">
        <w:rPr>
          <w:rFonts w:ascii="Book Antiqua" w:hAnsi="Book Antiqua" w:cs="Arial"/>
          <w:color w:val="000000"/>
          <w:lang w:val="es-ES"/>
        </w:rPr>
        <w:t xml:space="preserve">.  Este compromiso no cesa al momento del retiro. Muchos de estos hombres y mujeres continúan aportando activamente a sus comunidades, pero enfrentan dificultades al no contar con un marco legal que reconozca y extienda los derechos </w:t>
      </w:r>
      <w:r w:rsidR="00BF6905" w:rsidRPr="00427022">
        <w:rPr>
          <w:rFonts w:ascii="Book Antiqua" w:hAnsi="Book Antiqua" w:cs="Arial"/>
          <w:color w:val="000000"/>
          <w:lang w:val="es-PR"/>
        </w:rPr>
        <w:t xml:space="preserve">compatibles con su condición de retiro y </w:t>
      </w:r>
      <w:r w:rsidR="00A447D9" w:rsidRPr="00427022">
        <w:rPr>
          <w:rFonts w:ascii="Book Antiqua" w:hAnsi="Book Antiqua" w:cs="Arial"/>
          <w:color w:val="000000"/>
          <w:lang w:val="es-ES"/>
        </w:rPr>
        <w:t xml:space="preserve">merecidos </w:t>
      </w:r>
      <w:r w:rsidRPr="00427022">
        <w:rPr>
          <w:rFonts w:ascii="Book Antiqua" w:hAnsi="Book Antiqua" w:cs="Arial"/>
          <w:color w:val="000000"/>
          <w:lang w:val="es-ES"/>
        </w:rPr>
        <w:t xml:space="preserve">por sus años de servicio. </w:t>
      </w:r>
    </w:p>
    <w:p w14:paraId="4CEBF35C" w14:textId="77777777" w:rsidR="00106947" w:rsidRPr="00427022" w:rsidRDefault="00106947" w:rsidP="004C6721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color w:val="000000"/>
          <w:lang w:val="es-ES"/>
        </w:rPr>
      </w:pPr>
    </w:p>
    <w:p w14:paraId="3BDB39CB" w14:textId="70E97C35" w:rsidR="00106947" w:rsidRPr="00427022" w:rsidRDefault="00106947" w:rsidP="004C6721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color w:val="000000"/>
          <w:lang w:val="es-ES"/>
        </w:rPr>
      </w:pPr>
      <w:r w:rsidRPr="00427022">
        <w:rPr>
          <w:rFonts w:ascii="Book Antiqua" w:hAnsi="Book Antiqua" w:cs="Arial"/>
          <w:color w:val="000000"/>
          <w:lang w:val="es-ES"/>
        </w:rPr>
        <w:lastRenderedPageBreak/>
        <w:t xml:space="preserve">La Ley Núm. 1-2022, conocida como la “Carta de Derechos de los Policías”, representa un importante avance al establecer un conjunto robusto de garantías y beneficios para los agentes en funciones.  No obstante, dicha </w:t>
      </w:r>
      <w:r w:rsidR="00E01092">
        <w:rPr>
          <w:rFonts w:ascii="Book Antiqua" w:hAnsi="Book Antiqua" w:cs="Arial"/>
          <w:color w:val="000000"/>
          <w:lang w:val="es-ES"/>
        </w:rPr>
        <w:t>L</w:t>
      </w:r>
      <w:r w:rsidRPr="00427022">
        <w:rPr>
          <w:rFonts w:ascii="Book Antiqua" w:hAnsi="Book Antiqua" w:cs="Arial"/>
          <w:color w:val="000000"/>
          <w:lang w:val="es-ES"/>
        </w:rPr>
        <w:t xml:space="preserve">ey excluye de manera tácita a los agentes retirados, limitando el alcance de las protecciones y beneficios </w:t>
      </w:r>
      <w:r w:rsidR="00752F92" w:rsidRPr="00427022">
        <w:rPr>
          <w:rFonts w:ascii="Book Antiqua" w:hAnsi="Book Antiqua" w:cs="Arial"/>
          <w:color w:val="000000"/>
          <w:lang w:val="es-PR"/>
        </w:rPr>
        <w:t xml:space="preserve">de carácter social, institucional y de reconocimiento </w:t>
      </w:r>
      <w:r w:rsidRPr="00427022">
        <w:rPr>
          <w:rFonts w:ascii="Book Antiqua" w:hAnsi="Book Antiqua" w:cs="Arial"/>
          <w:color w:val="000000"/>
          <w:lang w:val="es-ES"/>
        </w:rPr>
        <w:t xml:space="preserve">que les corresponden.  Esta omisión representa una injusticia que debe corregirse con premura. </w:t>
      </w:r>
    </w:p>
    <w:p w14:paraId="7FE45715" w14:textId="77777777" w:rsidR="00B038CF" w:rsidRPr="00427022" w:rsidRDefault="00B038CF" w:rsidP="00BC6934">
      <w:pPr>
        <w:autoSpaceDE w:val="0"/>
        <w:autoSpaceDN w:val="0"/>
        <w:adjustRightInd w:val="0"/>
        <w:jc w:val="both"/>
        <w:rPr>
          <w:rFonts w:ascii="Book Antiqua" w:hAnsi="Book Antiqua" w:cs="Arial"/>
          <w:color w:val="000000"/>
          <w:lang w:val="es-ES"/>
        </w:rPr>
      </w:pPr>
    </w:p>
    <w:p w14:paraId="50906DD9" w14:textId="493F4F5D" w:rsidR="00B038CF" w:rsidRPr="00427022" w:rsidRDefault="00432FD0" w:rsidP="004C6721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color w:val="000000"/>
          <w:lang w:val="es-PR"/>
        </w:rPr>
      </w:pPr>
      <w:r w:rsidRPr="00427022">
        <w:rPr>
          <w:rFonts w:ascii="Book Antiqua" w:hAnsi="Book Antiqua" w:cs="Arial"/>
          <w:color w:val="000000"/>
          <w:lang w:val="es-PR"/>
        </w:rPr>
        <w:t xml:space="preserve">La Asamblea Legislativa reconoce que la extensión de ciertos derechos a policías retirados debe realizarse de manera responsable y compatible con el marco fiscal vigente. Por ello, esta Ley delimita la aplicabilidad de determinados beneficios de naturaleza estrictamente laboral, operacional o contributiva a policías activos, mientras extiende a los policías retirados aquellos derechos de carácter social, institucional, simbólico y de reconocimiento que resulten compatibles con su condición de retiro, sin menoscabo del propósito principal de esta </w:t>
      </w:r>
      <w:r w:rsidR="00E01092">
        <w:rPr>
          <w:rFonts w:ascii="Book Antiqua" w:hAnsi="Book Antiqua" w:cs="Arial"/>
          <w:color w:val="000000"/>
          <w:lang w:val="es-PR"/>
        </w:rPr>
        <w:t>Ley</w:t>
      </w:r>
      <w:r w:rsidRPr="00427022">
        <w:rPr>
          <w:rFonts w:ascii="Book Antiqua" w:hAnsi="Book Antiqua" w:cs="Arial"/>
          <w:color w:val="000000"/>
          <w:lang w:val="es-PR"/>
        </w:rPr>
        <w:t xml:space="preserve"> de reconocer y proteger la aportación y el sacrificio de los miembros retirados de la Policía de Puerto Rico.</w:t>
      </w:r>
    </w:p>
    <w:p w14:paraId="02B7EFF1" w14:textId="77777777" w:rsidR="00432FD0" w:rsidRPr="00427022" w:rsidRDefault="00432FD0" w:rsidP="004C6721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color w:val="000000"/>
          <w:lang w:val="es-PR"/>
        </w:rPr>
      </w:pPr>
    </w:p>
    <w:p w14:paraId="7F44C9C7" w14:textId="0C5FFA09" w:rsidR="005B35FA" w:rsidRPr="00427022" w:rsidRDefault="00106947" w:rsidP="00427022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color w:val="000000"/>
          <w:lang w:val="es-ES"/>
        </w:rPr>
      </w:pPr>
      <w:r w:rsidRPr="00427022">
        <w:rPr>
          <w:rFonts w:ascii="Book Antiqua" w:hAnsi="Book Antiqua" w:cs="Arial"/>
          <w:color w:val="000000"/>
          <w:lang w:val="es-ES"/>
        </w:rPr>
        <w:t xml:space="preserve">Al igual que otras jurisdicciones que extienden beneficios a sus agentes retirados, el </w:t>
      </w:r>
      <w:r w:rsidR="00FE437F" w:rsidRPr="00427022">
        <w:rPr>
          <w:rFonts w:ascii="Book Antiqua" w:hAnsi="Book Antiqua" w:cs="Arial"/>
          <w:color w:val="000000"/>
          <w:lang w:val="es-ES"/>
        </w:rPr>
        <w:t>Gobierno</w:t>
      </w:r>
      <w:r w:rsidRPr="00427022">
        <w:rPr>
          <w:rFonts w:ascii="Book Antiqua" w:hAnsi="Book Antiqua" w:cs="Arial"/>
          <w:color w:val="000000"/>
          <w:lang w:val="es-ES"/>
        </w:rPr>
        <w:t xml:space="preserve"> de Puerto Rico tiene el deber moral y legal de reconocer la aportación permanente de quienes una vez portaron el uniforme. Esta </w:t>
      </w:r>
      <w:r w:rsidR="00D01647" w:rsidRPr="00427022">
        <w:rPr>
          <w:rFonts w:ascii="Book Antiqua" w:hAnsi="Book Antiqua" w:cs="Arial"/>
          <w:color w:val="000000"/>
          <w:lang w:val="es-ES"/>
        </w:rPr>
        <w:t>Ley</w:t>
      </w:r>
      <w:r w:rsidRPr="00427022">
        <w:rPr>
          <w:rFonts w:ascii="Book Antiqua" w:hAnsi="Book Antiqua" w:cs="Arial"/>
          <w:color w:val="000000"/>
          <w:lang w:val="es-ES"/>
        </w:rPr>
        <w:t xml:space="preserve"> propone enmendar la Ley Núm. 1-2022 </w:t>
      </w:r>
      <w:r w:rsidR="00D01647" w:rsidRPr="00427022">
        <w:rPr>
          <w:rFonts w:ascii="Book Antiqua" w:hAnsi="Book Antiqua" w:cs="Arial"/>
          <w:color w:val="000000"/>
          <w:lang w:val="es-ES"/>
        </w:rPr>
        <w:t>a los fines de</w:t>
      </w:r>
      <w:r w:rsidRPr="00427022">
        <w:rPr>
          <w:rFonts w:ascii="Book Antiqua" w:hAnsi="Book Antiqua" w:cs="Arial"/>
          <w:color w:val="000000"/>
          <w:lang w:val="es-ES"/>
        </w:rPr>
        <w:t xml:space="preserve"> </w:t>
      </w:r>
      <w:r w:rsidR="00FE437F" w:rsidRPr="00427022">
        <w:rPr>
          <w:rFonts w:ascii="Book Antiqua" w:hAnsi="Book Antiqua" w:cs="Arial"/>
          <w:color w:val="000000"/>
          <w:lang w:val="es-ES"/>
        </w:rPr>
        <w:t xml:space="preserve">extender </w:t>
      </w:r>
      <w:r w:rsidR="00DA2473" w:rsidRPr="00427022">
        <w:rPr>
          <w:rFonts w:ascii="Book Antiqua" w:hAnsi="Book Antiqua" w:cs="Arial"/>
          <w:color w:val="000000"/>
          <w:lang w:val="es-PR"/>
        </w:rPr>
        <w:t>determinados derechos y beneficios compatibles con la realidad operacional y fiscal del Estado</w:t>
      </w:r>
      <w:r w:rsidR="006F7052" w:rsidRPr="00427022">
        <w:rPr>
          <w:rFonts w:ascii="Book Antiqua" w:hAnsi="Book Antiqua" w:cs="Arial"/>
          <w:color w:val="000000"/>
          <w:lang w:val="es-PR"/>
        </w:rPr>
        <w:t>,</w:t>
      </w:r>
      <w:r w:rsidR="00DA2473" w:rsidRPr="00427022">
        <w:rPr>
          <w:rFonts w:ascii="Book Antiqua" w:hAnsi="Book Antiqua" w:cs="Arial"/>
          <w:color w:val="000000"/>
          <w:lang w:val="es-PR"/>
        </w:rPr>
        <w:t xml:space="preserve"> </w:t>
      </w:r>
      <w:r w:rsidRPr="00427022">
        <w:rPr>
          <w:rFonts w:ascii="Book Antiqua" w:hAnsi="Book Antiqua" w:cs="Arial"/>
          <w:color w:val="000000"/>
          <w:lang w:val="es-ES"/>
        </w:rPr>
        <w:t xml:space="preserve">a los policías retirados, sus cónyuges supérstites y sus hijos menores o incapacitados, </w:t>
      </w:r>
      <w:r w:rsidR="00D27B3B" w:rsidRPr="00427022">
        <w:rPr>
          <w:rFonts w:ascii="Book Antiqua" w:hAnsi="Book Antiqua" w:cs="Arial"/>
          <w:color w:val="000000"/>
          <w:lang w:val="es-PR"/>
        </w:rPr>
        <w:t xml:space="preserve">sin menoscabo de aquellos derechos, beneficios y prerrogativas que por su naturaleza correspondan exclusivamente a policías activos, </w:t>
      </w:r>
      <w:r w:rsidRPr="00427022">
        <w:rPr>
          <w:rFonts w:ascii="Book Antiqua" w:hAnsi="Book Antiqua" w:cs="Arial"/>
          <w:color w:val="000000"/>
          <w:lang w:val="es-ES"/>
        </w:rPr>
        <w:t>con el fin de garantizar que continúen recibiendo el respaldo del Estado al que sirvieron con honor y sacrificio.</w:t>
      </w:r>
    </w:p>
    <w:p w14:paraId="5980A97F" w14:textId="77777777" w:rsidR="00106947" w:rsidRPr="00427022" w:rsidRDefault="00106947" w:rsidP="004C672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1"/>
          <w:szCs w:val="21"/>
          <w:lang w:val="es-ES"/>
        </w:rPr>
      </w:pPr>
    </w:p>
    <w:p w14:paraId="614F3EFE" w14:textId="226F17C8" w:rsidR="00981A6C" w:rsidRDefault="00981A6C" w:rsidP="00427022">
      <w:pPr>
        <w:spacing w:line="480" w:lineRule="auto"/>
        <w:jc w:val="both"/>
        <w:rPr>
          <w:rFonts w:ascii="Book Antiqua" w:hAnsi="Book Antiqua"/>
          <w:lang w:val="es-PR"/>
        </w:rPr>
      </w:pPr>
      <w:r w:rsidRPr="0007761E">
        <w:rPr>
          <w:rFonts w:ascii="Book Antiqua" w:hAnsi="Book Antiqua"/>
          <w:i/>
          <w:lang w:val="es-PR"/>
        </w:rPr>
        <w:t>DECRÉTASE POR LA ASAMBLEA LEGISLATIVA DE PUERTO RICO:</w:t>
      </w:r>
    </w:p>
    <w:p w14:paraId="40D0420F" w14:textId="77777777" w:rsidR="004C6721" w:rsidRPr="0039078C" w:rsidRDefault="004C6721" w:rsidP="00427022">
      <w:pPr>
        <w:spacing w:line="480" w:lineRule="auto"/>
        <w:jc w:val="both"/>
        <w:rPr>
          <w:rFonts w:ascii="Book Antiqua" w:hAnsi="Book Antiqua"/>
          <w:lang w:val="es-PR"/>
        </w:rPr>
        <w:sectPr w:rsidR="004C6721" w:rsidRPr="0039078C" w:rsidSect="00981A6C">
          <w:headerReference w:type="even" r:id="rId7"/>
          <w:headerReference w:type="default" r:id="rId8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10831F6E" w14:textId="20EB15A7" w:rsidR="00981A6C" w:rsidRPr="0039078C" w:rsidRDefault="00981A6C" w:rsidP="00427022">
      <w:pPr>
        <w:spacing w:line="480" w:lineRule="auto"/>
        <w:jc w:val="both"/>
        <w:rPr>
          <w:rFonts w:ascii="Book Antiqua" w:hAnsi="Book Antiqua"/>
          <w:lang w:val="es-PR"/>
        </w:rPr>
      </w:pPr>
      <w:r w:rsidRPr="0039078C">
        <w:rPr>
          <w:rFonts w:ascii="Book Antiqua" w:hAnsi="Book Antiqua"/>
          <w:lang w:val="es-PR"/>
        </w:rPr>
        <w:tab/>
      </w:r>
      <w:r w:rsidR="00E01092">
        <w:rPr>
          <w:rFonts w:ascii="Book Antiqua" w:hAnsi="Book Antiqua"/>
          <w:lang w:val="es-PR"/>
        </w:rPr>
        <w:t xml:space="preserve">Sección </w:t>
      </w:r>
      <w:r w:rsidRPr="0039078C">
        <w:rPr>
          <w:rFonts w:ascii="Book Antiqua" w:hAnsi="Book Antiqua"/>
          <w:lang w:val="es-PR"/>
        </w:rPr>
        <w:t>1.-</w:t>
      </w:r>
      <w:r w:rsidR="00A80B42">
        <w:rPr>
          <w:rFonts w:ascii="Book Antiqua" w:hAnsi="Book Antiqua"/>
          <w:lang w:val="es-PR"/>
        </w:rPr>
        <w:t xml:space="preserve"> </w:t>
      </w:r>
      <w:r w:rsidRPr="0039078C">
        <w:rPr>
          <w:rFonts w:ascii="Book Antiqua" w:hAnsi="Book Antiqua"/>
          <w:lang w:val="es-PR"/>
        </w:rPr>
        <w:t xml:space="preserve">Se enmienda el </w:t>
      </w:r>
      <w:r w:rsidR="001D35AA">
        <w:rPr>
          <w:rFonts w:ascii="Book Antiqua" w:hAnsi="Book Antiqua"/>
          <w:lang w:val="es-PR"/>
        </w:rPr>
        <w:t xml:space="preserve">inciso </w:t>
      </w:r>
      <w:r w:rsidR="00595CDB">
        <w:rPr>
          <w:rFonts w:ascii="Book Antiqua" w:hAnsi="Book Antiqua"/>
          <w:lang w:val="es-PR"/>
        </w:rPr>
        <w:t>(</w:t>
      </w:r>
      <w:r w:rsidR="001D35AA">
        <w:rPr>
          <w:rFonts w:ascii="Book Antiqua" w:hAnsi="Book Antiqua"/>
          <w:lang w:val="es-PR"/>
        </w:rPr>
        <w:t>E</w:t>
      </w:r>
      <w:r w:rsidR="00595CDB">
        <w:rPr>
          <w:rFonts w:ascii="Book Antiqua" w:hAnsi="Book Antiqua"/>
          <w:lang w:val="es-PR"/>
        </w:rPr>
        <w:t>)</w:t>
      </w:r>
      <w:r w:rsidR="001D35AA">
        <w:rPr>
          <w:rFonts w:ascii="Book Antiqua" w:hAnsi="Book Antiqua"/>
          <w:lang w:val="es-PR"/>
        </w:rPr>
        <w:t xml:space="preserve"> del Art</w:t>
      </w:r>
      <w:r w:rsidR="00595CDB">
        <w:rPr>
          <w:rFonts w:ascii="Book Antiqua" w:hAnsi="Book Antiqua"/>
          <w:lang w:val="es-PR"/>
        </w:rPr>
        <w:t>ículo</w:t>
      </w:r>
      <w:r w:rsidR="001D35AA">
        <w:rPr>
          <w:rFonts w:ascii="Book Antiqua" w:hAnsi="Book Antiqua"/>
          <w:lang w:val="es-PR"/>
        </w:rPr>
        <w:t xml:space="preserve"> 2 de la Ley Núm. 1-2022, para que lea como sigue: </w:t>
      </w:r>
      <w:r w:rsidR="00C62677">
        <w:rPr>
          <w:rFonts w:ascii="Book Antiqua" w:hAnsi="Book Antiqua"/>
          <w:lang w:val="es-PR"/>
        </w:rPr>
        <w:t xml:space="preserve"> </w:t>
      </w:r>
    </w:p>
    <w:p w14:paraId="11597A9B" w14:textId="5507C2C5" w:rsidR="00981A6C" w:rsidRPr="00E01092" w:rsidRDefault="00981A6C" w:rsidP="00427022">
      <w:pPr>
        <w:tabs>
          <w:tab w:val="left" w:pos="720"/>
        </w:tabs>
        <w:spacing w:line="480" w:lineRule="auto"/>
        <w:jc w:val="both"/>
        <w:rPr>
          <w:rFonts w:ascii="Book Antiqua" w:hAnsi="Book Antiqua"/>
          <w:b/>
          <w:bCs/>
          <w:lang w:val="es-PR"/>
        </w:rPr>
      </w:pPr>
      <w:r w:rsidRPr="0039078C">
        <w:rPr>
          <w:rFonts w:ascii="Book Antiqua" w:hAnsi="Book Antiqua"/>
          <w:lang w:val="es-PR"/>
        </w:rPr>
        <w:tab/>
      </w:r>
      <w:r w:rsidRPr="00E01092">
        <w:rPr>
          <w:rFonts w:ascii="Book Antiqua" w:hAnsi="Book Antiqua"/>
          <w:b/>
          <w:bCs/>
          <w:lang w:val="es-PR"/>
        </w:rPr>
        <w:t xml:space="preserve">“Artículo </w:t>
      </w:r>
      <w:r w:rsidR="00C62677" w:rsidRPr="00E01092">
        <w:rPr>
          <w:rFonts w:ascii="Book Antiqua" w:hAnsi="Book Antiqua"/>
          <w:b/>
          <w:bCs/>
          <w:lang w:val="es-PR"/>
        </w:rPr>
        <w:t>2</w:t>
      </w:r>
      <w:r w:rsidR="001D35AA" w:rsidRPr="00E01092">
        <w:rPr>
          <w:rFonts w:ascii="Book Antiqua" w:hAnsi="Book Antiqua"/>
          <w:b/>
          <w:bCs/>
          <w:lang w:val="es-PR"/>
        </w:rPr>
        <w:t xml:space="preserve"> </w:t>
      </w:r>
      <w:r w:rsidR="00427022" w:rsidRPr="00E01092">
        <w:rPr>
          <w:rFonts w:ascii="Book Antiqua" w:hAnsi="Book Antiqua"/>
          <w:b/>
          <w:bCs/>
          <w:lang w:val="es-PR"/>
        </w:rPr>
        <w:t xml:space="preserve">- </w:t>
      </w:r>
      <w:r w:rsidR="001D35AA" w:rsidRPr="00E01092">
        <w:rPr>
          <w:rFonts w:ascii="Book Antiqua" w:hAnsi="Book Antiqua"/>
          <w:b/>
          <w:bCs/>
          <w:lang w:val="es-PR"/>
        </w:rPr>
        <w:t>Definiciones</w:t>
      </w:r>
    </w:p>
    <w:p w14:paraId="13F42A89" w14:textId="477D7584" w:rsidR="001D35AA" w:rsidRDefault="00981A6C" w:rsidP="00427022">
      <w:pPr>
        <w:spacing w:line="480" w:lineRule="auto"/>
        <w:ind w:left="720"/>
        <w:jc w:val="both"/>
        <w:rPr>
          <w:rFonts w:ascii="Book Antiqua" w:hAnsi="Book Antiqua"/>
          <w:lang w:val="es-ES"/>
        </w:rPr>
      </w:pPr>
      <w:r w:rsidRPr="0039078C">
        <w:rPr>
          <w:rFonts w:ascii="Book Antiqua" w:hAnsi="Book Antiqua"/>
          <w:lang w:val="es-PR"/>
        </w:rPr>
        <w:tab/>
      </w:r>
      <w:r w:rsidR="001D35AA" w:rsidRPr="001D35AA">
        <w:rPr>
          <w:rFonts w:ascii="Book Antiqua" w:hAnsi="Book Antiqua"/>
          <w:lang w:val="es-ES"/>
        </w:rPr>
        <w:t>Para efectos de esta Ley, los siguientes términos tendrán el significado que</w:t>
      </w:r>
      <w:r w:rsidR="001D35AA">
        <w:rPr>
          <w:rFonts w:ascii="Book Antiqua" w:hAnsi="Book Antiqua"/>
          <w:lang w:val="es-ES"/>
        </w:rPr>
        <w:t xml:space="preserve"> </w:t>
      </w:r>
      <w:r w:rsidR="001D35AA" w:rsidRPr="001D35AA">
        <w:rPr>
          <w:rFonts w:ascii="Book Antiqua" w:hAnsi="Book Antiqua"/>
          <w:lang w:val="es-ES"/>
        </w:rPr>
        <w:t>a continuación se</w:t>
      </w:r>
      <w:r w:rsidR="001D35AA">
        <w:rPr>
          <w:rFonts w:ascii="Book Antiqua" w:hAnsi="Book Antiqua"/>
          <w:lang w:val="es-ES"/>
        </w:rPr>
        <w:t xml:space="preserve"> </w:t>
      </w:r>
      <w:r w:rsidR="001D35AA" w:rsidRPr="001D35AA">
        <w:rPr>
          <w:rFonts w:ascii="Book Antiqua" w:hAnsi="Book Antiqua"/>
          <w:lang w:val="es-ES"/>
        </w:rPr>
        <w:t>expresa:</w:t>
      </w:r>
    </w:p>
    <w:p w14:paraId="4358B062" w14:textId="1A6E3179" w:rsidR="001D35AA" w:rsidRDefault="00E01092" w:rsidP="00427022">
      <w:pPr>
        <w:pStyle w:val="ListParagraph"/>
        <w:numPr>
          <w:ilvl w:val="0"/>
          <w:numId w:val="5"/>
        </w:numPr>
        <w:spacing w:line="480" w:lineRule="auto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…</w:t>
      </w:r>
    </w:p>
    <w:p w14:paraId="2300BCE3" w14:textId="603A04FD" w:rsidR="00E01092" w:rsidRPr="00427022" w:rsidRDefault="00E01092" w:rsidP="00E01092">
      <w:pPr>
        <w:pStyle w:val="ListParagraph"/>
        <w:spacing w:line="480" w:lineRule="auto"/>
        <w:ind w:left="108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…</w:t>
      </w:r>
    </w:p>
    <w:p w14:paraId="6A8E371D" w14:textId="36D0849A" w:rsidR="001D35AA" w:rsidRPr="00427022" w:rsidRDefault="001D35AA" w:rsidP="00427022">
      <w:pPr>
        <w:spacing w:line="480" w:lineRule="auto"/>
        <w:ind w:left="720"/>
        <w:jc w:val="both"/>
        <w:rPr>
          <w:rFonts w:ascii="Book Antiqua" w:hAnsi="Book Antiqua"/>
          <w:lang w:val="es-ES"/>
        </w:rPr>
      </w:pPr>
      <w:r w:rsidRPr="001D35AA">
        <w:rPr>
          <w:rFonts w:ascii="Book Antiqua" w:hAnsi="Book Antiqua"/>
          <w:lang w:val="es-ES"/>
        </w:rPr>
        <w:lastRenderedPageBreak/>
        <w:t>E.</w:t>
      </w:r>
      <w:r w:rsidRPr="00427022">
        <w:rPr>
          <w:rFonts w:ascii="Book Antiqua" w:hAnsi="Book Antiqua"/>
          <w:lang w:val="es-ES"/>
        </w:rPr>
        <w:t xml:space="preserve"> </w:t>
      </w:r>
      <w:r w:rsidRPr="007D5468">
        <w:rPr>
          <w:rFonts w:ascii="Book Antiqua" w:hAnsi="Book Antiqua"/>
          <w:b/>
          <w:bCs/>
          <w:lang w:val="es-ES"/>
        </w:rPr>
        <w:t>Policía</w:t>
      </w:r>
      <w:r w:rsidRPr="001D35AA">
        <w:rPr>
          <w:rFonts w:ascii="Book Antiqua" w:hAnsi="Book Antiqua"/>
          <w:b/>
          <w:bCs/>
          <w:lang w:val="es-ES"/>
        </w:rPr>
        <w:t xml:space="preserve"> –</w:t>
      </w:r>
      <w:r w:rsidRPr="001D35AA">
        <w:rPr>
          <w:rFonts w:ascii="Book Antiqua" w:hAnsi="Book Antiqua"/>
          <w:lang w:val="es-ES"/>
        </w:rPr>
        <w:t xml:space="preserve"> </w:t>
      </w:r>
      <w:r w:rsidRPr="00427022">
        <w:rPr>
          <w:rFonts w:ascii="Book Antiqua" w:hAnsi="Book Antiqua"/>
          <w:lang w:val="es-ES"/>
        </w:rPr>
        <w:t xml:space="preserve">significa aquel servidor o aquella servidora </w:t>
      </w:r>
      <w:r w:rsidR="003F488B" w:rsidRPr="00427022">
        <w:rPr>
          <w:rFonts w:ascii="Book Antiqua" w:hAnsi="Book Antiqua"/>
          <w:lang w:val="es-ES"/>
        </w:rPr>
        <w:t xml:space="preserve">públicos </w:t>
      </w:r>
      <w:r w:rsidR="00FE437F" w:rsidRPr="00427022">
        <w:rPr>
          <w:rFonts w:ascii="Book Antiqua" w:hAnsi="Book Antiqua"/>
          <w:lang w:val="es-ES"/>
        </w:rPr>
        <w:t>de la Policía</w:t>
      </w:r>
      <w:r w:rsidR="0028240E" w:rsidRPr="00427022">
        <w:rPr>
          <w:rFonts w:ascii="Book Antiqua" w:hAnsi="Book Antiqua"/>
          <w:lang w:val="es-ES"/>
        </w:rPr>
        <w:t xml:space="preserve"> de Puerto Rico</w:t>
      </w:r>
      <w:r w:rsidRPr="00427022">
        <w:rPr>
          <w:rFonts w:ascii="Book Antiqua" w:hAnsi="Book Antiqua"/>
          <w:lang w:val="es-ES"/>
        </w:rPr>
        <w:t xml:space="preserve">, activo(a) o retirado(a), </w:t>
      </w:r>
      <w:r w:rsidR="00AE44A4" w:rsidRPr="00427022">
        <w:rPr>
          <w:rFonts w:ascii="Book Antiqua" w:hAnsi="Book Antiqua"/>
          <w:lang w:val="es-PR"/>
        </w:rPr>
        <w:t xml:space="preserve">incluyendo aquellos reconocidos institucionalmente como veteranos conforme a las leyes y reglamentos aplicables, </w:t>
      </w:r>
      <w:r w:rsidRPr="00427022">
        <w:rPr>
          <w:rFonts w:ascii="Book Antiqua" w:hAnsi="Book Antiqua"/>
          <w:lang w:val="es-ES"/>
        </w:rPr>
        <w:t xml:space="preserve">que </w:t>
      </w:r>
      <w:r w:rsidR="006810DC" w:rsidRPr="00427022">
        <w:rPr>
          <w:rFonts w:ascii="Book Antiqua" w:hAnsi="Book Antiqua"/>
          <w:lang w:val="es-ES"/>
        </w:rPr>
        <w:t xml:space="preserve">esté o haya estado </w:t>
      </w:r>
      <w:r w:rsidRPr="00427022">
        <w:rPr>
          <w:rFonts w:ascii="Book Antiqua" w:hAnsi="Book Antiqua"/>
          <w:lang w:val="es-ES"/>
        </w:rPr>
        <w:t>debidamente adiestrado(a) para llevar a cabo funciones de agente del orden público conforme a los Reglamentos de la Policía</w:t>
      </w:r>
      <w:r w:rsidR="006810DC" w:rsidRPr="00427022">
        <w:rPr>
          <w:rFonts w:ascii="Book Antiqua" w:hAnsi="Book Antiqua"/>
          <w:lang w:val="es-ES"/>
        </w:rPr>
        <w:t xml:space="preserve"> de Puerto Rico</w:t>
      </w:r>
      <w:r w:rsidRPr="00427022">
        <w:rPr>
          <w:rFonts w:ascii="Book Antiqua" w:hAnsi="Book Antiqua"/>
          <w:lang w:val="es-ES"/>
        </w:rPr>
        <w:t xml:space="preserve">. Incluye únicamente al personal que directamente desempeña o </w:t>
      </w:r>
      <w:r w:rsidR="00F230AB" w:rsidRPr="00427022">
        <w:rPr>
          <w:rFonts w:ascii="Book Antiqua" w:hAnsi="Book Antiqua"/>
          <w:lang w:val="es-PR"/>
        </w:rPr>
        <w:t xml:space="preserve">haya desempeñado </w:t>
      </w:r>
      <w:r w:rsidRPr="00427022">
        <w:rPr>
          <w:rFonts w:ascii="Book Antiqua" w:hAnsi="Book Antiqua"/>
          <w:lang w:val="es-ES"/>
        </w:rPr>
        <w:t xml:space="preserve">tareas encaminadas a la investigación criminal, </w:t>
      </w:r>
      <w:r w:rsidR="004456DF" w:rsidRPr="00427022">
        <w:rPr>
          <w:rFonts w:ascii="Book Antiqua" w:hAnsi="Book Antiqua"/>
          <w:lang w:val="es-ES"/>
        </w:rPr>
        <w:t xml:space="preserve">mantenimiento del </w:t>
      </w:r>
      <w:r w:rsidRPr="00427022">
        <w:rPr>
          <w:rFonts w:ascii="Book Antiqua" w:hAnsi="Book Antiqua"/>
          <w:lang w:val="es-ES"/>
        </w:rPr>
        <w:t xml:space="preserve">orden público, </w:t>
      </w:r>
      <w:r w:rsidR="00C14778" w:rsidRPr="00427022">
        <w:rPr>
          <w:rFonts w:ascii="Book Antiqua" w:hAnsi="Book Antiqua"/>
          <w:lang w:val="es-ES"/>
        </w:rPr>
        <w:t xml:space="preserve">protección </w:t>
      </w:r>
      <w:r w:rsidR="00E20143" w:rsidRPr="00427022">
        <w:rPr>
          <w:rFonts w:ascii="Book Antiqua" w:hAnsi="Book Antiqua"/>
          <w:lang w:val="es-ES"/>
        </w:rPr>
        <w:t>de la</w:t>
      </w:r>
      <w:r w:rsidRPr="00427022">
        <w:rPr>
          <w:rFonts w:ascii="Book Antiqua" w:hAnsi="Book Antiqua"/>
          <w:lang w:val="es-ES"/>
        </w:rPr>
        <w:t xml:space="preserve"> vida y </w:t>
      </w:r>
      <w:r w:rsidR="00446971" w:rsidRPr="00427022">
        <w:rPr>
          <w:rFonts w:ascii="Book Antiqua" w:hAnsi="Book Antiqua"/>
          <w:lang w:val="es-ES"/>
        </w:rPr>
        <w:t xml:space="preserve">propiedad </w:t>
      </w:r>
      <w:r w:rsidRPr="00427022">
        <w:rPr>
          <w:rFonts w:ascii="Book Antiqua" w:hAnsi="Book Antiqua"/>
          <w:lang w:val="es-ES"/>
        </w:rPr>
        <w:t xml:space="preserve">de los ciudadanos conforme los </w:t>
      </w:r>
      <w:r w:rsidR="005A275E" w:rsidRPr="00427022">
        <w:rPr>
          <w:rFonts w:ascii="Book Antiqua" w:hAnsi="Book Antiqua"/>
          <w:lang w:val="es-ES"/>
        </w:rPr>
        <w:t xml:space="preserve">reglamentos </w:t>
      </w:r>
      <w:r w:rsidRPr="00427022">
        <w:rPr>
          <w:rFonts w:ascii="Book Antiqua" w:hAnsi="Book Antiqua"/>
          <w:lang w:val="es-ES"/>
        </w:rPr>
        <w:t>de la Policía</w:t>
      </w:r>
      <w:r w:rsidR="00EB62A7" w:rsidRPr="00427022">
        <w:rPr>
          <w:rFonts w:ascii="Book Antiqua" w:hAnsi="Book Antiqua"/>
          <w:lang w:val="es-ES"/>
        </w:rPr>
        <w:t xml:space="preserve"> de Puerto Rico</w:t>
      </w:r>
      <w:r w:rsidRPr="00427022">
        <w:rPr>
          <w:rFonts w:ascii="Book Antiqua" w:hAnsi="Book Antiqua"/>
          <w:lang w:val="es-ES"/>
        </w:rPr>
        <w:t>.</w:t>
      </w:r>
    </w:p>
    <w:p w14:paraId="564E8CA7" w14:textId="099DAA26" w:rsidR="001D35AA" w:rsidRDefault="00427022" w:rsidP="00427022">
      <w:pPr>
        <w:spacing w:line="480" w:lineRule="auto"/>
        <w:ind w:left="72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F.</w:t>
      </w:r>
      <w:r w:rsidR="00E01092">
        <w:rPr>
          <w:rFonts w:ascii="Book Antiqua" w:hAnsi="Book Antiqua"/>
          <w:lang w:val="es-ES"/>
        </w:rPr>
        <w:t xml:space="preserve"> …</w:t>
      </w:r>
    </w:p>
    <w:p w14:paraId="15507072" w14:textId="1576C3D7" w:rsidR="00981A6C" w:rsidRDefault="00981A6C" w:rsidP="00427022">
      <w:pPr>
        <w:spacing w:line="480" w:lineRule="auto"/>
        <w:jc w:val="both"/>
        <w:rPr>
          <w:rFonts w:ascii="Book Antiqua" w:hAnsi="Book Antiqua"/>
          <w:lang w:val="es-PR"/>
        </w:rPr>
      </w:pPr>
      <w:r w:rsidRPr="0039078C">
        <w:rPr>
          <w:rFonts w:ascii="Book Antiqua" w:hAnsi="Book Antiqua"/>
          <w:lang w:val="es-PR"/>
        </w:rPr>
        <w:tab/>
      </w:r>
      <w:r w:rsidR="00E01092">
        <w:rPr>
          <w:rFonts w:ascii="Book Antiqua" w:hAnsi="Book Antiqua"/>
          <w:lang w:val="es-PR"/>
        </w:rPr>
        <w:t>Sección</w:t>
      </w:r>
      <w:r w:rsidRPr="0039078C">
        <w:rPr>
          <w:rFonts w:ascii="Book Antiqua" w:hAnsi="Book Antiqua"/>
          <w:lang w:val="es-PR"/>
        </w:rPr>
        <w:t xml:space="preserve"> 2.-</w:t>
      </w:r>
      <w:r w:rsidR="00A80B42">
        <w:rPr>
          <w:rFonts w:ascii="Book Antiqua" w:hAnsi="Book Antiqua"/>
          <w:lang w:val="es-PR"/>
        </w:rPr>
        <w:t xml:space="preserve"> </w:t>
      </w:r>
      <w:r w:rsidRPr="0039078C">
        <w:rPr>
          <w:rFonts w:ascii="Book Antiqua" w:hAnsi="Book Antiqua"/>
          <w:lang w:val="es-PR"/>
        </w:rPr>
        <w:t xml:space="preserve">Se </w:t>
      </w:r>
      <w:r w:rsidR="00FE3031">
        <w:rPr>
          <w:rFonts w:ascii="Book Antiqua" w:hAnsi="Book Antiqua"/>
          <w:lang w:val="es-PR"/>
        </w:rPr>
        <w:t>enmienda el Artículo 5 de la Ley Núm. 1-2022, para que lea como sigue:</w:t>
      </w:r>
    </w:p>
    <w:p w14:paraId="05902DF4" w14:textId="0326282F" w:rsidR="00FE3031" w:rsidRPr="00427022" w:rsidRDefault="00FE3031" w:rsidP="00427022">
      <w:pPr>
        <w:spacing w:line="480" w:lineRule="auto"/>
        <w:ind w:left="720" w:hanging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ab/>
      </w:r>
      <w:r w:rsidRPr="00427022">
        <w:rPr>
          <w:rFonts w:ascii="Book Antiqua" w:hAnsi="Book Antiqua"/>
          <w:lang w:val="es-PR"/>
        </w:rPr>
        <w:t>“</w:t>
      </w:r>
      <w:r w:rsidRPr="007D5468">
        <w:rPr>
          <w:rFonts w:ascii="Book Antiqua" w:hAnsi="Book Antiqua"/>
          <w:b/>
          <w:bCs/>
          <w:lang w:val="es-PR"/>
        </w:rPr>
        <w:t>Artículo 5. —Derechos Reconocidos por la Carta de Derechos de los Policías</w:t>
      </w:r>
    </w:p>
    <w:p w14:paraId="3DCC21D5" w14:textId="78048D1D" w:rsidR="00025F91" w:rsidRPr="00427022" w:rsidRDefault="00FE3031" w:rsidP="00427022">
      <w:pPr>
        <w:spacing w:line="480" w:lineRule="auto"/>
        <w:ind w:left="720" w:hanging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b/>
          <w:bCs/>
          <w:lang w:val="es-PR"/>
        </w:rPr>
        <w:tab/>
      </w:r>
      <w:r w:rsidR="00A726DB">
        <w:rPr>
          <w:rFonts w:ascii="Book Antiqua" w:hAnsi="Book Antiqua"/>
          <w:b/>
          <w:bCs/>
          <w:lang w:val="es-PR"/>
        </w:rPr>
        <w:tab/>
      </w:r>
      <w:r w:rsidRPr="00A726DB">
        <w:rPr>
          <w:rFonts w:ascii="Book Antiqua" w:hAnsi="Book Antiqua"/>
          <w:lang w:val="es-PR"/>
        </w:rPr>
        <w:t>Los siguientes derechos son reconocidos en beneficio del Policía</w:t>
      </w:r>
      <w:r w:rsidR="00A726DB" w:rsidRPr="00C407AC">
        <w:rPr>
          <w:rFonts w:ascii="Book Antiqua" w:hAnsi="Book Antiqua"/>
          <w:i/>
          <w:iCs/>
          <w:lang w:val="es-PR"/>
        </w:rPr>
        <w:t>,</w:t>
      </w:r>
      <w:r w:rsidR="00A726DB" w:rsidRPr="00A726DB">
        <w:rPr>
          <w:rFonts w:ascii="Book Antiqua" w:hAnsi="Book Antiqua"/>
          <w:i/>
          <w:iCs/>
          <w:lang w:val="es-PR"/>
        </w:rPr>
        <w:t xml:space="preserve"> </w:t>
      </w:r>
      <w:r w:rsidR="00A726DB" w:rsidRPr="00427022">
        <w:rPr>
          <w:rFonts w:ascii="Book Antiqua" w:hAnsi="Book Antiqua"/>
          <w:lang w:val="es-PR"/>
        </w:rPr>
        <w:t xml:space="preserve">según </w:t>
      </w:r>
      <w:r w:rsidR="00C407AC" w:rsidRPr="00427022">
        <w:rPr>
          <w:rFonts w:ascii="Book Antiqua" w:hAnsi="Book Antiqua"/>
          <w:lang w:val="es-PR"/>
        </w:rPr>
        <w:t xml:space="preserve">definidos </w:t>
      </w:r>
      <w:r w:rsidR="00A726DB" w:rsidRPr="00427022">
        <w:rPr>
          <w:rFonts w:ascii="Book Antiqua" w:hAnsi="Book Antiqua"/>
          <w:lang w:val="es-PR"/>
        </w:rPr>
        <w:t>en el Artículo 2 de esta Ley</w:t>
      </w:r>
      <w:r w:rsidR="00427022">
        <w:rPr>
          <w:rFonts w:ascii="Book Antiqua" w:hAnsi="Book Antiqua"/>
          <w:lang w:val="es-PR"/>
        </w:rPr>
        <w:t xml:space="preserve">. </w:t>
      </w:r>
      <w:r w:rsidR="00454E97" w:rsidRPr="00427022">
        <w:rPr>
          <w:rFonts w:ascii="Book Antiqua" w:hAnsi="Book Antiqua"/>
          <w:lang w:val="es-PR"/>
        </w:rPr>
        <w:t>En el caso de los policías retirados o veteranos, la aplicación de los derechos reconocidos en esta Ley estará limitada exclusivamente a aquellos derechos y beneficios de carácter social, institucional, honorífico, administrativo, de orientación, reconocimiento y apoyo compatibles con su condición de retiro y conforme a las leyes y reglamentos aplicables.</w:t>
      </w:r>
    </w:p>
    <w:p w14:paraId="750D36B1" w14:textId="1BF93359" w:rsidR="00FE3031" w:rsidRPr="002D4BF1" w:rsidRDefault="00266D24" w:rsidP="00427022">
      <w:pPr>
        <w:spacing w:line="480" w:lineRule="auto"/>
        <w:ind w:left="720"/>
        <w:jc w:val="both"/>
        <w:rPr>
          <w:rFonts w:ascii="Book Antiqua" w:hAnsi="Book Antiqua"/>
          <w:i/>
          <w:iCs/>
          <w:u w:val="single"/>
          <w:lang w:val="es-PR"/>
        </w:rPr>
      </w:pPr>
      <w:r w:rsidRPr="00427022">
        <w:rPr>
          <w:rFonts w:ascii="Book Antiqua" w:hAnsi="Book Antiqua"/>
          <w:lang w:val="es-PR"/>
        </w:rPr>
        <w:t xml:space="preserve">Los derechos contenidos en los incisos A y D del presente Artículo permanecerán limitados a policías activos. Igualmente permanecerán limitados a policías activos aquellos beneficios de naturaleza estrictamente laboral, operacional, salarial o </w:t>
      </w:r>
      <w:r w:rsidRPr="00427022">
        <w:rPr>
          <w:rFonts w:ascii="Book Antiqua" w:hAnsi="Book Antiqua"/>
          <w:lang w:val="es-PR"/>
        </w:rPr>
        <w:lastRenderedPageBreak/>
        <w:t>contributiva relacionados directamente con el desempeño activo del servicio policial, salvo disposición expresa en contrario</w:t>
      </w:r>
      <w:r w:rsidR="00025F91" w:rsidRPr="00427022">
        <w:rPr>
          <w:rFonts w:ascii="Book Antiqua" w:hAnsi="Book Antiqua"/>
          <w:lang w:val="es-PR"/>
        </w:rPr>
        <w:t>.</w:t>
      </w:r>
      <w:r w:rsidR="00095EAE" w:rsidRPr="00427022">
        <w:rPr>
          <w:b/>
          <w:bCs/>
          <w:lang w:val="es-PR" w:eastAsia="es-PR"/>
        </w:rPr>
        <w:t xml:space="preserve"> </w:t>
      </w:r>
      <w:r w:rsidR="00095EAE" w:rsidRPr="00427022">
        <w:rPr>
          <w:rFonts w:ascii="Book Antiqua" w:hAnsi="Book Antiqua"/>
          <w:lang w:val="es-PR"/>
        </w:rPr>
        <w:t>Nada de lo dispuesto en esta Ley se interpretará como una creación automática de nuevos programas permanentes de asistencia económica, médica o contributiva para policías retirados, ni como autorización para realizar desembolsos contrarios al Plan Fiscal certificado o a las leyes fiscales aplicables. Asimismo, nada de lo aquí dispuesto se interpretará en menoscabo de los derechos, beneficios, pensiones, becas o protecciones expresamente reconocidos al cónyuge supérstite, hijos menores o incapacitados y demás beneficiarios bajo el Artículo 6 de esta Ley o cualquier otra ley especial aplicable.</w:t>
      </w:r>
    </w:p>
    <w:p w14:paraId="46C2F91D" w14:textId="4416019C" w:rsidR="000E129B" w:rsidRDefault="00E01092" w:rsidP="00427022">
      <w:pPr>
        <w:pStyle w:val="ListParagraph"/>
        <w:numPr>
          <w:ilvl w:val="0"/>
          <w:numId w:val="6"/>
        </w:numPr>
        <w:spacing w:line="480" w:lineRule="auto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…</w:t>
      </w:r>
    </w:p>
    <w:p w14:paraId="131A842D" w14:textId="2EBC16D4" w:rsidR="000E129B" w:rsidRPr="00427022" w:rsidRDefault="001D5ED7" w:rsidP="00427022">
      <w:pPr>
        <w:spacing w:line="480" w:lineRule="auto"/>
        <w:ind w:left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 </w:t>
      </w:r>
      <w:r w:rsidR="00E01092">
        <w:rPr>
          <w:rFonts w:ascii="Book Antiqua" w:hAnsi="Book Antiqua"/>
          <w:lang w:val="es-PR"/>
        </w:rPr>
        <w:t xml:space="preserve">   </w:t>
      </w:r>
      <w:r w:rsidRPr="00427022">
        <w:rPr>
          <w:rFonts w:ascii="Book Antiqua" w:hAnsi="Book Antiqua"/>
          <w:lang w:val="es-PR"/>
        </w:rPr>
        <w:t xml:space="preserve"> </w:t>
      </w:r>
      <w:r w:rsidR="00E01092">
        <w:rPr>
          <w:rFonts w:ascii="Book Antiqua" w:hAnsi="Book Antiqua"/>
          <w:lang w:val="es-PR"/>
        </w:rPr>
        <w:t xml:space="preserve">… “ </w:t>
      </w:r>
    </w:p>
    <w:p w14:paraId="41DBBE91" w14:textId="01AF7597" w:rsidR="003B5A05" w:rsidRPr="00427022" w:rsidRDefault="00E01092" w:rsidP="00427022">
      <w:pPr>
        <w:spacing w:line="480" w:lineRule="auto"/>
        <w:ind w:left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Sección</w:t>
      </w:r>
      <w:r w:rsidR="00910542" w:rsidRPr="00427022">
        <w:rPr>
          <w:rFonts w:ascii="Book Antiqua" w:hAnsi="Book Antiqua"/>
          <w:lang w:val="es-PR"/>
        </w:rPr>
        <w:t xml:space="preserve"> 3.- Reglamentación</w:t>
      </w:r>
    </w:p>
    <w:p w14:paraId="20FA26DF" w14:textId="2A7B77AC" w:rsidR="00910542" w:rsidRPr="00427022" w:rsidRDefault="00910542" w:rsidP="00427022">
      <w:pPr>
        <w:spacing w:line="480" w:lineRule="auto"/>
        <w:ind w:left="720"/>
        <w:jc w:val="both"/>
        <w:rPr>
          <w:rFonts w:ascii="Book Antiqua" w:hAnsi="Book Antiqua"/>
          <w:lang w:val="es-PR"/>
        </w:rPr>
      </w:pPr>
      <w:r w:rsidRPr="00427022">
        <w:rPr>
          <w:rFonts w:ascii="Book Antiqua" w:hAnsi="Book Antiqua"/>
          <w:lang w:val="es-PR"/>
        </w:rPr>
        <w:t xml:space="preserve">La Policía de Puerto Rico </w:t>
      </w:r>
      <w:r w:rsidR="007D5468">
        <w:rPr>
          <w:rFonts w:ascii="Book Antiqua" w:hAnsi="Book Antiqua"/>
          <w:lang w:val="es-PR"/>
        </w:rPr>
        <w:t>adoptará o enmendará</w:t>
      </w:r>
      <w:r w:rsidRPr="00427022">
        <w:rPr>
          <w:rFonts w:ascii="Book Antiqua" w:hAnsi="Book Antiqua"/>
          <w:lang w:val="es-PR"/>
        </w:rPr>
        <w:t xml:space="preserve"> la reglamentación necesaria para implantar las disposiciones de esta Ley, incluyendo mecanismos administrativos relacionados con la identificación, orientación y manejo de beneficios aplicables a policías retirados o veteranos. </w:t>
      </w:r>
    </w:p>
    <w:p w14:paraId="04BBADBE" w14:textId="3FB2C8C0" w:rsidR="000E129B" w:rsidRPr="00427022" w:rsidRDefault="00E01092" w:rsidP="00427022">
      <w:pPr>
        <w:spacing w:line="480" w:lineRule="auto"/>
        <w:ind w:left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Sección</w:t>
      </w:r>
      <w:r w:rsidR="00427022" w:rsidRPr="00427022">
        <w:rPr>
          <w:rFonts w:ascii="Book Antiqua" w:hAnsi="Book Antiqua"/>
          <w:lang w:val="es-PR"/>
        </w:rPr>
        <w:t xml:space="preserve"> 4</w:t>
      </w:r>
      <w:r w:rsidR="00C02CFA" w:rsidRPr="00427022">
        <w:rPr>
          <w:rFonts w:ascii="Book Antiqua" w:hAnsi="Book Antiqua"/>
          <w:lang w:val="es-PR"/>
        </w:rPr>
        <w:t>. - Cláusula de Separabilidad</w:t>
      </w:r>
    </w:p>
    <w:p w14:paraId="5650EB34" w14:textId="4B664562" w:rsidR="00C02CFA" w:rsidRPr="00427022" w:rsidRDefault="00C02CFA" w:rsidP="00427022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427022">
        <w:rPr>
          <w:rFonts w:ascii="Book Antiqua" w:hAnsi="Book Antiqua"/>
          <w:lang w:val="es-PR"/>
        </w:rPr>
        <w:t xml:space="preserve">Si cualquier artículo, inciso, parte, párrafo o cláusula de esta Ley o su aplicación a cualquier </w:t>
      </w:r>
      <w:r w:rsidR="00427022" w:rsidRPr="00427022">
        <w:rPr>
          <w:rFonts w:ascii="Book Antiqua" w:hAnsi="Book Antiqua"/>
          <w:lang w:val="es-PR"/>
        </w:rPr>
        <w:t>persona, o</w:t>
      </w:r>
      <w:r w:rsidRPr="00427022">
        <w:rPr>
          <w:rFonts w:ascii="Book Antiqua" w:hAnsi="Book Antiqua"/>
          <w:lang w:val="es-PR"/>
        </w:rPr>
        <w:t xml:space="preserve"> circunstancia, fuera declarada </w:t>
      </w:r>
      <w:r w:rsidR="006130D1" w:rsidRPr="00427022">
        <w:rPr>
          <w:rFonts w:ascii="Book Antiqua" w:hAnsi="Book Antiqua"/>
          <w:lang w:val="es-PR"/>
        </w:rPr>
        <w:t xml:space="preserve">inconstitucional </w:t>
      </w:r>
      <w:r w:rsidRPr="00427022">
        <w:rPr>
          <w:rFonts w:ascii="Book Antiqua" w:hAnsi="Book Antiqua"/>
          <w:lang w:val="es-PR"/>
        </w:rPr>
        <w:t xml:space="preserve">por un Tribunal con jurisdicción, la sentencia dictada no afectará ni invalidará sus demás disposiciones, sino </w:t>
      </w:r>
      <w:r w:rsidRPr="00427022">
        <w:rPr>
          <w:rFonts w:ascii="Book Antiqua" w:hAnsi="Book Antiqua"/>
          <w:lang w:val="es-PR"/>
        </w:rPr>
        <w:lastRenderedPageBreak/>
        <w:t xml:space="preserve">que su efecto quedará limitado y será extensivo al inciso, parte, párrafo o cláusula de ésta, o su aplicación, que hubiera sido declarada </w:t>
      </w:r>
      <w:r w:rsidR="006130D1" w:rsidRPr="00427022">
        <w:rPr>
          <w:rFonts w:ascii="Book Antiqua" w:hAnsi="Book Antiqua"/>
          <w:lang w:val="es-PR"/>
        </w:rPr>
        <w:t>inconstitucional</w:t>
      </w:r>
      <w:r w:rsidRPr="00427022">
        <w:rPr>
          <w:rFonts w:ascii="Book Antiqua" w:hAnsi="Book Antiqua"/>
          <w:lang w:val="es-PR"/>
        </w:rPr>
        <w:t xml:space="preserve">. </w:t>
      </w:r>
    </w:p>
    <w:p w14:paraId="6D54E188" w14:textId="1F878CD4" w:rsidR="00C02CFA" w:rsidRPr="00427022" w:rsidRDefault="00981A6C" w:rsidP="00427022">
      <w:pPr>
        <w:spacing w:line="480" w:lineRule="auto"/>
        <w:jc w:val="both"/>
        <w:rPr>
          <w:rFonts w:ascii="Book Antiqua" w:hAnsi="Book Antiqua"/>
          <w:lang w:val="es-PR"/>
        </w:rPr>
      </w:pPr>
      <w:r w:rsidRPr="00427022">
        <w:rPr>
          <w:rFonts w:ascii="Book Antiqua" w:hAnsi="Book Antiqua"/>
          <w:lang w:val="es-PR"/>
        </w:rPr>
        <w:tab/>
      </w:r>
      <w:r w:rsidR="00E01092">
        <w:rPr>
          <w:rFonts w:ascii="Book Antiqua" w:hAnsi="Book Antiqua"/>
          <w:lang w:val="es-PR"/>
        </w:rPr>
        <w:t>Sección</w:t>
      </w:r>
      <w:r w:rsidR="00427022" w:rsidRPr="00427022">
        <w:rPr>
          <w:rFonts w:ascii="Book Antiqua" w:hAnsi="Book Antiqua"/>
          <w:lang w:val="es-PR"/>
        </w:rPr>
        <w:t xml:space="preserve"> 5</w:t>
      </w:r>
      <w:r w:rsidRPr="00427022">
        <w:rPr>
          <w:rFonts w:ascii="Book Antiqua" w:hAnsi="Book Antiqua"/>
          <w:lang w:val="es-PR"/>
        </w:rPr>
        <w:t>.-</w:t>
      </w:r>
      <w:r w:rsidR="00F52086" w:rsidRPr="00427022">
        <w:rPr>
          <w:rFonts w:ascii="Book Antiqua" w:hAnsi="Book Antiqua"/>
          <w:lang w:val="es-PR"/>
        </w:rPr>
        <w:t xml:space="preserve"> </w:t>
      </w:r>
      <w:r w:rsidR="00C02CFA" w:rsidRPr="00427022">
        <w:rPr>
          <w:rFonts w:ascii="Book Antiqua" w:hAnsi="Book Antiqua"/>
          <w:lang w:val="es-PR"/>
        </w:rPr>
        <w:t>Vigencia</w:t>
      </w:r>
    </w:p>
    <w:p w14:paraId="333BD2E7" w14:textId="24AD1648" w:rsidR="00362E50" w:rsidRPr="00427022" w:rsidRDefault="00981A6C" w:rsidP="00427022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427022">
        <w:rPr>
          <w:rFonts w:ascii="Book Antiqua" w:hAnsi="Book Antiqua"/>
          <w:lang w:val="es-PR"/>
        </w:rPr>
        <w:t xml:space="preserve">Esta Ley comenzará a regir </w:t>
      </w:r>
      <w:r w:rsidR="00C02CFA" w:rsidRPr="00427022">
        <w:rPr>
          <w:rFonts w:ascii="Book Antiqua" w:hAnsi="Book Antiqua"/>
          <w:lang w:val="es-PR"/>
        </w:rPr>
        <w:t xml:space="preserve">inmediatamente luego </w:t>
      </w:r>
      <w:r w:rsidRPr="00427022">
        <w:rPr>
          <w:rFonts w:ascii="Book Antiqua" w:hAnsi="Book Antiqua"/>
          <w:lang w:val="es-PR"/>
        </w:rPr>
        <w:t>de su aprobación.</w:t>
      </w:r>
    </w:p>
    <w:sectPr w:rsidR="00362E50" w:rsidRPr="00427022" w:rsidSect="00981A6C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67F627" w14:textId="77777777" w:rsidR="00A35465" w:rsidRDefault="00A35465">
      <w:r>
        <w:separator/>
      </w:r>
    </w:p>
  </w:endnote>
  <w:endnote w:type="continuationSeparator" w:id="0">
    <w:p w14:paraId="4E2BDDCA" w14:textId="77777777" w:rsidR="00A35465" w:rsidRDefault="00A354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3C2EAB" w14:textId="77777777" w:rsidR="00A35465" w:rsidRDefault="00A35465">
      <w:r>
        <w:separator/>
      </w:r>
    </w:p>
  </w:footnote>
  <w:footnote w:type="continuationSeparator" w:id="0">
    <w:p w14:paraId="10F01B30" w14:textId="77777777" w:rsidR="00A35465" w:rsidRDefault="00A354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90B196" w14:textId="4DDF5800" w:rsidR="000413FF" w:rsidRDefault="00E46443" w:rsidP="00B57F5C">
    <w:pPr>
      <w:pStyle w:val="Header"/>
      <w:framePr w:wrap="around" w:vAnchor="text" w:hAnchor="margin" w:xAlign="center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separate"/>
    </w:r>
    <w:r w:rsidR="004C6721">
      <w:rPr>
        <w:rStyle w:val="PageNumber"/>
        <w:rFonts w:eastAsiaTheme="majorEastAsia"/>
        <w:noProof/>
      </w:rPr>
      <w:t>2</w:t>
    </w:r>
    <w:r>
      <w:rPr>
        <w:rStyle w:val="PageNumber"/>
        <w:rFonts w:eastAsiaTheme="majorEastAsia"/>
      </w:rPr>
      <w:fldChar w:fldCharType="end"/>
    </w:r>
  </w:p>
  <w:p w14:paraId="53F97A5E" w14:textId="77777777" w:rsidR="000413FF" w:rsidRDefault="000413F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53E278" w14:textId="77777777" w:rsidR="000413FF" w:rsidRDefault="00E46443" w:rsidP="00B57F5C">
    <w:pPr>
      <w:pStyle w:val="Header"/>
      <w:framePr w:wrap="around" w:vAnchor="text" w:hAnchor="margin" w:xAlign="center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separate"/>
    </w:r>
    <w:r>
      <w:rPr>
        <w:rStyle w:val="PageNumber"/>
        <w:rFonts w:eastAsiaTheme="majorEastAsia"/>
        <w:noProof/>
      </w:rPr>
      <w:t>2</w:t>
    </w:r>
    <w:r>
      <w:rPr>
        <w:rStyle w:val="PageNumber"/>
        <w:rFonts w:eastAsiaTheme="majorEastAsia"/>
      </w:rPr>
      <w:fldChar w:fldCharType="end"/>
    </w:r>
  </w:p>
  <w:p w14:paraId="4223E0D2" w14:textId="77777777" w:rsidR="000413FF" w:rsidRDefault="000413F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4C3569"/>
    <w:multiLevelType w:val="multilevel"/>
    <w:tmpl w:val="9A1488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D185A43"/>
    <w:multiLevelType w:val="hybridMultilevel"/>
    <w:tmpl w:val="1C52DA04"/>
    <w:lvl w:ilvl="0" w:tplc="676AA6C4">
      <w:start w:val="1"/>
      <w:numFmt w:val="lowerLetter"/>
      <w:lvlText w:val="(%1)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FCB402E"/>
    <w:multiLevelType w:val="multilevel"/>
    <w:tmpl w:val="CFD0EE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6BC6FA2"/>
    <w:multiLevelType w:val="hybridMultilevel"/>
    <w:tmpl w:val="35569FB8"/>
    <w:lvl w:ilvl="0" w:tplc="83B8C14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35758A2"/>
    <w:multiLevelType w:val="hybridMultilevel"/>
    <w:tmpl w:val="558E833E"/>
    <w:lvl w:ilvl="0" w:tplc="3A38D3C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45316FC"/>
    <w:multiLevelType w:val="hybridMultilevel"/>
    <w:tmpl w:val="08A63C1E"/>
    <w:lvl w:ilvl="0" w:tplc="0FFA3F20">
      <w:start w:val="1"/>
      <w:numFmt w:val="lowerLetter"/>
      <w:lvlText w:val="(%1)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num w:numId="1" w16cid:durableId="312370793">
    <w:abstractNumId w:val="5"/>
  </w:num>
  <w:num w:numId="2" w16cid:durableId="409888006">
    <w:abstractNumId w:val="0"/>
  </w:num>
  <w:num w:numId="3" w16cid:durableId="1468355395">
    <w:abstractNumId w:val="2"/>
  </w:num>
  <w:num w:numId="4" w16cid:durableId="806125417">
    <w:abstractNumId w:val="1"/>
  </w:num>
  <w:num w:numId="5" w16cid:durableId="1430537998">
    <w:abstractNumId w:val="4"/>
  </w:num>
  <w:num w:numId="6" w16cid:durableId="15978380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A6C"/>
    <w:rsid w:val="00011352"/>
    <w:rsid w:val="00013607"/>
    <w:rsid w:val="00025D5A"/>
    <w:rsid w:val="00025F91"/>
    <w:rsid w:val="000343E8"/>
    <w:rsid w:val="00040935"/>
    <w:rsid w:val="000413FF"/>
    <w:rsid w:val="000534C1"/>
    <w:rsid w:val="00077079"/>
    <w:rsid w:val="0007761E"/>
    <w:rsid w:val="00085468"/>
    <w:rsid w:val="00095EAE"/>
    <w:rsid w:val="000C06C5"/>
    <w:rsid w:val="000C61D9"/>
    <w:rsid w:val="000D1987"/>
    <w:rsid w:val="000D1C78"/>
    <w:rsid w:val="000D2584"/>
    <w:rsid w:val="000D65C9"/>
    <w:rsid w:val="000E129B"/>
    <w:rsid w:val="00104844"/>
    <w:rsid w:val="00106947"/>
    <w:rsid w:val="001106C1"/>
    <w:rsid w:val="00153B62"/>
    <w:rsid w:val="0018397A"/>
    <w:rsid w:val="001B0173"/>
    <w:rsid w:val="001C4D9D"/>
    <w:rsid w:val="001D21D0"/>
    <w:rsid w:val="001D35AA"/>
    <w:rsid w:val="001D416A"/>
    <w:rsid w:val="001D5ED7"/>
    <w:rsid w:val="001E0EA2"/>
    <w:rsid w:val="0021009B"/>
    <w:rsid w:val="0021669F"/>
    <w:rsid w:val="00233B98"/>
    <w:rsid w:val="0026269D"/>
    <w:rsid w:val="00266D24"/>
    <w:rsid w:val="0027127A"/>
    <w:rsid w:val="00272710"/>
    <w:rsid w:val="002809D4"/>
    <w:rsid w:val="002820D1"/>
    <w:rsid w:val="0028240E"/>
    <w:rsid w:val="002D4BF1"/>
    <w:rsid w:val="00333873"/>
    <w:rsid w:val="00362E50"/>
    <w:rsid w:val="0038737D"/>
    <w:rsid w:val="0039078C"/>
    <w:rsid w:val="00395699"/>
    <w:rsid w:val="003A24C5"/>
    <w:rsid w:val="003B5A05"/>
    <w:rsid w:val="003F021E"/>
    <w:rsid w:val="003F488B"/>
    <w:rsid w:val="00422976"/>
    <w:rsid w:val="00422D5E"/>
    <w:rsid w:val="00425802"/>
    <w:rsid w:val="00427022"/>
    <w:rsid w:val="00431BE6"/>
    <w:rsid w:val="00432FD0"/>
    <w:rsid w:val="00442311"/>
    <w:rsid w:val="0044487C"/>
    <w:rsid w:val="004456DF"/>
    <w:rsid w:val="00446971"/>
    <w:rsid w:val="0044722A"/>
    <w:rsid w:val="00452340"/>
    <w:rsid w:val="00454E97"/>
    <w:rsid w:val="004569CE"/>
    <w:rsid w:val="00463314"/>
    <w:rsid w:val="004660D8"/>
    <w:rsid w:val="00487F9F"/>
    <w:rsid w:val="00496386"/>
    <w:rsid w:val="00497359"/>
    <w:rsid w:val="004B282D"/>
    <w:rsid w:val="004B32D1"/>
    <w:rsid w:val="004C6721"/>
    <w:rsid w:val="004F4059"/>
    <w:rsid w:val="00555FE2"/>
    <w:rsid w:val="0057151D"/>
    <w:rsid w:val="005878AA"/>
    <w:rsid w:val="00595CDB"/>
    <w:rsid w:val="005A275E"/>
    <w:rsid w:val="005A332F"/>
    <w:rsid w:val="005A7EC2"/>
    <w:rsid w:val="005B2941"/>
    <w:rsid w:val="005B3024"/>
    <w:rsid w:val="005B35FA"/>
    <w:rsid w:val="005B3F50"/>
    <w:rsid w:val="005B4464"/>
    <w:rsid w:val="005C34EA"/>
    <w:rsid w:val="005D05FD"/>
    <w:rsid w:val="00611908"/>
    <w:rsid w:val="0061306B"/>
    <w:rsid w:val="006130D1"/>
    <w:rsid w:val="0062468A"/>
    <w:rsid w:val="00624898"/>
    <w:rsid w:val="0063436A"/>
    <w:rsid w:val="00647C94"/>
    <w:rsid w:val="0065033D"/>
    <w:rsid w:val="006810DC"/>
    <w:rsid w:val="006C2C28"/>
    <w:rsid w:val="006D49BB"/>
    <w:rsid w:val="006E4CB7"/>
    <w:rsid w:val="006F2319"/>
    <w:rsid w:val="006F7052"/>
    <w:rsid w:val="0072251F"/>
    <w:rsid w:val="007231DD"/>
    <w:rsid w:val="00737710"/>
    <w:rsid w:val="00752F92"/>
    <w:rsid w:val="00754268"/>
    <w:rsid w:val="00755FF3"/>
    <w:rsid w:val="00760DE4"/>
    <w:rsid w:val="00771C3A"/>
    <w:rsid w:val="007753B8"/>
    <w:rsid w:val="007810F9"/>
    <w:rsid w:val="007A72E7"/>
    <w:rsid w:val="007A7B42"/>
    <w:rsid w:val="007D40E5"/>
    <w:rsid w:val="007D5468"/>
    <w:rsid w:val="007E6C24"/>
    <w:rsid w:val="0080441C"/>
    <w:rsid w:val="00806AEC"/>
    <w:rsid w:val="008141CD"/>
    <w:rsid w:val="00827372"/>
    <w:rsid w:val="0083444B"/>
    <w:rsid w:val="00836F2F"/>
    <w:rsid w:val="00862EBF"/>
    <w:rsid w:val="00866CBE"/>
    <w:rsid w:val="00870974"/>
    <w:rsid w:val="00871FD0"/>
    <w:rsid w:val="00873753"/>
    <w:rsid w:val="00874963"/>
    <w:rsid w:val="00884111"/>
    <w:rsid w:val="008B3490"/>
    <w:rsid w:val="008B6C5A"/>
    <w:rsid w:val="008C417D"/>
    <w:rsid w:val="008E11F8"/>
    <w:rsid w:val="008E7A2F"/>
    <w:rsid w:val="00910542"/>
    <w:rsid w:val="00924D40"/>
    <w:rsid w:val="00951028"/>
    <w:rsid w:val="009641C2"/>
    <w:rsid w:val="00976057"/>
    <w:rsid w:val="00980C3D"/>
    <w:rsid w:val="00981A6C"/>
    <w:rsid w:val="00985DF8"/>
    <w:rsid w:val="009A0D9C"/>
    <w:rsid w:val="009B00B4"/>
    <w:rsid w:val="009B1F2D"/>
    <w:rsid w:val="009C3522"/>
    <w:rsid w:val="009E57BE"/>
    <w:rsid w:val="00A017FC"/>
    <w:rsid w:val="00A02A5B"/>
    <w:rsid w:val="00A13084"/>
    <w:rsid w:val="00A271BD"/>
    <w:rsid w:val="00A35465"/>
    <w:rsid w:val="00A447D9"/>
    <w:rsid w:val="00A57C7A"/>
    <w:rsid w:val="00A60EDC"/>
    <w:rsid w:val="00A726DB"/>
    <w:rsid w:val="00A765C7"/>
    <w:rsid w:val="00A80B42"/>
    <w:rsid w:val="00A85155"/>
    <w:rsid w:val="00AB0700"/>
    <w:rsid w:val="00AC349C"/>
    <w:rsid w:val="00AD5A04"/>
    <w:rsid w:val="00AE44A4"/>
    <w:rsid w:val="00AE67AF"/>
    <w:rsid w:val="00AF2A7D"/>
    <w:rsid w:val="00B038CF"/>
    <w:rsid w:val="00B15244"/>
    <w:rsid w:val="00B338D7"/>
    <w:rsid w:val="00B4216E"/>
    <w:rsid w:val="00B50044"/>
    <w:rsid w:val="00B62B0E"/>
    <w:rsid w:val="00B6432A"/>
    <w:rsid w:val="00B74006"/>
    <w:rsid w:val="00BA7760"/>
    <w:rsid w:val="00BC6934"/>
    <w:rsid w:val="00BD3A65"/>
    <w:rsid w:val="00BE71BA"/>
    <w:rsid w:val="00BF6905"/>
    <w:rsid w:val="00C02CFA"/>
    <w:rsid w:val="00C0488D"/>
    <w:rsid w:val="00C14778"/>
    <w:rsid w:val="00C22866"/>
    <w:rsid w:val="00C25D8E"/>
    <w:rsid w:val="00C3226E"/>
    <w:rsid w:val="00C33C1E"/>
    <w:rsid w:val="00C37D58"/>
    <w:rsid w:val="00C407AC"/>
    <w:rsid w:val="00C4253B"/>
    <w:rsid w:val="00C471B3"/>
    <w:rsid w:val="00C54130"/>
    <w:rsid w:val="00C6199F"/>
    <w:rsid w:val="00C62677"/>
    <w:rsid w:val="00C7044A"/>
    <w:rsid w:val="00C71A47"/>
    <w:rsid w:val="00C735FB"/>
    <w:rsid w:val="00CA65BD"/>
    <w:rsid w:val="00CB7640"/>
    <w:rsid w:val="00CC1A0D"/>
    <w:rsid w:val="00CC4D28"/>
    <w:rsid w:val="00CC7FAB"/>
    <w:rsid w:val="00CD4CCF"/>
    <w:rsid w:val="00D01647"/>
    <w:rsid w:val="00D043B9"/>
    <w:rsid w:val="00D1087B"/>
    <w:rsid w:val="00D13B0D"/>
    <w:rsid w:val="00D16E5E"/>
    <w:rsid w:val="00D21EA6"/>
    <w:rsid w:val="00D25053"/>
    <w:rsid w:val="00D26555"/>
    <w:rsid w:val="00D27B3B"/>
    <w:rsid w:val="00D43876"/>
    <w:rsid w:val="00D46938"/>
    <w:rsid w:val="00D634B1"/>
    <w:rsid w:val="00D730F3"/>
    <w:rsid w:val="00D7743D"/>
    <w:rsid w:val="00D84962"/>
    <w:rsid w:val="00D931DB"/>
    <w:rsid w:val="00DA15D5"/>
    <w:rsid w:val="00DA2473"/>
    <w:rsid w:val="00DB09A8"/>
    <w:rsid w:val="00DB7487"/>
    <w:rsid w:val="00DC2A5D"/>
    <w:rsid w:val="00DD7A7B"/>
    <w:rsid w:val="00DE7208"/>
    <w:rsid w:val="00DF52AD"/>
    <w:rsid w:val="00E01092"/>
    <w:rsid w:val="00E20143"/>
    <w:rsid w:val="00E21C04"/>
    <w:rsid w:val="00E31B6F"/>
    <w:rsid w:val="00E33935"/>
    <w:rsid w:val="00E419D7"/>
    <w:rsid w:val="00E46443"/>
    <w:rsid w:val="00E6204E"/>
    <w:rsid w:val="00E730B7"/>
    <w:rsid w:val="00E73490"/>
    <w:rsid w:val="00E93A15"/>
    <w:rsid w:val="00E950DA"/>
    <w:rsid w:val="00EB62A7"/>
    <w:rsid w:val="00ED264A"/>
    <w:rsid w:val="00EE1269"/>
    <w:rsid w:val="00F03264"/>
    <w:rsid w:val="00F1285A"/>
    <w:rsid w:val="00F230AB"/>
    <w:rsid w:val="00F2473E"/>
    <w:rsid w:val="00F30B5F"/>
    <w:rsid w:val="00F51464"/>
    <w:rsid w:val="00F52086"/>
    <w:rsid w:val="00F606DD"/>
    <w:rsid w:val="00F637F2"/>
    <w:rsid w:val="00F7185B"/>
    <w:rsid w:val="00F758C8"/>
    <w:rsid w:val="00F93580"/>
    <w:rsid w:val="00FA0033"/>
    <w:rsid w:val="00FA4180"/>
    <w:rsid w:val="00FD5850"/>
    <w:rsid w:val="00FE1555"/>
    <w:rsid w:val="00FE3031"/>
    <w:rsid w:val="00FE437F"/>
    <w:rsid w:val="00FF0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8C63CC"/>
  <w15:chartTrackingRefBased/>
  <w15:docId w15:val="{8FB56866-1F06-4C74-9B35-9D0B63139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1A6C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qFormat/>
    <w:rsid w:val="00981A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81A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81A6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81A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81A6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81A6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81A6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81A6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81A6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81A6C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PR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81A6C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PR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81A6C"/>
    <w:rPr>
      <w:rFonts w:eastAsiaTheme="majorEastAsia" w:cstheme="majorBidi"/>
      <w:color w:val="0F4761" w:themeColor="accent1" w:themeShade="BF"/>
      <w:sz w:val="28"/>
      <w:szCs w:val="28"/>
      <w:lang w:val="es-PR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81A6C"/>
    <w:rPr>
      <w:rFonts w:eastAsiaTheme="majorEastAsia" w:cstheme="majorBidi"/>
      <w:i/>
      <w:iCs/>
      <w:color w:val="0F4761" w:themeColor="accent1" w:themeShade="BF"/>
      <w:lang w:val="es-PR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81A6C"/>
    <w:rPr>
      <w:rFonts w:eastAsiaTheme="majorEastAsia" w:cstheme="majorBidi"/>
      <w:color w:val="0F4761" w:themeColor="accent1" w:themeShade="BF"/>
      <w:lang w:val="es-PR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81A6C"/>
    <w:rPr>
      <w:rFonts w:eastAsiaTheme="majorEastAsia" w:cstheme="majorBidi"/>
      <w:i/>
      <w:iCs/>
      <w:color w:val="595959" w:themeColor="text1" w:themeTint="A6"/>
      <w:lang w:val="es-PR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81A6C"/>
    <w:rPr>
      <w:rFonts w:eastAsiaTheme="majorEastAsia" w:cstheme="majorBidi"/>
      <w:color w:val="595959" w:themeColor="text1" w:themeTint="A6"/>
      <w:lang w:val="es-PR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81A6C"/>
    <w:rPr>
      <w:rFonts w:eastAsiaTheme="majorEastAsia" w:cstheme="majorBidi"/>
      <w:i/>
      <w:iCs/>
      <w:color w:val="272727" w:themeColor="text1" w:themeTint="D8"/>
      <w:lang w:val="es-PR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81A6C"/>
    <w:rPr>
      <w:rFonts w:eastAsiaTheme="majorEastAsia" w:cstheme="majorBidi"/>
      <w:color w:val="272727" w:themeColor="text1" w:themeTint="D8"/>
      <w:lang w:val="es-PR"/>
    </w:rPr>
  </w:style>
  <w:style w:type="paragraph" w:styleId="Title">
    <w:name w:val="Title"/>
    <w:basedOn w:val="Normal"/>
    <w:next w:val="Normal"/>
    <w:link w:val="TitleChar"/>
    <w:uiPriority w:val="10"/>
    <w:qFormat/>
    <w:rsid w:val="00981A6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81A6C"/>
    <w:rPr>
      <w:rFonts w:asciiTheme="majorHAnsi" w:eastAsiaTheme="majorEastAsia" w:hAnsiTheme="majorHAnsi" w:cstheme="majorBidi"/>
      <w:spacing w:val="-10"/>
      <w:kern w:val="28"/>
      <w:sz w:val="56"/>
      <w:szCs w:val="56"/>
      <w:lang w:val="es-PR"/>
    </w:rPr>
  </w:style>
  <w:style w:type="paragraph" w:styleId="Subtitle">
    <w:name w:val="Subtitle"/>
    <w:basedOn w:val="Normal"/>
    <w:next w:val="Normal"/>
    <w:link w:val="SubtitleChar"/>
    <w:uiPriority w:val="11"/>
    <w:qFormat/>
    <w:rsid w:val="00981A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81A6C"/>
    <w:rPr>
      <w:rFonts w:eastAsiaTheme="majorEastAsia" w:cstheme="majorBidi"/>
      <w:color w:val="595959" w:themeColor="text1" w:themeTint="A6"/>
      <w:spacing w:val="15"/>
      <w:sz w:val="28"/>
      <w:szCs w:val="28"/>
      <w:lang w:val="es-PR"/>
    </w:rPr>
  </w:style>
  <w:style w:type="paragraph" w:styleId="Quote">
    <w:name w:val="Quote"/>
    <w:basedOn w:val="Normal"/>
    <w:next w:val="Normal"/>
    <w:link w:val="QuoteChar"/>
    <w:uiPriority w:val="29"/>
    <w:qFormat/>
    <w:rsid w:val="00981A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81A6C"/>
    <w:rPr>
      <w:i/>
      <w:iCs/>
      <w:color w:val="404040" w:themeColor="text1" w:themeTint="BF"/>
      <w:lang w:val="es-PR"/>
    </w:rPr>
  </w:style>
  <w:style w:type="paragraph" w:styleId="ListParagraph">
    <w:name w:val="List Paragraph"/>
    <w:basedOn w:val="Normal"/>
    <w:uiPriority w:val="34"/>
    <w:qFormat/>
    <w:rsid w:val="00981A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81A6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81A6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81A6C"/>
    <w:rPr>
      <w:i/>
      <w:iCs/>
      <w:color w:val="0F4761" w:themeColor="accent1" w:themeShade="BF"/>
      <w:lang w:val="es-PR"/>
    </w:rPr>
  </w:style>
  <w:style w:type="character" w:styleId="IntenseReference">
    <w:name w:val="Intense Reference"/>
    <w:basedOn w:val="DefaultParagraphFont"/>
    <w:uiPriority w:val="32"/>
    <w:qFormat/>
    <w:rsid w:val="00981A6C"/>
    <w:rPr>
      <w:b/>
      <w:bCs/>
      <w:smallCaps/>
      <w:color w:val="0F4761" w:themeColor="accent1" w:themeShade="BF"/>
      <w:spacing w:val="5"/>
    </w:rPr>
  </w:style>
  <w:style w:type="paragraph" w:styleId="BlockText">
    <w:name w:val="Block Text"/>
    <w:basedOn w:val="Normal"/>
    <w:rsid w:val="00981A6C"/>
    <w:pPr>
      <w:ind w:left="2160" w:right="1440" w:hanging="720"/>
      <w:jc w:val="both"/>
    </w:pPr>
    <w:rPr>
      <w:sz w:val="28"/>
      <w:lang w:val="es-PR"/>
    </w:rPr>
  </w:style>
  <w:style w:type="paragraph" w:styleId="BodyTextIndent">
    <w:name w:val="Body Text Indent"/>
    <w:basedOn w:val="Normal"/>
    <w:link w:val="BodyTextIndentChar"/>
    <w:rsid w:val="00981A6C"/>
    <w:pPr>
      <w:spacing w:line="480" w:lineRule="auto"/>
      <w:ind w:firstLine="720"/>
      <w:jc w:val="both"/>
    </w:pPr>
    <w:rPr>
      <w:sz w:val="28"/>
      <w:lang w:val="es-PR"/>
    </w:rPr>
  </w:style>
  <w:style w:type="character" w:customStyle="1" w:styleId="BodyTextIndentChar">
    <w:name w:val="Body Text Indent Char"/>
    <w:basedOn w:val="DefaultParagraphFont"/>
    <w:link w:val="BodyTextIndent"/>
    <w:rsid w:val="00981A6C"/>
    <w:rPr>
      <w:rFonts w:ascii="Times New Roman" w:eastAsia="Times New Roman" w:hAnsi="Times New Roman" w:cs="Times New Roman"/>
      <w:kern w:val="0"/>
      <w:sz w:val="28"/>
      <w:lang w:val="es-PR"/>
      <w14:ligatures w14:val="none"/>
    </w:rPr>
  </w:style>
  <w:style w:type="paragraph" w:styleId="BodyTextIndent2">
    <w:name w:val="Body Text Indent 2"/>
    <w:basedOn w:val="Normal"/>
    <w:link w:val="BodyTextIndent2Char"/>
    <w:rsid w:val="00981A6C"/>
    <w:pPr>
      <w:spacing w:line="480" w:lineRule="auto"/>
      <w:ind w:firstLine="720"/>
      <w:jc w:val="both"/>
    </w:pPr>
    <w:rPr>
      <w:i/>
      <w:iCs/>
      <w:sz w:val="28"/>
      <w:lang w:val="es-PR"/>
    </w:rPr>
  </w:style>
  <w:style w:type="character" w:customStyle="1" w:styleId="BodyTextIndent2Char">
    <w:name w:val="Body Text Indent 2 Char"/>
    <w:basedOn w:val="DefaultParagraphFont"/>
    <w:link w:val="BodyTextIndent2"/>
    <w:rsid w:val="00981A6C"/>
    <w:rPr>
      <w:rFonts w:ascii="Times New Roman" w:eastAsia="Times New Roman" w:hAnsi="Times New Roman" w:cs="Times New Roman"/>
      <w:i/>
      <w:iCs/>
      <w:kern w:val="0"/>
      <w:sz w:val="28"/>
      <w:lang w:val="es-PR"/>
      <w14:ligatures w14:val="none"/>
    </w:rPr>
  </w:style>
  <w:style w:type="character" w:styleId="PageNumber">
    <w:name w:val="page number"/>
    <w:basedOn w:val="DefaultParagraphFont"/>
    <w:rsid w:val="00981A6C"/>
  </w:style>
  <w:style w:type="paragraph" w:styleId="Header">
    <w:name w:val="header"/>
    <w:basedOn w:val="Normal"/>
    <w:link w:val="HeaderChar"/>
    <w:rsid w:val="00981A6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981A6C"/>
    <w:rPr>
      <w:rFonts w:ascii="Times New Roman" w:eastAsia="Times New Roman" w:hAnsi="Times New Roman" w:cs="Times New Roman"/>
      <w:kern w:val="0"/>
      <w14:ligatures w14:val="none"/>
    </w:rPr>
  </w:style>
  <w:style w:type="character" w:styleId="LineNumber">
    <w:name w:val="line number"/>
    <w:basedOn w:val="DefaultParagraphFont"/>
    <w:uiPriority w:val="99"/>
    <w:semiHidden/>
    <w:unhideWhenUsed/>
    <w:rsid w:val="00981A6C"/>
  </w:style>
  <w:style w:type="paragraph" w:styleId="NormalWeb">
    <w:name w:val="Normal (Web)"/>
    <w:basedOn w:val="Normal"/>
    <w:uiPriority w:val="99"/>
    <w:semiHidden/>
    <w:unhideWhenUsed/>
    <w:rsid w:val="00425802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425802"/>
    <w:rPr>
      <w:b/>
      <w:bCs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9B00B4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9B00B4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styleId="EndnoteReference">
    <w:name w:val="endnote reference"/>
    <w:basedOn w:val="DefaultParagraphFont"/>
    <w:uiPriority w:val="99"/>
    <w:semiHidden/>
    <w:unhideWhenUsed/>
    <w:rsid w:val="009B00B4"/>
    <w:rPr>
      <w:vertAlign w:val="superscript"/>
    </w:rPr>
  </w:style>
  <w:style w:type="paragraph" w:styleId="Footer">
    <w:name w:val="footer"/>
    <w:basedOn w:val="Normal"/>
    <w:link w:val="FooterChar"/>
    <w:uiPriority w:val="99"/>
    <w:unhideWhenUsed/>
    <w:rsid w:val="008E7A2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E7A2F"/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289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9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1058</Words>
  <Characters>5820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Efrain Babilonia Soto</dc:creator>
  <cp:keywords/>
  <dc:description/>
  <cp:lastModifiedBy>Gloria de Jesús Maldonado</cp:lastModifiedBy>
  <cp:revision>2</cp:revision>
  <cp:lastPrinted>2026-06-11T19:41:00Z</cp:lastPrinted>
  <dcterms:created xsi:type="dcterms:W3CDTF">2026-06-12T14:14:00Z</dcterms:created>
  <dcterms:modified xsi:type="dcterms:W3CDTF">2026-06-12T14:14:00Z</dcterms:modified>
</cp:coreProperties>
</file>