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C8810" w14:textId="77777777" w:rsidR="00981A6C" w:rsidRPr="0039078C" w:rsidRDefault="00981A6C" w:rsidP="00981A6C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 w:rsidRPr="0039078C"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6D5CD488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1D525607" w14:textId="688A65F1" w:rsidR="00981A6C" w:rsidRPr="0039078C" w:rsidRDefault="004C6721" w:rsidP="00981A6C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>20ma.</w:t>
      </w:r>
      <w:r w:rsidR="00981A6C" w:rsidRPr="0039078C">
        <w:rPr>
          <w:rFonts w:ascii="Book Antiqua" w:hAnsi="Book Antiqua"/>
          <w:lang w:val="es-ES"/>
        </w:rPr>
        <w:t xml:space="preserve"> Asamblea</w:t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  <w:t xml:space="preserve">           </w:t>
      </w:r>
      <w:r>
        <w:rPr>
          <w:rFonts w:ascii="Book Antiqua" w:hAnsi="Book Antiqua"/>
          <w:lang w:val="es-ES_tradnl"/>
        </w:rPr>
        <w:t>1ra.</w:t>
      </w:r>
      <w:r w:rsidR="00981A6C" w:rsidRPr="0039078C">
        <w:rPr>
          <w:rFonts w:ascii="Book Antiqua" w:hAnsi="Book Antiqua"/>
          <w:lang w:val="es-ES"/>
        </w:rPr>
        <w:t xml:space="preserve"> Sesión</w:t>
      </w:r>
    </w:p>
    <w:p w14:paraId="7ABAFE51" w14:textId="77777777" w:rsidR="00981A6C" w:rsidRPr="0039078C" w:rsidRDefault="00981A6C" w:rsidP="00981A6C">
      <w:pPr>
        <w:ind w:firstLine="561"/>
        <w:jc w:val="both"/>
        <w:rPr>
          <w:rFonts w:ascii="Book Antiqua" w:hAnsi="Book Antiqua"/>
          <w:lang w:val="es-ES"/>
        </w:rPr>
      </w:pPr>
      <w:r w:rsidRPr="0039078C">
        <w:rPr>
          <w:rFonts w:ascii="Book Antiqua" w:hAnsi="Book Antiqua"/>
          <w:lang w:val="es-ES"/>
        </w:rPr>
        <w:t xml:space="preserve">  Legislativa</w:t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  <w:t xml:space="preserve">      Ordinaria</w:t>
      </w:r>
    </w:p>
    <w:p w14:paraId="72BB56F8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18045784" w14:textId="77777777" w:rsidR="00981A6C" w:rsidRPr="0039078C" w:rsidRDefault="00981A6C" w:rsidP="00981A6C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39078C">
        <w:rPr>
          <w:rFonts w:ascii="Book Antiqua" w:hAnsi="Book Antiqua"/>
          <w:b/>
          <w:sz w:val="36"/>
          <w:szCs w:val="36"/>
          <w:lang w:val="es-ES"/>
        </w:rPr>
        <w:t>C</w:t>
      </w:r>
      <w:r w:rsidRPr="0039078C">
        <w:rPr>
          <w:rFonts w:ascii="Book Antiqua" w:hAnsi="Book Antiqua" w:cs="MV Boli"/>
          <w:b/>
          <w:sz w:val="36"/>
          <w:szCs w:val="36"/>
          <w:lang w:val="es-ES"/>
        </w:rPr>
        <w:t>Á</w:t>
      </w:r>
      <w:r w:rsidRPr="0039078C">
        <w:rPr>
          <w:rFonts w:ascii="Book Antiqua" w:hAnsi="Book Antiqua"/>
          <w:b/>
          <w:sz w:val="36"/>
          <w:szCs w:val="36"/>
          <w:lang w:val="es-ES"/>
        </w:rPr>
        <w:t>MARA DE REPRESENTANTES</w:t>
      </w:r>
    </w:p>
    <w:p w14:paraId="799E1A52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4164C4E8" w14:textId="51530405" w:rsidR="00981A6C" w:rsidRPr="0039078C" w:rsidRDefault="00981A6C" w:rsidP="00981A6C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39078C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1B0173">
        <w:rPr>
          <w:rFonts w:ascii="Book Antiqua" w:hAnsi="Book Antiqua"/>
          <w:b/>
          <w:sz w:val="52"/>
          <w:szCs w:val="52"/>
          <w:lang w:val="es-ES_tradnl"/>
        </w:rPr>
        <w:t>570</w:t>
      </w:r>
    </w:p>
    <w:p w14:paraId="51E2E1B4" w14:textId="77777777" w:rsidR="00981A6C" w:rsidRPr="0039078C" w:rsidRDefault="00981A6C" w:rsidP="00981A6C">
      <w:pPr>
        <w:tabs>
          <w:tab w:val="left" w:pos="6240"/>
        </w:tabs>
        <w:jc w:val="center"/>
        <w:rPr>
          <w:rFonts w:ascii="Book Antiqua" w:hAnsi="Book Antiqua"/>
          <w:lang w:val="es-ES"/>
        </w:rPr>
      </w:pPr>
    </w:p>
    <w:p w14:paraId="07F9A60A" w14:textId="11564193" w:rsidR="00981A6C" w:rsidRPr="0039078C" w:rsidRDefault="001B0173" w:rsidP="00981A6C">
      <w:pPr>
        <w:jc w:val="center"/>
        <w:rPr>
          <w:rFonts w:ascii="Book Antiqua" w:hAnsi="Book Antiqua" w:cs="Arial"/>
          <w:caps/>
          <w:lang w:val="es-ES"/>
        </w:rPr>
      </w:pPr>
      <w:r>
        <w:rPr>
          <w:rFonts w:ascii="Book Antiqua" w:hAnsi="Book Antiqua" w:cs="Arial"/>
          <w:caps/>
          <w:lang w:val="es-ES"/>
        </w:rPr>
        <w:t xml:space="preserve">1 </w:t>
      </w:r>
      <w:r w:rsidR="00981A6C" w:rsidRPr="0039078C">
        <w:rPr>
          <w:rFonts w:ascii="Book Antiqua" w:hAnsi="Book Antiqua" w:cs="Arial"/>
          <w:caps/>
          <w:lang w:val="es-ES"/>
        </w:rPr>
        <w:t xml:space="preserve">DE </w:t>
      </w:r>
      <w:r>
        <w:rPr>
          <w:rFonts w:ascii="Book Antiqua" w:hAnsi="Book Antiqua" w:cs="Arial"/>
          <w:caps/>
          <w:lang w:val="es-ES"/>
        </w:rPr>
        <w:t>mayo</w:t>
      </w:r>
      <w:r w:rsidR="00981A6C" w:rsidRPr="0039078C">
        <w:rPr>
          <w:rFonts w:ascii="Book Antiqua" w:hAnsi="Book Antiqua" w:cs="Arial"/>
          <w:caps/>
          <w:lang w:val="es-ES"/>
        </w:rPr>
        <w:t xml:space="preserve"> DE 2025</w:t>
      </w:r>
    </w:p>
    <w:p w14:paraId="0F63737A" w14:textId="77777777" w:rsidR="00981A6C" w:rsidRPr="0039078C" w:rsidRDefault="00981A6C" w:rsidP="00981A6C">
      <w:pPr>
        <w:jc w:val="center"/>
        <w:rPr>
          <w:rFonts w:ascii="Book Antiqua" w:hAnsi="Book Antiqua" w:cs="Arial"/>
          <w:lang w:val="es-ES"/>
        </w:rPr>
      </w:pPr>
    </w:p>
    <w:p w14:paraId="7551B861" w14:textId="3F14C4E0" w:rsidR="00981A6C" w:rsidRPr="0039078C" w:rsidRDefault="00981A6C" w:rsidP="00981A6C">
      <w:pPr>
        <w:jc w:val="center"/>
        <w:rPr>
          <w:rFonts w:ascii="Book Antiqua" w:hAnsi="Book Antiqua" w:cs="Arial"/>
          <w:lang w:val="es-ES"/>
        </w:rPr>
      </w:pPr>
      <w:r w:rsidRPr="0039078C">
        <w:rPr>
          <w:rFonts w:ascii="Book Antiqua" w:hAnsi="Book Antiqua" w:cs="Arial"/>
          <w:lang w:val="es-ES"/>
        </w:rPr>
        <w:t xml:space="preserve">Presentado por </w:t>
      </w:r>
      <w:r w:rsidR="00F1285A">
        <w:rPr>
          <w:rFonts w:ascii="Book Antiqua" w:hAnsi="Book Antiqua" w:cs="Arial"/>
          <w:lang w:val="es-ES"/>
        </w:rPr>
        <w:t>el</w:t>
      </w:r>
      <w:r w:rsidRPr="0039078C">
        <w:rPr>
          <w:rFonts w:ascii="Book Antiqua" w:hAnsi="Book Antiqua" w:cs="Arial"/>
          <w:lang w:val="es-ES"/>
        </w:rPr>
        <w:t xml:space="preserve"> </w:t>
      </w:r>
      <w:r w:rsidR="00760DE4" w:rsidRPr="0039078C">
        <w:rPr>
          <w:rFonts w:ascii="Book Antiqua" w:hAnsi="Book Antiqua" w:cs="Arial"/>
          <w:lang w:val="es-ES"/>
        </w:rPr>
        <w:t>representante</w:t>
      </w:r>
      <w:r w:rsidR="00760DE4" w:rsidRPr="0039078C">
        <w:rPr>
          <w:rFonts w:ascii="Book Antiqua" w:hAnsi="Book Antiqua" w:cs="Arial"/>
          <w:i/>
          <w:lang w:val="es-ES"/>
        </w:rPr>
        <w:t xml:space="preserve"> </w:t>
      </w:r>
      <w:r w:rsidR="000D2584">
        <w:rPr>
          <w:rFonts w:ascii="Book Antiqua" w:hAnsi="Book Antiqua" w:cs="Arial"/>
          <w:i/>
          <w:lang w:val="es-ES"/>
        </w:rPr>
        <w:t>Carlo Acosta</w:t>
      </w:r>
      <w:r w:rsidR="008B3490" w:rsidRPr="0039078C">
        <w:rPr>
          <w:rFonts w:ascii="Book Antiqua" w:hAnsi="Book Antiqua" w:cs="Arial"/>
          <w:i/>
          <w:lang w:val="es-ES"/>
        </w:rPr>
        <w:t xml:space="preserve"> </w:t>
      </w:r>
    </w:p>
    <w:p w14:paraId="5B1B4FC2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41CF9C52" w14:textId="31041EB6" w:rsidR="00981A6C" w:rsidRPr="0039078C" w:rsidRDefault="00981A6C" w:rsidP="00981A6C">
      <w:pPr>
        <w:jc w:val="center"/>
        <w:rPr>
          <w:rFonts w:ascii="Book Antiqua" w:hAnsi="Book Antiqua" w:cs="CG Times"/>
          <w:lang w:val="es-ES"/>
        </w:rPr>
      </w:pPr>
      <w:r w:rsidRPr="0039078C">
        <w:rPr>
          <w:rFonts w:ascii="Book Antiqua" w:hAnsi="Book Antiqua"/>
          <w:lang w:val="es-ES"/>
        </w:rPr>
        <w:t xml:space="preserve">Referido a </w:t>
      </w:r>
      <w:r w:rsidR="0007761E">
        <w:rPr>
          <w:rFonts w:ascii="Book Antiqua" w:hAnsi="Book Antiqua"/>
          <w:lang w:val="es-ES"/>
        </w:rPr>
        <w:t xml:space="preserve">la Comisión de </w:t>
      </w:r>
      <w:r w:rsidR="0007761E">
        <w:rPr>
          <w:rFonts w:ascii="Book Antiqua" w:hAnsi="Book Antiqua"/>
          <w:lang w:val="es-ES"/>
        </w:rPr>
        <w:t>Seguridad Pública</w:t>
      </w:r>
    </w:p>
    <w:p w14:paraId="54ACBD45" w14:textId="77777777" w:rsidR="00981A6C" w:rsidRPr="0039078C" w:rsidRDefault="00981A6C" w:rsidP="00981A6C">
      <w:pPr>
        <w:jc w:val="both"/>
        <w:rPr>
          <w:rFonts w:ascii="Book Antiqua" w:hAnsi="Book Antiqua"/>
          <w:lang w:val="es-ES_tradnl"/>
        </w:rPr>
      </w:pPr>
    </w:p>
    <w:p w14:paraId="01E5E4D9" w14:textId="77777777" w:rsidR="00981A6C" w:rsidRPr="004C6721" w:rsidRDefault="00981A6C" w:rsidP="00981A6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4C6721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6B891812" w14:textId="77777777" w:rsidR="00981A6C" w:rsidRPr="0039078C" w:rsidRDefault="00981A6C" w:rsidP="00981A6C">
      <w:pPr>
        <w:jc w:val="center"/>
        <w:rPr>
          <w:rFonts w:ascii="Book Antiqua" w:hAnsi="Book Antiqua"/>
          <w:lang w:val="es-PR"/>
        </w:rPr>
      </w:pPr>
    </w:p>
    <w:p w14:paraId="056D5013" w14:textId="5A0EA2B3" w:rsidR="00981A6C" w:rsidRDefault="00981A6C" w:rsidP="004C6721">
      <w:pPr>
        <w:pStyle w:val="BlockText"/>
        <w:ind w:left="720" w:right="0"/>
        <w:rPr>
          <w:rFonts w:ascii="Book Antiqua" w:hAnsi="Book Antiqua"/>
          <w:sz w:val="24"/>
          <w:lang w:val="es-ES"/>
        </w:rPr>
      </w:pPr>
      <w:r w:rsidRPr="005A332F">
        <w:rPr>
          <w:rFonts w:ascii="Book Antiqua" w:hAnsi="Book Antiqua"/>
          <w:sz w:val="24"/>
        </w:rPr>
        <w:t xml:space="preserve">Para enmendar el </w:t>
      </w:r>
      <w:r w:rsidR="005A332F" w:rsidRPr="005A332F">
        <w:rPr>
          <w:rFonts w:ascii="Book Antiqua" w:hAnsi="Book Antiqua"/>
          <w:sz w:val="24"/>
        </w:rPr>
        <w:t>inciso (</w:t>
      </w:r>
      <w:r w:rsidR="00595CDB">
        <w:rPr>
          <w:rFonts w:ascii="Book Antiqua" w:hAnsi="Book Antiqua"/>
          <w:sz w:val="24"/>
        </w:rPr>
        <w:t>E</w:t>
      </w:r>
      <w:r w:rsidR="005A332F" w:rsidRPr="005A332F">
        <w:rPr>
          <w:rFonts w:ascii="Book Antiqua" w:hAnsi="Book Antiqua"/>
          <w:sz w:val="24"/>
        </w:rPr>
        <w:t xml:space="preserve">) del Artículo 2 </w:t>
      </w:r>
      <w:r w:rsidR="00595CDB">
        <w:rPr>
          <w:rFonts w:ascii="Book Antiqua" w:hAnsi="Book Antiqua"/>
          <w:sz w:val="24"/>
        </w:rPr>
        <w:t xml:space="preserve">y el Artículo 5 </w:t>
      </w:r>
      <w:r w:rsidR="005A332F" w:rsidRPr="005A332F">
        <w:rPr>
          <w:rFonts w:ascii="Book Antiqua" w:hAnsi="Book Antiqua"/>
          <w:sz w:val="24"/>
        </w:rPr>
        <w:t xml:space="preserve">de la Ley Núm. </w:t>
      </w:r>
      <w:r w:rsidR="00595CDB">
        <w:rPr>
          <w:rFonts w:ascii="Book Antiqua" w:hAnsi="Book Antiqua"/>
          <w:sz w:val="24"/>
        </w:rPr>
        <w:t>1-2022</w:t>
      </w:r>
      <w:r w:rsidR="005A332F" w:rsidRPr="005A332F">
        <w:rPr>
          <w:rFonts w:ascii="Book Antiqua" w:hAnsi="Book Antiqua"/>
          <w:sz w:val="24"/>
        </w:rPr>
        <w:t xml:space="preserve">, según enmendada, mejor conocida como </w:t>
      </w:r>
      <w:r w:rsidR="00595CDB">
        <w:rPr>
          <w:rFonts w:ascii="Book Antiqua" w:hAnsi="Book Antiqua"/>
          <w:sz w:val="24"/>
        </w:rPr>
        <w:t>“Carta de Derechos de los Policías</w:t>
      </w:r>
      <w:r w:rsidR="005A332F" w:rsidRPr="005A332F">
        <w:rPr>
          <w:rFonts w:ascii="Book Antiqua" w:hAnsi="Book Antiqua"/>
          <w:sz w:val="24"/>
        </w:rPr>
        <w:t>“</w:t>
      </w:r>
      <w:r w:rsidR="00595CDB">
        <w:rPr>
          <w:rFonts w:ascii="Book Antiqua" w:hAnsi="Book Antiqua"/>
          <w:sz w:val="24"/>
        </w:rPr>
        <w:t xml:space="preserve"> a los fines de extender los derechos </w:t>
      </w:r>
      <w:r w:rsidR="00452340">
        <w:rPr>
          <w:rFonts w:ascii="Book Antiqua" w:hAnsi="Book Antiqua"/>
          <w:sz w:val="24"/>
        </w:rPr>
        <w:t>y beneficios allí establecidos a los policías retirados, sus cónyuges e hijos, según aplique</w:t>
      </w:r>
      <w:r w:rsidR="005A332F" w:rsidRPr="005A332F">
        <w:rPr>
          <w:rFonts w:ascii="Book Antiqua" w:hAnsi="Book Antiqua"/>
          <w:sz w:val="24"/>
          <w:lang w:val="es-ES"/>
        </w:rPr>
        <w:t>; entre otros fines relacionados.</w:t>
      </w:r>
    </w:p>
    <w:p w14:paraId="1812EB23" w14:textId="77777777" w:rsidR="004C6721" w:rsidRPr="0039078C" w:rsidRDefault="004C6721" w:rsidP="004C6721">
      <w:pPr>
        <w:pStyle w:val="BlockText"/>
        <w:ind w:left="720" w:right="0"/>
        <w:rPr>
          <w:rFonts w:ascii="Book Antiqua" w:hAnsi="Book Antiqua"/>
          <w:sz w:val="24"/>
        </w:rPr>
      </w:pPr>
    </w:p>
    <w:p w14:paraId="63D4D946" w14:textId="77777777" w:rsidR="00981A6C" w:rsidRPr="004C6721" w:rsidRDefault="00981A6C" w:rsidP="004C6721">
      <w:pPr>
        <w:pStyle w:val="Heading1"/>
        <w:spacing w:before="0" w:after="0"/>
        <w:jc w:val="center"/>
        <w:rPr>
          <w:rFonts w:ascii="Book Antiqua" w:hAnsi="Book Antiqua"/>
          <w:caps/>
          <w:color w:val="auto"/>
          <w:sz w:val="24"/>
          <w:lang w:val="es-PR"/>
        </w:rPr>
      </w:pPr>
      <w:r w:rsidRPr="004C6721">
        <w:rPr>
          <w:rFonts w:ascii="Book Antiqua" w:hAnsi="Book Antiqua"/>
          <w:caps/>
          <w:color w:val="auto"/>
          <w:sz w:val="24"/>
          <w:lang w:val="es-PR"/>
        </w:rPr>
        <w:t>Exposición de Motivos</w:t>
      </w:r>
    </w:p>
    <w:p w14:paraId="77A0358F" w14:textId="77777777" w:rsidR="00981A6C" w:rsidRPr="0039078C" w:rsidRDefault="00981A6C" w:rsidP="004C6721">
      <w:pPr>
        <w:jc w:val="center"/>
        <w:rPr>
          <w:rFonts w:ascii="Book Antiqua" w:hAnsi="Book Antiqua"/>
          <w:caps/>
          <w:lang w:val="es-PR"/>
        </w:rPr>
      </w:pPr>
    </w:p>
    <w:p w14:paraId="25929468" w14:textId="0DFA4940" w:rsidR="00106947" w:rsidRDefault="00106947" w:rsidP="004C6721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  <w:r w:rsidRPr="00106947">
        <w:rPr>
          <w:rFonts w:ascii="Book Antiqua" w:hAnsi="Book Antiqua" w:cs="Arial"/>
          <w:color w:val="000000"/>
          <w:lang w:val="es-ES"/>
        </w:rPr>
        <w:t>Los miembros del Negociado de la Policía de Puerto Rico dedican su vida al servicio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de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nuestro pueblo, enfrentando peligros constantes</w:t>
      </w:r>
      <w:r w:rsidR="00D01647">
        <w:rPr>
          <w:rFonts w:ascii="Book Antiqua" w:hAnsi="Book Antiqua" w:cs="Arial"/>
          <w:color w:val="000000"/>
          <w:lang w:val="es-ES"/>
        </w:rPr>
        <w:t>, arriesgando su vida,</w:t>
      </w:r>
      <w:r w:rsidRPr="00106947">
        <w:rPr>
          <w:rFonts w:ascii="Book Antiqua" w:hAnsi="Book Antiqua" w:cs="Arial"/>
          <w:color w:val="000000"/>
          <w:lang w:val="es-ES"/>
        </w:rPr>
        <w:t xml:space="preserve"> y sacrificando su bienestar físico</w:t>
      </w:r>
      <w:r w:rsidR="00D01647">
        <w:rPr>
          <w:rFonts w:ascii="Book Antiqua" w:hAnsi="Book Antiqua" w:cs="Arial"/>
          <w:color w:val="000000"/>
          <w:lang w:val="es-ES"/>
        </w:rPr>
        <w:t>, psicológico</w:t>
      </w:r>
      <w:r w:rsidRPr="00106947">
        <w:rPr>
          <w:rFonts w:ascii="Book Antiqua" w:hAnsi="Book Antiqua" w:cs="Arial"/>
          <w:color w:val="000000"/>
          <w:lang w:val="es-ES"/>
        </w:rPr>
        <w:t xml:space="preserve"> y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 xml:space="preserve">emocional para proteger a </w:t>
      </w:r>
      <w:r w:rsidR="00D01647">
        <w:rPr>
          <w:rFonts w:ascii="Book Antiqua" w:hAnsi="Book Antiqua" w:cs="Arial"/>
          <w:color w:val="000000"/>
          <w:lang w:val="es-ES"/>
        </w:rPr>
        <w:t>todos los puertorriqueños</w:t>
      </w:r>
      <w:r w:rsidRPr="00106947">
        <w:rPr>
          <w:rFonts w:ascii="Book Antiqua" w:hAnsi="Book Antiqua" w:cs="Arial"/>
          <w:color w:val="000000"/>
          <w:lang w:val="es-ES"/>
        </w:rPr>
        <w:t xml:space="preserve">. 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Este compromiso no cesa al momento del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retiro.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Muchos de estos hombres y mujeres continúan aportando activamente a sus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comunidades, pero enfrentan dificultades al no contar con un marco legal que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reconozca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y extienda los derechos que merecen por sus años de servicio.</w:t>
      </w:r>
      <w:r>
        <w:rPr>
          <w:rFonts w:ascii="Book Antiqua" w:hAnsi="Book Antiqua" w:cs="Arial"/>
          <w:color w:val="000000"/>
          <w:lang w:val="es-ES"/>
        </w:rPr>
        <w:t xml:space="preserve"> </w:t>
      </w:r>
    </w:p>
    <w:p w14:paraId="4CEBF35C" w14:textId="77777777" w:rsidR="00106947" w:rsidRDefault="00106947" w:rsidP="004C6721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</w:p>
    <w:p w14:paraId="3BDB39CB" w14:textId="55D8D532" w:rsidR="00106947" w:rsidRDefault="00106947" w:rsidP="004C6721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  <w:r w:rsidRPr="00106947">
        <w:rPr>
          <w:rFonts w:ascii="Book Antiqua" w:hAnsi="Book Antiqua" w:cs="Arial"/>
          <w:color w:val="000000"/>
          <w:lang w:val="es-ES"/>
        </w:rPr>
        <w:t>La Ley Núm. 1-2022,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conocida como la “Carta de Derechos de los Policías”, representa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un importante avance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al establecer un conjunto robusto de garantías y beneficios para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los agentes en funciones.</w:t>
      </w:r>
      <w:r>
        <w:rPr>
          <w:rFonts w:ascii="Book Antiqua" w:hAnsi="Book Antiqua" w:cs="Arial"/>
          <w:color w:val="000000"/>
          <w:lang w:val="es-ES"/>
        </w:rPr>
        <w:t xml:space="preserve">  </w:t>
      </w:r>
      <w:r w:rsidRPr="00106947">
        <w:rPr>
          <w:rFonts w:ascii="Book Antiqua" w:hAnsi="Book Antiqua" w:cs="Arial"/>
          <w:color w:val="000000"/>
          <w:lang w:val="es-ES"/>
        </w:rPr>
        <w:t>No obstante, dicha ley excluye de manera tácita a los agentes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retirados, limitando el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alcance de las protecciones y beneficios que les corresponden.</w:t>
      </w:r>
      <w:r>
        <w:rPr>
          <w:rFonts w:ascii="Book Antiqua" w:hAnsi="Book Antiqua" w:cs="Arial"/>
          <w:color w:val="000000"/>
          <w:lang w:val="es-ES"/>
        </w:rPr>
        <w:t xml:space="preserve">  </w:t>
      </w:r>
      <w:r w:rsidRPr="00106947">
        <w:rPr>
          <w:rFonts w:ascii="Book Antiqua" w:hAnsi="Book Antiqua" w:cs="Arial"/>
          <w:color w:val="000000"/>
          <w:lang w:val="es-ES"/>
        </w:rPr>
        <w:t>Esta omisión representa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una injusticia que debe corregirse con premura.</w:t>
      </w:r>
      <w:r>
        <w:rPr>
          <w:rFonts w:ascii="Book Antiqua" w:hAnsi="Book Antiqua" w:cs="Arial"/>
          <w:color w:val="000000"/>
          <w:lang w:val="es-ES"/>
        </w:rPr>
        <w:t xml:space="preserve"> </w:t>
      </w:r>
    </w:p>
    <w:p w14:paraId="4EA3DBB1" w14:textId="77777777" w:rsidR="00106947" w:rsidRDefault="00106947" w:rsidP="004C6721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</w:p>
    <w:p w14:paraId="3AE979F7" w14:textId="5E38314F" w:rsidR="00425802" w:rsidRPr="00106947" w:rsidRDefault="00106947" w:rsidP="004C6721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  <w:r w:rsidRPr="00106947">
        <w:rPr>
          <w:rFonts w:ascii="Book Antiqua" w:hAnsi="Book Antiqua" w:cs="Arial"/>
          <w:color w:val="000000"/>
          <w:lang w:val="es-ES"/>
        </w:rPr>
        <w:t>Al igual que otras jurisdicciones que extienden beneficios a sus agentes retirados, el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="00FE437F">
        <w:rPr>
          <w:rFonts w:ascii="Book Antiqua" w:hAnsi="Book Antiqua" w:cs="Arial"/>
          <w:color w:val="000000"/>
          <w:lang w:val="es-ES"/>
        </w:rPr>
        <w:t>Gobierno</w:t>
      </w:r>
      <w:r w:rsidRPr="00106947">
        <w:rPr>
          <w:rFonts w:ascii="Book Antiqua" w:hAnsi="Book Antiqua" w:cs="Arial"/>
          <w:color w:val="000000"/>
          <w:lang w:val="es-ES"/>
        </w:rPr>
        <w:t xml:space="preserve"> de Puerto Rico tiene el deber moral y legal de reconocer la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 xml:space="preserve">aportación permanente de quienes una vez portaron el uniforme. Esta </w:t>
      </w:r>
      <w:r w:rsidR="00D01647">
        <w:rPr>
          <w:rFonts w:ascii="Book Antiqua" w:hAnsi="Book Antiqua" w:cs="Arial"/>
          <w:color w:val="000000"/>
          <w:lang w:val="es-ES"/>
        </w:rPr>
        <w:t>Ley</w:t>
      </w:r>
      <w:r w:rsidRPr="00106947">
        <w:rPr>
          <w:rFonts w:ascii="Book Antiqua" w:hAnsi="Book Antiqua" w:cs="Arial"/>
          <w:color w:val="000000"/>
          <w:lang w:val="es-ES"/>
        </w:rPr>
        <w:t xml:space="preserve"> propone enmendar la Ley </w:t>
      </w:r>
      <w:r w:rsidRPr="00106947">
        <w:rPr>
          <w:rFonts w:ascii="Book Antiqua" w:hAnsi="Book Antiqua" w:cs="Arial"/>
          <w:color w:val="000000"/>
          <w:lang w:val="es-ES"/>
        </w:rPr>
        <w:lastRenderedPageBreak/>
        <w:t xml:space="preserve">Núm. 1-2022 </w:t>
      </w:r>
      <w:r w:rsidR="00D01647">
        <w:rPr>
          <w:rFonts w:ascii="Book Antiqua" w:hAnsi="Book Antiqua" w:cs="Arial"/>
          <w:color w:val="000000"/>
          <w:lang w:val="es-ES"/>
        </w:rPr>
        <w:t>a los fines de</w:t>
      </w:r>
      <w:r w:rsidRPr="00106947">
        <w:rPr>
          <w:rFonts w:ascii="Book Antiqua" w:hAnsi="Book Antiqua" w:cs="Arial"/>
          <w:color w:val="000000"/>
          <w:lang w:val="es-ES"/>
        </w:rPr>
        <w:t xml:space="preserve"> </w:t>
      </w:r>
      <w:r w:rsidR="00FE437F">
        <w:rPr>
          <w:rFonts w:ascii="Book Antiqua" w:hAnsi="Book Antiqua" w:cs="Arial"/>
          <w:color w:val="000000"/>
          <w:lang w:val="es-ES"/>
        </w:rPr>
        <w:t>extender los derechos aplicables allí reconocidos</w:t>
      </w:r>
      <w:r w:rsidRPr="00106947">
        <w:rPr>
          <w:rFonts w:ascii="Book Antiqua" w:hAnsi="Book Antiqua" w:cs="Arial"/>
          <w:color w:val="000000"/>
          <w:lang w:val="es-ES"/>
        </w:rPr>
        <w:t xml:space="preserve"> a los policías retirados, sus cónyuges supérstites y sus hijos menores o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incapacitados, con el fin de garantizar que continúen recibiendo el respaldo del Estado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al que sirvieron con honor y sacrificio.</w:t>
      </w:r>
    </w:p>
    <w:p w14:paraId="5980A97F" w14:textId="77777777" w:rsidR="00106947" w:rsidRPr="001B0173" w:rsidRDefault="00106947" w:rsidP="004C672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1"/>
          <w:szCs w:val="21"/>
          <w:lang w:val="es-ES"/>
        </w:rPr>
      </w:pPr>
    </w:p>
    <w:p w14:paraId="614F3EFE" w14:textId="226F17C8" w:rsidR="00981A6C" w:rsidRDefault="00981A6C" w:rsidP="0007761E">
      <w:pPr>
        <w:spacing w:line="480" w:lineRule="auto"/>
        <w:jc w:val="both"/>
        <w:rPr>
          <w:rFonts w:ascii="Book Antiqua" w:hAnsi="Book Antiqua"/>
          <w:lang w:val="es-PR"/>
        </w:rPr>
      </w:pPr>
      <w:r w:rsidRPr="0007761E">
        <w:rPr>
          <w:rFonts w:ascii="Book Antiqua" w:hAnsi="Book Antiqua"/>
          <w:i/>
          <w:lang w:val="es-PR"/>
        </w:rPr>
        <w:t>DECRÉTASE POR LA ASAMBLEA LEGISLATIVA DE PUERTO RICO:</w:t>
      </w:r>
    </w:p>
    <w:p w14:paraId="40D0420F" w14:textId="77777777" w:rsidR="004C6721" w:rsidRPr="0039078C" w:rsidRDefault="004C6721" w:rsidP="004C6721">
      <w:pPr>
        <w:jc w:val="both"/>
        <w:rPr>
          <w:rFonts w:ascii="Book Antiqua" w:hAnsi="Book Antiqua"/>
          <w:lang w:val="es-PR"/>
        </w:rPr>
        <w:sectPr w:rsidR="004C6721" w:rsidRPr="0039078C" w:rsidSect="00981A6C">
          <w:headerReference w:type="even" r:id="rId7"/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0831F6E" w14:textId="71C713E9" w:rsidR="00981A6C" w:rsidRPr="0039078C" w:rsidRDefault="00981A6C" w:rsidP="004C6721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A80B42">
        <w:rPr>
          <w:rFonts w:ascii="Book Antiqua" w:hAnsi="Book Antiqua"/>
          <w:lang w:val="es-PR"/>
        </w:rPr>
        <w:t>Artículo</w:t>
      </w:r>
      <w:r w:rsidRPr="0039078C">
        <w:rPr>
          <w:rFonts w:ascii="Book Antiqua" w:hAnsi="Book Antiqua"/>
          <w:lang w:val="es-PR"/>
        </w:rPr>
        <w:t xml:space="preserve"> 1.-</w:t>
      </w:r>
      <w:r w:rsidR="00A80B42">
        <w:rPr>
          <w:rFonts w:ascii="Book Antiqua" w:hAnsi="Book Antiqua"/>
          <w:lang w:val="es-PR"/>
        </w:rPr>
        <w:t xml:space="preserve"> </w:t>
      </w:r>
      <w:r w:rsidRPr="0039078C">
        <w:rPr>
          <w:rFonts w:ascii="Book Antiqua" w:hAnsi="Book Antiqua"/>
          <w:lang w:val="es-PR"/>
        </w:rPr>
        <w:t xml:space="preserve">Se enmienda el </w:t>
      </w:r>
      <w:r w:rsidR="001D35AA">
        <w:rPr>
          <w:rFonts w:ascii="Book Antiqua" w:hAnsi="Book Antiqua"/>
          <w:lang w:val="es-PR"/>
        </w:rPr>
        <w:t xml:space="preserve">inciso </w:t>
      </w:r>
      <w:r w:rsidR="00595CDB">
        <w:rPr>
          <w:rFonts w:ascii="Book Antiqua" w:hAnsi="Book Antiqua"/>
          <w:lang w:val="es-PR"/>
        </w:rPr>
        <w:t>(</w:t>
      </w:r>
      <w:r w:rsidR="001D35AA">
        <w:rPr>
          <w:rFonts w:ascii="Book Antiqua" w:hAnsi="Book Antiqua"/>
          <w:lang w:val="es-PR"/>
        </w:rPr>
        <w:t>E</w:t>
      </w:r>
      <w:r w:rsidR="00595CDB">
        <w:rPr>
          <w:rFonts w:ascii="Book Antiqua" w:hAnsi="Book Antiqua"/>
          <w:lang w:val="es-PR"/>
        </w:rPr>
        <w:t>)</w:t>
      </w:r>
      <w:r w:rsidR="001D35AA">
        <w:rPr>
          <w:rFonts w:ascii="Book Antiqua" w:hAnsi="Book Antiqua"/>
          <w:lang w:val="es-PR"/>
        </w:rPr>
        <w:t xml:space="preserve"> del Art</w:t>
      </w:r>
      <w:r w:rsidR="00595CDB">
        <w:rPr>
          <w:rFonts w:ascii="Book Antiqua" w:hAnsi="Book Antiqua"/>
          <w:lang w:val="es-PR"/>
        </w:rPr>
        <w:t>ículo</w:t>
      </w:r>
      <w:r w:rsidR="001D35AA">
        <w:rPr>
          <w:rFonts w:ascii="Book Antiqua" w:hAnsi="Book Antiqua"/>
          <w:lang w:val="es-PR"/>
        </w:rPr>
        <w:t xml:space="preserve"> 2 de la Ley Núm. 1-2022, para que lea como sigue: </w:t>
      </w:r>
      <w:r w:rsidR="00C62677">
        <w:rPr>
          <w:rFonts w:ascii="Book Antiqua" w:hAnsi="Book Antiqua"/>
          <w:lang w:val="es-PR"/>
        </w:rPr>
        <w:t xml:space="preserve"> </w:t>
      </w:r>
    </w:p>
    <w:p w14:paraId="11597A9B" w14:textId="283804FD" w:rsidR="00981A6C" w:rsidRPr="0039078C" w:rsidRDefault="00981A6C" w:rsidP="004C6721">
      <w:pPr>
        <w:tabs>
          <w:tab w:val="left" w:pos="720"/>
        </w:tabs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  <w:t>“</w:t>
      </w:r>
      <w:r w:rsidRPr="00FE3031">
        <w:rPr>
          <w:rFonts w:ascii="Book Antiqua" w:hAnsi="Book Antiqua"/>
          <w:b/>
          <w:bCs/>
          <w:lang w:val="es-PR"/>
        </w:rPr>
        <w:t xml:space="preserve">Artículo </w:t>
      </w:r>
      <w:r w:rsidR="00C62677" w:rsidRPr="00FE3031">
        <w:rPr>
          <w:rFonts w:ascii="Book Antiqua" w:hAnsi="Book Antiqua"/>
          <w:b/>
          <w:bCs/>
          <w:lang w:val="es-PR"/>
        </w:rPr>
        <w:t>2</w:t>
      </w:r>
      <w:r w:rsidR="001D35AA" w:rsidRPr="00FE3031">
        <w:rPr>
          <w:rFonts w:ascii="Book Antiqua" w:hAnsi="Book Antiqua"/>
          <w:b/>
          <w:bCs/>
          <w:lang w:val="es-PR"/>
        </w:rPr>
        <w:t xml:space="preserve"> </w:t>
      </w:r>
      <w:r w:rsidR="00873753" w:rsidRPr="00FE3031">
        <w:rPr>
          <w:rFonts w:ascii="Book Antiqua" w:hAnsi="Book Antiqua"/>
          <w:b/>
          <w:bCs/>
          <w:lang w:val="es-PR"/>
        </w:rPr>
        <w:t>─</w:t>
      </w:r>
      <w:r w:rsidR="001D35AA" w:rsidRPr="00FE3031">
        <w:rPr>
          <w:rFonts w:ascii="Book Antiqua" w:hAnsi="Book Antiqua"/>
          <w:b/>
          <w:bCs/>
          <w:lang w:val="es-PR"/>
        </w:rPr>
        <w:t xml:space="preserve"> Definiciones</w:t>
      </w:r>
    </w:p>
    <w:p w14:paraId="13F42A89" w14:textId="477D7584" w:rsidR="001D35AA" w:rsidRDefault="00981A6C" w:rsidP="004C6721">
      <w:pPr>
        <w:spacing w:line="480" w:lineRule="auto"/>
        <w:ind w:left="720"/>
        <w:jc w:val="both"/>
        <w:rPr>
          <w:rFonts w:ascii="Book Antiqua" w:hAnsi="Book Antiqua"/>
          <w:lang w:val="es-ES"/>
        </w:rPr>
      </w:pPr>
      <w:r w:rsidRPr="0039078C">
        <w:rPr>
          <w:rFonts w:ascii="Book Antiqua" w:hAnsi="Book Antiqua"/>
          <w:lang w:val="es-PR"/>
        </w:rPr>
        <w:tab/>
      </w:r>
      <w:r w:rsidR="001D35AA" w:rsidRPr="001D35AA">
        <w:rPr>
          <w:rFonts w:ascii="Book Antiqua" w:hAnsi="Book Antiqua"/>
          <w:lang w:val="es-ES"/>
        </w:rPr>
        <w:t>Para efectos de esta Ley, los siguientes términos tendrán el significado que</w:t>
      </w:r>
      <w:r w:rsidR="001D35AA">
        <w:rPr>
          <w:rFonts w:ascii="Book Antiqua" w:hAnsi="Book Antiqua"/>
          <w:lang w:val="es-ES"/>
        </w:rPr>
        <w:t xml:space="preserve"> </w:t>
      </w:r>
      <w:r w:rsidR="001D35AA" w:rsidRPr="001D35AA">
        <w:rPr>
          <w:rFonts w:ascii="Book Antiqua" w:hAnsi="Book Antiqua"/>
          <w:lang w:val="es-ES"/>
        </w:rPr>
        <w:t>a continuación se</w:t>
      </w:r>
      <w:r w:rsidR="001D35AA">
        <w:rPr>
          <w:rFonts w:ascii="Book Antiqua" w:hAnsi="Book Antiqua"/>
          <w:lang w:val="es-ES"/>
        </w:rPr>
        <w:t xml:space="preserve"> </w:t>
      </w:r>
      <w:r w:rsidR="001D35AA" w:rsidRPr="001D35AA">
        <w:rPr>
          <w:rFonts w:ascii="Book Antiqua" w:hAnsi="Book Antiqua"/>
          <w:lang w:val="es-ES"/>
        </w:rPr>
        <w:t>expresa:</w:t>
      </w:r>
    </w:p>
    <w:p w14:paraId="70C9A70C" w14:textId="7230BA22" w:rsidR="001D35AA" w:rsidRPr="001D35AA" w:rsidRDefault="001D35AA" w:rsidP="004C6721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[…]</w:t>
      </w:r>
    </w:p>
    <w:p w14:paraId="4358B062" w14:textId="7619088D" w:rsidR="001D35AA" w:rsidRDefault="001D35AA" w:rsidP="004C6721">
      <w:pPr>
        <w:spacing w:line="480" w:lineRule="auto"/>
        <w:ind w:left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[…]</w:t>
      </w:r>
    </w:p>
    <w:p w14:paraId="6A8E371D" w14:textId="5D4CEC37" w:rsidR="001D35AA" w:rsidRDefault="001D35AA" w:rsidP="004C6721">
      <w:pPr>
        <w:spacing w:line="480" w:lineRule="auto"/>
        <w:ind w:left="720"/>
        <w:jc w:val="both"/>
        <w:rPr>
          <w:rFonts w:ascii="Book Antiqua" w:hAnsi="Book Antiqua"/>
          <w:lang w:val="es-ES"/>
        </w:rPr>
      </w:pPr>
      <w:r w:rsidRPr="001D35AA">
        <w:rPr>
          <w:rFonts w:ascii="Book Antiqua" w:hAnsi="Book Antiqua"/>
          <w:lang w:val="es-ES"/>
        </w:rPr>
        <w:t xml:space="preserve">E. </w:t>
      </w:r>
      <w:r w:rsidRPr="001D35AA">
        <w:rPr>
          <w:rFonts w:ascii="Book Antiqua" w:hAnsi="Book Antiqua"/>
          <w:b/>
          <w:bCs/>
          <w:lang w:val="es-ES"/>
        </w:rPr>
        <w:t>Policía –</w:t>
      </w:r>
      <w:r w:rsidRPr="001D35AA">
        <w:rPr>
          <w:rFonts w:ascii="Book Antiqua" w:hAnsi="Book Antiqua"/>
          <w:lang w:val="es-ES"/>
        </w:rPr>
        <w:t xml:space="preserve"> significa aquel servidor público o aquella servidora pública</w:t>
      </w:r>
      <w:r w:rsidR="00FE437F" w:rsidRPr="00FE437F">
        <w:rPr>
          <w:rFonts w:ascii="Book Antiqua" w:hAnsi="Book Antiqua"/>
          <w:lang w:val="es-ES"/>
        </w:rPr>
        <w:t xml:space="preserve"> </w:t>
      </w:r>
      <w:r w:rsidR="00FE437F" w:rsidRPr="001D35AA">
        <w:rPr>
          <w:rFonts w:ascii="Book Antiqua" w:hAnsi="Book Antiqua"/>
          <w:lang w:val="es-ES"/>
        </w:rPr>
        <w:t>del</w:t>
      </w:r>
      <w:r w:rsidR="00FE437F">
        <w:rPr>
          <w:rFonts w:ascii="Book Antiqua" w:hAnsi="Book Antiqua"/>
          <w:lang w:val="es-ES"/>
        </w:rPr>
        <w:t xml:space="preserve"> </w:t>
      </w:r>
      <w:r w:rsidR="00FE437F" w:rsidRPr="001D35AA">
        <w:rPr>
          <w:rFonts w:ascii="Book Antiqua" w:hAnsi="Book Antiqua"/>
          <w:lang w:val="es-ES"/>
        </w:rPr>
        <w:t>Negociado de la</w:t>
      </w:r>
      <w:r w:rsidR="00FE437F">
        <w:rPr>
          <w:rFonts w:ascii="Book Antiqua" w:hAnsi="Book Antiqua"/>
          <w:lang w:val="es-ES"/>
        </w:rPr>
        <w:t xml:space="preserve"> </w:t>
      </w:r>
      <w:r w:rsidR="00FE437F" w:rsidRPr="001D35AA">
        <w:rPr>
          <w:rFonts w:ascii="Book Antiqua" w:hAnsi="Book Antiqua"/>
          <w:lang w:val="es-ES"/>
        </w:rPr>
        <w:t>Policía</w:t>
      </w:r>
      <w:r>
        <w:rPr>
          <w:rFonts w:ascii="Book Antiqua" w:hAnsi="Book Antiqua"/>
          <w:i/>
          <w:iCs/>
          <w:lang w:val="es-ES"/>
        </w:rPr>
        <w:t>, activo(a) o retirado(a),</w:t>
      </w:r>
      <w:r w:rsidRPr="001D35AA">
        <w:rPr>
          <w:rFonts w:ascii="Book Antiqua" w:hAnsi="Book Antiqua"/>
          <w:lang w:val="es-ES"/>
        </w:rPr>
        <w:t xml:space="preserve"> que está debidamente adiestrado(a) para llevar a cabo funciones de agente del orden público</w:t>
      </w:r>
      <w:r>
        <w:rPr>
          <w:rFonts w:ascii="Book Antiqua" w:hAnsi="Book Antiqua"/>
          <w:lang w:val="es-ES"/>
        </w:rPr>
        <w:t xml:space="preserve"> </w:t>
      </w:r>
      <w:r w:rsidRPr="001D35AA">
        <w:rPr>
          <w:rFonts w:ascii="Book Antiqua" w:hAnsi="Book Antiqua"/>
          <w:lang w:val="es-ES"/>
        </w:rPr>
        <w:t>conforme a los Reglamentos del Negociado de la Policía. Incluye únicamente al personal que</w:t>
      </w:r>
      <w:r>
        <w:rPr>
          <w:rFonts w:ascii="Book Antiqua" w:hAnsi="Book Antiqua"/>
          <w:lang w:val="es-ES"/>
        </w:rPr>
        <w:t xml:space="preserve"> </w:t>
      </w:r>
      <w:r w:rsidRPr="001D35AA">
        <w:rPr>
          <w:rFonts w:ascii="Book Antiqua" w:hAnsi="Book Antiqua"/>
          <w:lang w:val="es-ES"/>
        </w:rPr>
        <w:t>directamente desempeña</w:t>
      </w:r>
      <w:r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i/>
          <w:iCs/>
          <w:lang w:val="es-ES"/>
        </w:rPr>
        <w:t>o desempeñó</w:t>
      </w:r>
      <w:r w:rsidRPr="001D35AA">
        <w:rPr>
          <w:rFonts w:ascii="Book Antiqua" w:hAnsi="Book Antiqua"/>
          <w:lang w:val="es-ES"/>
        </w:rPr>
        <w:t xml:space="preserve"> tareas encaminadas a la investigación criminal, mantener el orden</w:t>
      </w:r>
      <w:r>
        <w:rPr>
          <w:rFonts w:ascii="Book Antiqua" w:hAnsi="Book Antiqua"/>
          <w:lang w:val="es-ES"/>
        </w:rPr>
        <w:t xml:space="preserve"> </w:t>
      </w:r>
      <w:r w:rsidRPr="001D35AA">
        <w:rPr>
          <w:rFonts w:ascii="Book Antiqua" w:hAnsi="Book Antiqua"/>
          <w:lang w:val="es-ES"/>
        </w:rPr>
        <w:t>público, proteger la vida y propiedades de los ciudadanos conforme los Reglamentos del</w:t>
      </w:r>
      <w:r>
        <w:rPr>
          <w:rFonts w:ascii="Book Antiqua" w:hAnsi="Book Antiqua"/>
          <w:lang w:val="es-ES"/>
        </w:rPr>
        <w:t xml:space="preserve"> </w:t>
      </w:r>
      <w:r w:rsidRPr="001D35AA">
        <w:rPr>
          <w:rFonts w:ascii="Book Antiqua" w:hAnsi="Book Antiqua"/>
          <w:lang w:val="es-ES"/>
        </w:rPr>
        <w:t>Negociado de la Policía.</w:t>
      </w:r>
    </w:p>
    <w:p w14:paraId="564E8CA7" w14:textId="40DE3783" w:rsidR="001D35AA" w:rsidRDefault="001D35AA" w:rsidP="004C6721">
      <w:pPr>
        <w:spacing w:line="480" w:lineRule="auto"/>
        <w:ind w:left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F. […]”</w:t>
      </w:r>
    </w:p>
    <w:p w14:paraId="15507072" w14:textId="5084BCF3" w:rsidR="00981A6C" w:rsidRDefault="00981A6C" w:rsidP="004C6721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A80B42">
        <w:rPr>
          <w:rFonts w:ascii="Book Antiqua" w:hAnsi="Book Antiqua"/>
          <w:lang w:val="es-PR"/>
        </w:rPr>
        <w:t>Artículo</w:t>
      </w:r>
      <w:r w:rsidRPr="0039078C">
        <w:rPr>
          <w:rFonts w:ascii="Book Antiqua" w:hAnsi="Book Antiqua"/>
          <w:lang w:val="es-PR"/>
        </w:rPr>
        <w:t xml:space="preserve"> 2.-</w:t>
      </w:r>
      <w:r w:rsidR="00A80B42">
        <w:rPr>
          <w:rFonts w:ascii="Book Antiqua" w:hAnsi="Book Antiqua"/>
          <w:lang w:val="es-PR"/>
        </w:rPr>
        <w:t xml:space="preserve"> </w:t>
      </w:r>
      <w:r w:rsidRPr="0039078C">
        <w:rPr>
          <w:rFonts w:ascii="Book Antiqua" w:hAnsi="Book Antiqua"/>
          <w:lang w:val="es-PR"/>
        </w:rPr>
        <w:t xml:space="preserve">Se </w:t>
      </w:r>
      <w:r w:rsidR="00FE3031">
        <w:rPr>
          <w:rFonts w:ascii="Book Antiqua" w:hAnsi="Book Antiqua"/>
          <w:lang w:val="es-PR"/>
        </w:rPr>
        <w:t>enmienda el Artículo 5 de la Ley Núm. 1-2022, para que lea como sigue:</w:t>
      </w:r>
    </w:p>
    <w:p w14:paraId="05902DF4" w14:textId="0326282F" w:rsidR="00FE3031" w:rsidRDefault="00FE3031" w:rsidP="004C6721">
      <w:pPr>
        <w:spacing w:line="480" w:lineRule="auto"/>
        <w:ind w:left="720" w:hanging="720"/>
        <w:jc w:val="both"/>
        <w:rPr>
          <w:rFonts w:ascii="Book Antiqua" w:hAnsi="Book Antiqua"/>
          <w:b/>
          <w:bCs/>
          <w:lang w:val="es-PR"/>
        </w:rPr>
      </w:pPr>
      <w:r>
        <w:rPr>
          <w:rFonts w:ascii="Book Antiqua" w:hAnsi="Book Antiqua"/>
          <w:lang w:val="es-PR"/>
        </w:rPr>
        <w:tab/>
        <w:t>“</w:t>
      </w:r>
      <w:r w:rsidRPr="00FE3031">
        <w:rPr>
          <w:rFonts w:ascii="Book Antiqua" w:hAnsi="Book Antiqua"/>
          <w:b/>
          <w:bCs/>
          <w:lang w:val="es-PR"/>
        </w:rPr>
        <w:t>Artículo 5. —Derechos Reconocidos por la Carta de Derechos de los Policías</w:t>
      </w:r>
    </w:p>
    <w:p w14:paraId="750D36B1" w14:textId="45D7521F" w:rsidR="00FE3031" w:rsidRDefault="00FE3031" w:rsidP="004C6721">
      <w:pPr>
        <w:spacing w:line="480" w:lineRule="auto"/>
        <w:ind w:left="720" w:hanging="720"/>
        <w:jc w:val="both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b/>
          <w:bCs/>
          <w:lang w:val="es-PR"/>
        </w:rPr>
        <w:lastRenderedPageBreak/>
        <w:tab/>
      </w:r>
      <w:r w:rsidR="00A726DB">
        <w:rPr>
          <w:rFonts w:ascii="Book Antiqua" w:hAnsi="Book Antiqua"/>
          <w:b/>
          <w:bCs/>
          <w:lang w:val="es-PR"/>
        </w:rPr>
        <w:tab/>
      </w:r>
      <w:r w:rsidRPr="00A726DB">
        <w:rPr>
          <w:rFonts w:ascii="Book Antiqua" w:hAnsi="Book Antiqua"/>
          <w:lang w:val="es-PR"/>
        </w:rPr>
        <w:t>Los siguientes derechos son reconocidos en beneficio del Policía</w:t>
      </w:r>
      <w:r w:rsidR="00A726DB" w:rsidRPr="00A726DB">
        <w:rPr>
          <w:rFonts w:ascii="Book Antiqua" w:hAnsi="Book Antiqua"/>
          <w:b/>
          <w:bCs/>
          <w:lang w:val="es-PR"/>
        </w:rPr>
        <w:t>[:]</w:t>
      </w:r>
      <w:r w:rsidR="00A726DB" w:rsidRPr="00A726DB">
        <w:rPr>
          <w:rFonts w:ascii="Book Antiqua" w:hAnsi="Book Antiqua"/>
          <w:i/>
          <w:iCs/>
          <w:lang w:val="es-PR"/>
        </w:rPr>
        <w:t>, según definido en el Artículo 2 de esta Ley, con excepción de</w:t>
      </w:r>
      <w:r w:rsidR="00A726DB">
        <w:rPr>
          <w:rFonts w:ascii="Book Antiqua" w:hAnsi="Book Antiqua"/>
          <w:i/>
          <w:iCs/>
          <w:lang w:val="es-PR"/>
        </w:rPr>
        <w:t xml:space="preserve"> </w:t>
      </w:r>
      <w:r w:rsidR="00FE437F">
        <w:rPr>
          <w:rFonts w:ascii="Book Antiqua" w:hAnsi="Book Antiqua"/>
          <w:i/>
          <w:iCs/>
          <w:lang w:val="es-PR"/>
        </w:rPr>
        <w:t>aquellos</w:t>
      </w:r>
      <w:r w:rsidR="00A726DB">
        <w:rPr>
          <w:rFonts w:ascii="Book Antiqua" w:hAnsi="Book Antiqua"/>
          <w:i/>
          <w:iCs/>
          <w:lang w:val="es-PR"/>
        </w:rPr>
        <w:t xml:space="preserve"> contenidos en</w:t>
      </w:r>
      <w:r w:rsidR="00A726DB" w:rsidRPr="00A726DB">
        <w:rPr>
          <w:rFonts w:ascii="Book Antiqua" w:hAnsi="Book Antiqua"/>
          <w:i/>
          <w:iCs/>
          <w:lang w:val="es-PR"/>
        </w:rPr>
        <w:t xml:space="preserve"> los incisos A y D del presente Artículo cuya aplicabilidad se limita a </w:t>
      </w:r>
      <w:r w:rsidR="00595CDB">
        <w:rPr>
          <w:rFonts w:ascii="Book Antiqua" w:hAnsi="Book Antiqua"/>
          <w:i/>
          <w:iCs/>
          <w:lang w:val="es-PR"/>
        </w:rPr>
        <w:t>p</w:t>
      </w:r>
      <w:r w:rsidR="00A726DB" w:rsidRPr="00A726DB">
        <w:rPr>
          <w:rFonts w:ascii="Book Antiqua" w:hAnsi="Book Antiqua"/>
          <w:i/>
          <w:iCs/>
          <w:lang w:val="es-PR"/>
        </w:rPr>
        <w:t>olicías activos</w:t>
      </w:r>
      <w:r w:rsidR="00A726DB">
        <w:rPr>
          <w:rFonts w:ascii="Book Antiqua" w:hAnsi="Book Antiqua"/>
          <w:i/>
          <w:iCs/>
          <w:lang w:val="es-PR"/>
        </w:rPr>
        <w:t>:</w:t>
      </w:r>
    </w:p>
    <w:p w14:paraId="46C2F91D" w14:textId="7D40E14B" w:rsidR="000E129B" w:rsidRDefault="000E129B" w:rsidP="004C6721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[…]</w:t>
      </w:r>
    </w:p>
    <w:p w14:paraId="131A842D" w14:textId="31B64E07" w:rsidR="000E129B" w:rsidRDefault="000E129B" w:rsidP="004C6721">
      <w:pPr>
        <w:spacing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[…]</w:t>
      </w:r>
    </w:p>
    <w:p w14:paraId="04BBADBE" w14:textId="4CB511E3" w:rsidR="000E129B" w:rsidRDefault="000E129B" w:rsidP="004C6721">
      <w:pPr>
        <w:spacing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Art</w:t>
      </w:r>
      <w:r w:rsidR="00C02CFA">
        <w:rPr>
          <w:rFonts w:ascii="Book Antiqua" w:hAnsi="Book Antiqua"/>
          <w:lang w:val="es-PR"/>
        </w:rPr>
        <w:t>ículo 3. - Cláusula de Separabilidad</w:t>
      </w:r>
    </w:p>
    <w:p w14:paraId="5650EB34" w14:textId="5CB26E01" w:rsidR="00C02CFA" w:rsidRPr="000E129B" w:rsidRDefault="00C02CFA" w:rsidP="004C672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Si cualquier artículo, inciso, parte, párrafo o cláusula de esta Ley o su aplicación a cualquier persona,o circunstancia, fuera declarada inclonstitucional por un Tribunal con jurisdicción, la sentencia dictada no afectará ni invalidará sus demás disposiciones, sino que su efecto quedará limitado y será extensivo al inciso, parte, párrafo o cláusula de ésta, o su aplicación, que hubiera sido declarada inclonstitucional. </w:t>
      </w:r>
    </w:p>
    <w:p w14:paraId="6D54E188" w14:textId="77777777" w:rsidR="00C02CFA" w:rsidRDefault="00981A6C" w:rsidP="004C6721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A80B42">
        <w:rPr>
          <w:rFonts w:ascii="Book Antiqua" w:hAnsi="Book Antiqua"/>
          <w:lang w:val="es-PR"/>
        </w:rPr>
        <w:t>Artículo</w:t>
      </w:r>
      <w:r w:rsidRPr="0039078C">
        <w:rPr>
          <w:rFonts w:ascii="Book Antiqua" w:hAnsi="Book Antiqua"/>
          <w:lang w:val="es-PR"/>
        </w:rPr>
        <w:t xml:space="preserve"> </w:t>
      </w:r>
      <w:r w:rsidR="00C02CFA">
        <w:rPr>
          <w:rFonts w:ascii="Book Antiqua" w:hAnsi="Book Antiqua"/>
          <w:lang w:val="es-PR"/>
        </w:rPr>
        <w:t>4</w:t>
      </w:r>
      <w:r w:rsidRPr="0039078C">
        <w:rPr>
          <w:rFonts w:ascii="Book Antiqua" w:hAnsi="Book Antiqua"/>
          <w:lang w:val="es-PR"/>
        </w:rPr>
        <w:t>.-</w:t>
      </w:r>
      <w:r w:rsidR="00F52086">
        <w:rPr>
          <w:rFonts w:ascii="Book Antiqua" w:hAnsi="Book Antiqua"/>
          <w:lang w:val="es-PR"/>
        </w:rPr>
        <w:t xml:space="preserve"> </w:t>
      </w:r>
      <w:r w:rsidR="00C02CFA">
        <w:rPr>
          <w:rFonts w:ascii="Book Antiqua" w:hAnsi="Book Antiqua"/>
          <w:lang w:val="es-PR"/>
        </w:rPr>
        <w:t>Vigencia</w:t>
      </w:r>
    </w:p>
    <w:p w14:paraId="333BD2E7" w14:textId="24AD1648" w:rsidR="00362E50" w:rsidRPr="0039078C" w:rsidRDefault="00981A6C" w:rsidP="004C672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 xml:space="preserve">Esta Ley comenzará a regir </w:t>
      </w:r>
      <w:r w:rsidR="00C02CFA">
        <w:rPr>
          <w:rFonts w:ascii="Book Antiqua" w:hAnsi="Book Antiqua"/>
          <w:lang w:val="es-PR"/>
        </w:rPr>
        <w:t xml:space="preserve">inmediatamente luego </w:t>
      </w:r>
      <w:r w:rsidRPr="0039078C">
        <w:rPr>
          <w:rFonts w:ascii="Book Antiqua" w:hAnsi="Book Antiqua"/>
          <w:lang w:val="es-PR"/>
        </w:rPr>
        <w:t>de su aprobación.</w:t>
      </w:r>
    </w:p>
    <w:sectPr w:rsidR="00362E50" w:rsidRPr="0039078C" w:rsidSect="00981A6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1EB2D" w14:textId="77777777" w:rsidR="006D49BB" w:rsidRDefault="006D49BB">
      <w:r>
        <w:separator/>
      </w:r>
    </w:p>
  </w:endnote>
  <w:endnote w:type="continuationSeparator" w:id="0">
    <w:p w14:paraId="28E49692" w14:textId="77777777" w:rsidR="006D49BB" w:rsidRDefault="006D4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ED1B8" w14:textId="77777777" w:rsidR="006D49BB" w:rsidRDefault="006D49BB">
      <w:r>
        <w:separator/>
      </w:r>
    </w:p>
  </w:footnote>
  <w:footnote w:type="continuationSeparator" w:id="0">
    <w:p w14:paraId="484B3D12" w14:textId="77777777" w:rsidR="006D49BB" w:rsidRDefault="006D4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0B196" w14:textId="4DDF5800" w:rsidR="000413FF" w:rsidRDefault="00E46443" w:rsidP="00B57F5C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 w:rsidR="004C6721"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14:paraId="53F97A5E" w14:textId="77777777" w:rsidR="000413FF" w:rsidRDefault="000413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3E278" w14:textId="77777777" w:rsidR="000413FF" w:rsidRDefault="00E46443" w:rsidP="00B57F5C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14:paraId="4223E0D2" w14:textId="77777777" w:rsidR="000413FF" w:rsidRDefault="000413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C3569"/>
    <w:multiLevelType w:val="multilevel"/>
    <w:tmpl w:val="9A148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185A43"/>
    <w:multiLevelType w:val="hybridMultilevel"/>
    <w:tmpl w:val="1C52DA04"/>
    <w:lvl w:ilvl="0" w:tplc="676AA6C4">
      <w:start w:val="1"/>
      <w:numFmt w:val="lowerLetter"/>
      <w:lvlText w:val="(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CB402E"/>
    <w:multiLevelType w:val="multilevel"/>
    <w:tmpl w:val="CFD0E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BC6FA2"/>
    <w:multiLevelType w:val="hybridMultilevel"/>
    <w:tmpl w:val="35569FB8"/>
    <w:lvl w:ilvl="0" w:tplc="83B8C1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5758A2"/>
    <w:multiLevelType w:val="hybridMultilevel"/>
    <w:tmpl w:val="558E833E"/>
    <w:lvl w:ilvl="0" w:tplc="3A38D3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5316FC"/>
    <w:multiLevelType w:val="hybridMultilevel"/>
    <w:tmpl w:val="08A63C1E"/>
    <w:lvl w:ilvl="0" w:tplc="0FFA3F20">
      <w:start w:val="1"/>
      <w:numFmt w:val="lowerLetter"/>
      <w:lvlText w:val="(%1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num w:numId="1" w16cid:durableId="312370793">
    <w:abstractNumId w:val="5"/>
  </w:num>
  <w:num w:numId="2" w16cid:durableId="409888006">
    <w:abstractNumId w:val="0"/>
  </w:num>
  <w:num w:numId="3" w16cid:durableId="1468355395">
    <w:abstractNumId w:val="2"/>
  </w:num>
  <w:num w:numId="4" w16cid:durableId="806125417">
    <w:abstractNumId w:val="1"/>
  </w:num>
  <w:num w:numId="5" w16cid:durableId="1430537998">
    <w:abstractNumId w:val="4"/>
  </w:num>
  <w:num w:numId="6" w16cid:durableId="1597838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6C"/>
    <w:rsid w:val="00013607"/>
    <w:rsid w:val="00025D5A"/>
    <w:rsid w:val="00040935"/>
    <w:rsid w:val="000413FF"/>
    <w:rsid w:val="00077079"/>
    <w:rsid w:val="0007761E"/>
    <w:rsid w:val="00085468"/>
    <w:rsid w:val="000C06C5"/>
    <w:rsid w:val="000D1987"/>
    <w:rsid w:val="000D1C78"/>
    <w:rsid w:val="000D2584"/>
    <w:rsid w:val="000E129B"/>
    <w:rsid w:val="00104844"/>
    <w:rsid w:val="00106947"/>
    <w:rsid w:val="001106C1"/>
    <w:rsid w:val="00153B62"/>
    <w:rsid w:val="0018397A"/>
    <w:rsid w:val="001B0173"/>
    <w:rsid w:val="001C4D9D"/>
    <w:rsid w:val="001D21D0"/>
    <w:rsid w:val="001D35AA"/>
    <w:rsid w:val="001D416A"/>
    <w:rsid w:val="001E0EA2"/>
    <w:rsid w:val="0021009B"/>
    <w:rsid w:val="0021669F"/>
    <w:rsid w:val="00233B98"/>
    <w:rsid w:val="002809D4"/>
    <w:rsid w:val="002820D1"/>
    <w:rsid w:val="00333873"/>
    <w:rsid w:val="00362E50"/>
    <w:rsid w:val="0038737D"/>
    <w:rsid w:val="0039078C"/>
    <w:rsid w:val="00395699"/>
    <w:rsid w:val="003A24C5"/>
    <w:rsid w:val="003F021E"/>
    <w:rsid w:val="00422976"/>
    <w:rsid w:val="00422D5E"/>
    <w:rsid w:val="00425802"/>
    <w:rsid w:val="00431BE6"/>
    <w:rsid w:val="0044487C"/>
    <w:rsid w:val="0044722A"/>
    <w:rsid w:val="00452340"/>
    <w:rsid w:val="004569CE"/>
    <w:rsid w:val="00463314"/>
    <w:rsid w:val="004660D8"/>
    <w:rsid w:val="00497359"/>
    <w:rsid w:val="004B32D1"/>
    <w:rsid w:val="004C6721"/>
    <w:rsid w:val="004F4059"/>
    <w:rsid w:val="00555FE2"/>
    <w:rsid w:val="005878AA"/>
    <w:rsid w:val="00595CDB"/>
    <w:rsid w:val="005A332F"/>
    <w:rsid w:val="005A7EC2"/>
    <w:rsid w:val="005B2941"/>
    <w:rsid w:val="005B3024"/>
    <w:rsid w:val="005B3F50"/>
    <w:rsid w:val="005B4464"/>
    <w:rsid w:val="005D05FD"/>
    <w:rsid w:val="00611908"/>
    <w:rsid w:val="0061306B"/>
    <w:rsid w:val="00624898"/>
    <w:rsid w:val="0063436A"/>
    <w:rsid w:val="00647C94"/>
    <w:rsid w:val="0065033D"/>
    <w:rsid w:val="006C2C28"/>
    <w:rsid w:val="006D49BB"/>
    <w:rsid w:val="006E4CB7"/>
    <w:rsid w:val="0072251F"/>
    <w:rsid w:val="007231DD"/>
    <w:rsid w:val="00755FF3"/>
    <w:rsid w:val="00760DE4"/>
    <w:rsid w:val="00771C3A"/>
    <w:rsid w:val="007753B8"/>
    <w:rsid w:val="007810F9"/>
    <w:rsid w:val="007A72E7"/>
    <w:rsid w:val="007A7B42"/>
    <w:rsid w:val="007E6C24"/>
    <w:rsid w:val="0080441C"/>
    <w:rsid w:val="00806AEC"/>
    <w:rsid w:val="008141CD"/>
    <w:rsid w:val="00836F2F"/>
    <w:rsid w:val="00866CBE"/>
    <w:rsid w:val="00870974"/>
    <w:rsid w:val="00871FD0"/>
    <w:rsid w:val="00873753"/>
    <w:rsid w:val="00874963"/>
    <w:rsid w:val="00884111"/>
    <w:rsid w:val="008B3490"/>
    <w:rsid w:val="008C417D"/>
    <w:rsid w:val="00924D40"/>
    <w:rsid w:val="00951028"/>
    <w:rsid w:val="009641C2"/>
    <w:rsid w:val="00976057"/>
    <w:rsid w:val="00981A6C"/>
    <w:rsid w:val="009B00B4"/>
    <w:rsid w:val="009B1F2D"/>
    <w:rsid w:val="009C3522"/>
    <w:rsid w:val="009E57BE"/>
    <w:rsid w:val="00A02A5B"/>
    <w:rsid w:val="00A13084"/>
    <w:rsid w:val="00A271BD"/>
    <w:rsid w:val="00A57C7A"/>
    <w:rsid w:val="00A726DB"/>
    <w:rsid w:val="00A765C7"/>
    <w:rsid w:val="00A80B42"/>
    <w:rsid w:val="00AB0700"/>
    <w:rsid w:val="00AC349C"/>
    <w:rsid w:val="00AD5A04"/>
    <w:rsid w:val="00AF2A7D"/>
    <w:rsid w:val="00B15244"/>
    <w:rsid w:val="00B50044"/>
    <w:rsid w:val="00B62B0E"/>
    <w:rsid w:val="00B6432A"/>
    <w:rsid w:val="00BD3A65"/>
    <w:rsid w:val="00BE71BA"/>
    <w:rsid w:val="00C02CFA"/>
    <w:rsid w:val="00C0488D"/>
    <w:rsid w:val="00C3226E"/>
    <w:rsid w:val="00C33C1E"/>
    <w:rsid w:val="00C37D58"/>
    <w:rsid w:val="00C471B3"/>
    <w:rsid w:val="00C54130"/>
    <w:rsid w:val="00C62677"/>
    <w:rsid w:val="00C7044A"/>
    <w:rsid w:val="00C735FB"/>
    <w:rsid w:val="00CC7FAB"/>
    <w:rsid w:val="00CD4CCF"/>
    <w:rsid w:val="00D01647"/>
    <w:rsid w:val="00D043B9"/>
    <w:rsid w:val="00D16E5E"/>
    <w:rsid w:val="00D26555"/>
    <w:rsid w:val="00D43876"/>
    <w:rsid w:val="00D46938"/>
    <w:rsid w:val="00D634B1"/>
    <w:rsid w:val="00D7743D"/>
    <w:rsid w:val="00DB09A8"/>
    <w:rsid w:val="00DD7A7B"/>
    <w:rsid w:val="00DE7208"/>
    <w:rsid w:val="00DF52AD"/>
    <w:rsid w:val="00E31B6F"/>
    <w:rsid w:val="00E419D7"/>
    <w:rsid w:val="00E46443"/>
    <w:rsid w:val="00E93A15"/>
    <w:rsid w:val="00E950DA"/>
    <w:rsid w:val="00ED264A"/>
    <w:rsid w:val="00F03264"/>
    <w:rsid w:val="00F1285A"/>
    <w:rsid w:val="00F2473E"/>
    <w:rsid w:val="00F30B5F"/>
    <w:rsid w:val="00F51464"/>
    <w:rsid w:val="00F52086"/>
    <w:rsid w:val="00F606DD"/>
    <w:rsid w:val="00F637F2"/>
    <w:rsid w:val="00F758C8"/>
    <w:rsid w:val="00F93580"/>
    <w:rsid w:val="00FA0033"/>
    <w:rsid w:val="00FA4180"/>
    <w:rsid w:val="00FD5850"/>
    <w:rsid w:val="00FE1555"/>
    <w:rsid w:val="00FE3031"/>
    <w:rsid w:val="00FE437F"/>
    <w:rsid w:val="00FF0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C63CC"/>
  <w15:chartTrackingRefBased/>
  <w15:docId w15:val="{8FB56866-1F06-4C74-9B35-9D0B63139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A6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981A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A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A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A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A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A6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A6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A6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A6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A6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A6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A6C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A6C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A6C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A6C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A6C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A6C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A6C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981A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A6C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A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A6C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981A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A6C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981A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A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A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A6C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981A6C"/>
    <w:rPr>
      <w:b/>
      <w:bCs/>
      <w:smallCaps/>
      <w:color w:val="0F4761" w:themeColor="accent1" w:themeShade="BF"/>
      <w:spacing w:val="5"/>
    </w:rPr>
  </w:style>
  <w:style w:type="paragraph" w:styleId="BlockText">
    <w:name w:val="Block Text"/>
    <w:basedOn w:val="Normal"/>
    <w:rsid w:val="00981A6C"/>
    <w:pPr>
      <w:ind w:left="2160" w:right="1440" w:hanging="720"/>
      <w:jc w:val="both"/>
    </w:pPr>
    <w:rPr>
      <w:sz w:val="28"/>
      <w:lang w:val="es-PR"/>
    </w:rPr>
  </w:style>
  <w:style w:type="paragraph" w:styleId="BodyTextIndent">
    <w:name w:val="Body Text Indent"/>
    <w:basedOn w:val="Normal"/>
    <w:link w:val="BodyTextIndentChar"/>
    <w:rsid w:val="00981A6C"/>
    <w:pPr>
      <w:spacing w:line="480" w:lineRule="auto"/>
      <w:ind w:firstLine="720"/>
      <w:jc w:val="both"/>
    </w:pPr>
    <w:rPr>
      <w:sz w:val="28"/>
      <w:lang w:val="es-PR"/>
    </w:rPr>
  </w:style>
  <w:style w:type="character" w:customStyle="1" w:styleId="BodyTextIndentChar">
    <w:name w:val="Body Text Indent Char"/>
    <w:basedOn w:val="DefaultParagraphFont"/>
    <w:link w:val="BodyTextIndent"/>
    <w:rsid w:val="00981A6C"/>
    <w:rPr>
      <w:rFonts w:ascii="Times New Roman" w:eastAsia="Times New Roman" w:hAnsi="Times New Roman" w:cs="Times New Roman"/>
      <w:kern w:val="0"/>
      <w:sz w:val="28"/>
      <w:lang w:val="es-PR"/>
      <w14:ligatures w14:val="none"/>
    </w:rPr>
  </w:style>
  <w:style w:type="paragraph" w:styleId="BodyTextIndent2">
    <w:name w:val="Body Text Indent 2"/>
    <w:basedOn w:val="Normal"/>
    <w:link w:val="BodyTextIndent2Char"/>
    <w:rsid w:val="00981A6C"/>
    <w:pPr>
      <w:spacing w:line="480" w:lineRule="auto"/>
      <w:ind w:firstLine="720"/>
      <w:jc w:val="both"/>
    </w:pPr>
    <w:rPr>
      <w:i/>
      <w:iCs/>
      <w:sz w:val="28"/>
      <w:lang w:val="es-PR"/>
    </w:rPr>
  </w:style>
  <w:style w:type="character" w:customStyle="1" w:styleId="BodyTextIndent2Char">
    <w:name w:val="Body Text Indent 2 Char"/>
    <w:basedOn w:val="DefaultParagraphFont"/>
    <w:link w:val="BodyTextIndent2"/>
    <w:rsid w:val="00981A6C"/>
    <w:rPr>
      <w:rFonts w:ascii="Times New Roman" w:eastAsia="Times New Roman" w:hAnsi="Times New Roman" w:cs="Times New Roman"/>
      <w:i/>
      <w:iCs/>
      <w:kern w:val="0"/>
      <w:sz w:val="28"/>
      <w:lang w:val="es-PR"/>
      <w14:ligatures w14:val="none"/>
    </w:rPr>
  </w:style>
  <w:style w:type="character" w:styleId="PageNumber">
    <w:name w:val="page number"/>
    <w:basedOn w:val="DefaultParagraphFont"/>
    <w:rsid w:val="00981A6C"/>
  </w:style>
  <w:style w:type="paragraph" w:styleId="Header">
    <w:name w:val="header"/>
    <w:basedOn w:val="Normal"/>
    <w:link w:val="HeaderChar"/>
    <w:rsid w:val="00981A6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81A6C"/>
    <w:rPr>
      <w:rFonts w:ascii="Times New Roman" w:eastAsia="Times New Roman" w:hAnsi="Times New Roman" w:cs="Times New Roman"/>
      <w:kern w:val="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981A6C"/>
  </w:style>
  <w:style w:type="paragraph" w:styleId="NormalWeb">
    <w:name w:val="Normal (Web)"/>
    <w:basedOn w:val="Normal"/>
    <w:uiPriority w:val="99"/>
    <w:semiHidden/>
    <w:unhideWhenUsed/>
    <w:rsid w:val="00425802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25802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B00B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B00B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9B00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8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Efrain Babilonia Soto</dc:creator>
  <cp:keywords/>
  <dc:description/>
  <cp:lastModifiedBy>Gladys J. Burgos Torres</cp:lastModifiedBy>
  <cp:revision>4</cp:revision>
  <cp:lastPrinted>2025-05-01T14:18:00Z</cp:lastPrinted>
  <dcterms:created xsi:type="dcterms:W3CDTF">2025-05-01T13:26:00Z</dcterms:created>
  <dcterms:modified xsi:type="dcterms:W3CDTF">2025-05-01T14:26:00Z</dcterms:modified>
</cp:coreProperties>
</file>