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4D5FA1" w:rsidRDefault="00B03DE6">
      <w:pPr>
        <w:jc w:val="center"/>
        <w:rPr>
          <w:rFonts w:ascii="Book Antiqua" w:eastAsia="Book Antiqua" w:hAnsi="Book Antiqua" w:cs="Book Antiqua"/>
          <w:sz w:val="28"/>
          <w:szCs w:val="28"/>
        </w:rPr>
      </w:pPr>
      <w:r>
        <w:rPr>
          <w:rFonts w:ascii="Book Antiqua" w:eastAsia="Book Antiqua" w:hAnsi="Book Antiqua" w:cs="Book Antiqua"/>
          <w:smallCaps/>
          <w:sz w:val="28"/>
          <w:szCs w:val="28"/>
        </w:rPr>
        <w:t>GOBIERNO DE PUERTO RICO</w:t>
      </w:r>
    </w:p>
    <w:p w14:paraId="00000002" w14:textId="77777777" w:rsidR="004D5FA1" w:rsidRDefault="004D5FA1">
      <w:pPr>
        <w:jc w:val="center"/>
        <w:rPr>
          <w:rFonts w:ascii="Book Antiqua" w:eastAsia="Book Antiqua" w:hAnsi="Book Antiqua" w:cs="Book Antiqua"/>
        </w:rPr>
      </w:pPr>
    </w:p>
    <w:p w14:paraId="00000003" w14:textId="77777777" w:rsidR="004D5FA1" w:rsidRDefault="00B03DE6">
      <w:pPr>
        <w:pBdr>
          <w:top w:val="nil"/>
          <w:left w:val="nil"/>
          <w:bottom w:val="nil"/>
          <w:right w:val="nil"/>
          <w:between w:val="nil"/>
        </w:pBdr>
        <w:tabs>
          <w:tab w:val="left" w:pos="648"/>
          <w:tab w:val="right" w:pos="7776"/>
          <w:tab w:val="left" w:pos="7848"/>
        </w:tabs>
        <w:jc w:val="both"/>
        <w:rPr>
          <w:rFonts w:ascii="Book Antiqua" w:eastAsia="Book Antiqua" w:hAnsi="Book Antiqua" w:cs="Book Antiqua"/>
          <w:color w:val="000000"/>
        </w:rPr>
      </w:pPr>
      <w:r>
        <w:rPr>
          <w:rFonts w:ascii="Book Antiqua" w:eastAsia="Book Antiqua" w:hAnsi="Book Antiqua" w:cs="Book Antiqua"/>
          <w:color w:val="000000"/>
        </w:rPr>
        <w:t>20</w:t>
      </w:r>
      <w:r>
        <w:rPr>
          <w:rFonts w:ascii="Book Antiqua" w:eastAsia="Book Antiqua" w:hAnsi="Book Antiqua" w:cs="Book Antiqua"/>
          <w:color w:val="000000"/>
          <w:vertAlign w:val="superscript"/>
        </w:rPr>
        <w:t>ma</w:t>
      </w:r>
      <w:r>
        <w:rPr>
          <w:rFonts w:ascii="Book Antiqua" w:eastAsia="Book Antiqua" w:hAnsi="Book Antiqua" w:cs="Book Antiqua"/>
          <w:color w:val="000000"/>
        </w:rPr>
        <w:t xml:space="preserve"> Asamblea</w:t>
      </w:r>
      <w:r>
        <w:rPr>
          <w:rFonts w:ascii="Book Antiqua" w:eastAsia="Book Antiqua" w:hAnsi="Book Antiqua" w:cs="Book Antiqua"/>
          <w:color w:val="000000"/>
        </w:rPr>
        <w:tab/>
        <w:t xml:space="preserve">                                                                                                       1</w:t>
      </w:r>
      <w:r>
        <w:rPr>
          <w:rFonts w:ascii="Book Antiqua" w:eastAsia="Book Antiqua" w:hAnsi="Book Antiqua" w:cs="Book Antiqua"/>
          <w:color w:val="000000"/>
          <w:vertAlign w:val="superscript"/>
        </w:rPr>
        <w:t>ra</w:t>
      </w:r>
      <w:r>
        <w:rPr>
          <w:rFonts w:ascii="Book Antiqua" w:eastAsia="Book Antiqua" w:hAnsi="Book Antiqua" w:cs="Book Antiqua"/>
          <w:color w:val="000000"/>
        </w:rPr>
        <w:t xml:space="preserve"> Sesión</w:t>
      </w:r>
    </w:p>
    <w:p w14:paraId="00000004" w14:textId="77777777" w:rsidR="004D5FA1" w:rsidRDefault="00B03DE6">
      <w:pPr>
        <w:pBdr>
          <w:top w:val="nil"/>
          <w:left w:val="nil"/>
          <w:bottom w:val="nil"/>
          <w:right w:val="nil"/>
          <w:between w:val="nil"/>
        </w:pBdr>
        <w:tabs>
          <w:tab w:val="left" w:pos="648"/>
          <w:tab w:val="left" w:pos="7848"/>
        </w:tabs>
        <w:jc w:val="both"/>
        <w:rPr>
          <w:rFonts w:ascii="Book Antiqua" w:eastAsia="Book Antiqua" w:hAnsi="Book Antiqua" w:cs="Book Antiqua"/>
          <w:color w:val="000000"/>
        </w:rPr>
      </w:pPr>
      <w:r>
        <w:rPr>
          <w:rFonts w:ascii="Book Antiqua" w:eastAsia="Book Antiqua" w:hAnsi="Book Antiqua" w:cs="Book Antiqua"/>
          <w:color w:val="000000"/>
        </w:rPr>
        <w:t xml:space="preserve">          Legislativa        </w:t>
      </w:r>
      <w:r>
        <w:rPr>
          <w:rFonts w:ascii="Book Antiqua" w:eastAsia="Book Antiqua" w:hAnsi="Book Antiqua" w:cs="Book Antiqua"/>
          <w:color w:val="000000"/>
        </w:rPr>
        <w:tab/>
        <w:t xml:space="preserve">   Ordinaria </w:t>
      </w:r>
      <w:r>
        <w:rPr>
          <w:rFonts w:ascii="Book Antiqua" w:eastAsia="Book Antiqua" w:hAnsi="Book Antiqua" w:cs="Book Antiqua"/>
          <w:color w:val="000000"/>
        </w:rPr>
        <w:tab/>
        <w:t xml:space="preserve">                                                                                          </w:t>
      </w:r>
    </w:p>
    <w:p w14:paraId="00000005" w14:textId="77777777" w:rsidR="004D5FA1" w:rsidRDefault="004D5FA1">
      <w:pPr>
        <w:jc w:val="both"/>
        <w:rPr>
          <w:rFonts w:ascii="Book Antiqua" w:eastAsia="Book Antiqua" w:hAnsi="Book Antiqua" w:cs="Book Antiqua"/>
        </w:rPr>
      </w:pPr>
    </w:p>
    <w:p w14:paraId="00000006" w14:textId="77777777" w:rsidR="004D5FA1" w:rsidRDefault="00B03DE6">
      <w:pPr>
        <w:jc w:val="center"/>
        <w:rPr>
          <w:rFonts w:ascii="Book Antiqua" w:eastAsia="Book Antiqua" w:hAnsi="Book Antiqua" w:cs="Book Antiqua"/>
          <w:sz w:val="36"/>
          <w:szCs w:val="36"/>
        </w:rPr>
      </w:pPr>
      <w:r>
        <w:rPr>
          <w:rFonts w:ascii="Book Antiqua" w:eastAsia="Book Antiqua" w:hAnsi="Book Antiqua" w:cs="Book Antiqua"/>
          <w:b/>
          <w:sz w:val="36"/>
          <w:szCs w:val="36"/>
        </w:rPr>
        <w:t>CÁMARA DE REPRESENTANTES</w:t>
      </w:r>
    </w:p>
    <w:p w14:paraId="00000007" w14:textId="77777777" w:rsidR="004D5FA1" w:rsidRDefault="004D5FA1">
      <w:pPr>
        <w:jc w:val="center"/>
        <w:rPr>
          <w:rFonts w:ascii="Book Antiqua" w:eastAsia="Book Antiqua" w:hAnsi="Book Antiqua" w:cs="Book Antiqua"/>
        </w:rPr>
      </w:pPr>
    </w:p>
    <w:p w14:paraId="00000008" w14:textId="5E534B06" w:rsidR="004D5FA1" w:rsidRDefault="00B03DE6">
      <w:pPr>
        <w:jc w:val="center"/>
        <w:rPr>
          <w:rFonts w:ascii="Book Antiqua" w:eastAsia="Book Antiqua" w:hAnsi="Book Antiqua" w:cs="Book Antiqua"/>
          <w:sz w:val="52"/>
          <w:szCs w:val="52"/>
        </w:rPr>
      </w:pPr>
      <w:r>
        <w:rPr>
          <w:rFonts w:ascii="Book Antiqua" w:eastAsia="Book Antiqua" w:hAnsi="Book Antiqua" w:cs="Book Antiqua"/>
          <w:b/>
          <w:sz w:val="52"/>
          <w:szCs w:val="52"/>
        </w:rPr>
        <w:t>R. de la C. 278</w:t>
      </w:r>
    </w:p>
    <w:p w14:paraId="00000009" w14:textId="77777777" w:rsidR="004D5FA1" w:rsidRDefault="004D5FA1">
      <w:pPr>
        <w:jc w:val="center"/>
        <w:rPr>
          <w:rFonts w:ascii="Book Antiqua" w:eastAsia="Book Antiqua" w:hAnsi="Book Antiqua" w:cs="Book Antiqua"/>
        </w:rPr>
      </w:pPr>
    </w:p>
    <w:p w14:paraId="0000000A" w14:textId="77777777" w:rsidR="004D5FA1" w:rsidRDefault="00B03DE6">
      <w:pPr>
        <w:jc w:val="center"/>
        <w:rPr>
          <w:rFonts w:ascii="Book Antiqua" w:eastAsia="Book Antiqua" w:hAnsi="Book Antiqua" w:cs="Book Antiqua"/>
          <w:sz w:val="48"/>
          <w:szCs w:val="48"/>
        </w:rPr>
      </w:pPr>
      <w:r>
        <w:rPr>
          <w:rFonts w:ascii="Book Antiqua" w:eastAsia="Book Antiqua" w:hAnsi="Book Antiqua" w:cs="Book Antiqua"/>
        </w:rPr>
        <w:t>28 DE ABRIL DE 2025</w:t>
      </w:r>
    </w:p>
    <w:p w14:paraId="0000000B" w14:textId="77777777" w:rsidR="004D5FA1" w:rsidRDefault="004D5FA1">
      <w:pPr>
        <w:jc w:val="center"/>
        <w:rPr>
          <w:rFonts w:ascii="Book Antiqua" w:eastAsia="Book Antiqua" w:hAnsi="Book Antiqua" w:cs="Book Antiqua"/>
        </w:rPr>
      </w:pPr>
    </w:p>
    <w:p w14:paraId="0000000C" w14:textId="77777777" w:rsidR="004D5FA1" w:rsidRDefault="00B03DE6">
      <w:pPr>
        <w:jc w:val="center"/>
        <w:rPr>
          <w:rFonts w:ascii="Book Antiqua" w:eastAsia="Book Antiqua" w:hAnsi="Book Antiqua" w:cs="Book Antiqua"/>
          <w:i/>
        </w:rPr>
      </w:pPr>
      <w:r>
        <w:rPr>
          <w:rFonts w:ascii="Book Antiqua" w:eastAsia="Book Antiqua" w:hAnsi="Book Antiqua" w:cs="Book Antiqua"/>
        </w:rPr>
        <w:t xml:space="preserve">Presentada por los representantes </w:t>
      </w:r>
      <w:r>
        <w:rPr>
          <w:rFonts w:ascii="Book Antiqua" w:eastAsia="Book Antiqua" w:hAnsi="Book Antiqua" w:cs="Book Antiqua"/>
          <w:i/>
        </w:rPr>
        <w:t>Parés Otero y Aponte Hernández</w:t>
      </w:r>
    </w:p>
    <w:p w14:paraId="0000000D" w14:textId="77777777" w:rsidR="004D5FA1" w:rsidRDefault="004D5FA1">
      <w:pPr>
        <w:jc w:val="center"/>
        <w:rPr>
          <w:rFonts w:ascii="Book Antiqua" w:eastAsia="Book Antiqua" w:hAnsi="Book Antiqua" w:cs="Book Antiqua"/>
        </w:rPr>
      </w:pPr>
    </w:p>
    <w:p w14:paraId="0000000E" w14:textId="77777777" w:rsidR="004D5FA1" w:rsidRDefault="00B03DE6">
      <w:pPr>
        <w:jc w:val="center"/>
        <w:rPr>
          <w:rFonts w:ascii="Book Antiqua" w:eastAsia="Book Antiqua" w:hAnsi="Book Antiqua" w:cs="Book Antiqua"/>
        </w:rPr>
      </w:pPr>
      <w:r>
        <w:rPr>
          <w:rFonts w:ascii="Book Antiqua" w:eastAsia="Book Antiqua" w:hAnsi="Book Antiqua" w:cs="Book Antiqua"/>
        </w:rPr>
        <w:t>Referida a la Comisión de Asuntos Internos</w:t>
      </w:r>
    </w:p>
    <w:p w14:paraId="0000000F" w14:textId="77777777" w:rsidR="004D5FA1" w:rsidRDefault="004D5FA1">
      <w:pPr>
        <w:jc w:val="both"/>
        <w:rPr>
          <w:rFonts w:ascii="Book Antiqua" w:eastAsia="Book Antiqua" w:hAnsi="Book Antiqua" w:cs="Book Antiqua"/>
        </w:rPr>
      </w:pPr>
    </w:p>
    <w:p w14:paraId="00000010" w14:textId="77777777" w:rsidR="004D5FA1" w:rsidRDefault="00B03DE6">
      <w:pPr>
        <w:jc w:val="center"/>
        <w:rPr>
          <w:rFonts w:ascii="Book Antiqua" w:eastAsia="Book Antiqua" w:hAnsi="Book Antiqua" w:cs="Book Antiqua"/>
          <w:sz w:val="28"/>
          <w:szCs w:val="28"/>
        </w:rPr>
      </w:pPr>
      <w:r>
        <w:rPr>
          <w:rFonts w:ascii="Book Antiqua" w:eastAsia="Book Antiqua" w:hAnsi="Book Antiqua" w:cs="Book Antiqua"/>
          <w:b/>
          <w:smallCaps/>
          <w:sz w:val="28"/>
          <w:szCs w:val="28"/>
        </w:rPr>
        <w:t>RESOLUCIÓN</w:t>
      </w:r>
    </w:p>
    <w:p w14:paraId="00000011" w14:textId="77777777" w:rsidR="004D5FA1" w:rsidRDefault="004D5FA1">
      <w:pPr>
        <w:jc w:val="both"/>
        <w:rPr>
          <w:rFonts w:ascii="Book Antiqua" w:eastAsia="Book Antiqua" w:hAnsi="Book Antiqua" w:cs="Book Antiqua"/>
        </w:rPr>
      </w:pPr>
    </w:p>
    <w:p w14:paraId="00000012" w14:textId="5FCDD007" w:rsidR="004D5FA1" w:rsidRDefault="00B03DE6">
      <w:pPr>
        <w:tabs>
          <w:tab w:val="left" w:pos="7440"/>
        </w:tabs>
        <w:ind w:left="720" w:right="43" w:hanging="720"/>
        <w:jc w:val="both"/>
        <w:rPr>
          <w:rFonts w:ascii="Book Antiqua" w:eastAsia="Book Antiqua" w:hAnsi="Book Antiqua" w:cs="Book Antiqua"/>
        </w:rPr>
      </w:pPr>
      <w:r>
        <w:rPr>
          <w:rFonts w:ascii="Book Antiqua" w:eastAsia="Book Antiqua" w:hAnsi="Book Antiqua" w:cs="Book Antiqua"/>
        </w:rPr>
        <w:t>Para</w:t>
      </w:r>
      <w:r>
        <w:t xml:space="preserve"> </w:t>
      </w:r>
      <w:r>
        <w:rPr>
          <w:rFonts w:ascii="Book Antiqua" w:eastAsia="Book Antiqua" w:hAnsi="Book Antiqua" w:cs="Book Antiqua"/>
        </w:rPr>
        <w:t xml:space="preserve">ordenar a la Comisión de Gobierno de la Cámara de Representantes de Puerto Rico realizar una </w:t>
      </w:r>
      <w:r w:rsidRPr="00A24789">
        <w:rPr>
          <w:rFonts w:ascii="Book Antiqua" w:eastAsia="Book Antiqua" w:hAnsi="Book Antiqua" w:cs="Book Antiqua"/>
          <w:strike/>
        </w:rPr>
        <w:t>profunda</w:t>
      </w:r>
      <w:r>
        <w:rPr>
          <w:rFonts w:ascii="Book Antiqua" w:eastAsia="Book Antiqua" w:hAnsi="Book Antiqua" w:cs="Book Antiqua"/>
        </w:rPr>
        <w:t xml:space="preserve"> investigación</w:t>
      </w:r>
      <w:r w:rsidR="00A24789">
        <w:rPr>
          <w:rFonts w:ascii="Book Antiqua" w:eastAsia="Book Antiqua" w:hAnsi="Book Antiqua" w:cs="Book Antiqua"/>
        </w:rPr>
        <w:t xml:space="preserve"> </w:t>
      </w:r>
      <w:r w:rsidR="00A24789">
        <w:rPr>
          <w:rFonts w:ascii="Book Antiqua" w:eastAsia="Book Antiqua" w:hAnsi="Book Antiqua" w:cs="Book Antiqua"/>
          <w:i/>
          <w:iCs/>
          <w:u w:val="single"/>
        </w:rPr>
        <w:t>exhaustiva</w:t>
      </w:r>
      <w:r>
        <w:rPr>
          <w:rFonts w:ascii="Book Antiqua" w:eastAsia="Book Antiqua" w:hAnsi="Book Antiqua" w:cs="Book Antiqua"/>
        </w:rPr>
        <w:t xml:space="preserve"> sobre los protocolos de seguridad cibernética utilizados por la Autoridad de Energía Eléctrica al igual que las empresas </w:t>
      </w:r>
      <w:proofErr w:type="gramStart"/>
      <w:r>
        <w:rPr>
          <w:rFonts w:ascii="Book Antiqua" w:eastAsia="Book Antiqua" w:hAnsi="Book Antiqua" w:cs="Book Antiqua"/>
        </w:rPr>
        <w:t>Luma</w:t>
      </w:r>
      <w:proofErr w:type="gramEnd"/>
      <w:r>
        <w:rPr>
          <w:rFonts w:ascii="Book Antiqua" w:eastAsia="Book Antiqua" w:hAnsi="Book Antiqua" w:cs="Book Antiqua"/>
        </w:rPr>
        <w:t xml:space="preserve"> Energy, LLC., y Genera Puerto Rico, para</w:t>
      </w:r>
      <w:r w:rsidR="004E795A">
        <w:rPr>
          <w:rFonts w:ascii="Book Antiqua" w:eastAsia="Book Antiqua" w:hAnsi="Book Antiqua" w:cs="Book Antiqua"/>
        </w:rPr>
        <w:t xml:space="preserve"> </w:t>
      </w:r>
      <w:r w:rsidR="004E795A">
        <w:rPr>
          <w:rFonts w:ascii="Book Antiqua" w:eastAsia="Book Antiqua" w:hAnsi="Book Antiqua" w:cs="Book Antiqua"/>
          <w:i/>
          <w:iCs/>
          <w:u w:val="single"/>
        </w:rPr>
        <w:t>la</w:t>
      </w:r>
      <w:r>
        <w:rPr>
          <w:rFonts w:ascii="Book Antiqua" w:eastAsia="Book Antiqua" w:hAnsi="Book Antiqua" w:cs="Book Antiqua"/>
        </w:rPr>
        <w:t xml:space="preserve"> protección de la red digital de energía eléctrica en Puerto </w:t>
      </w:r>
      <w:proofErr w:type="gramStart"/>
      <w:r>
        <w:rPr>
          <w:rFonts w:ascii="Book Antiqua" w:eastAsia="Book Antiqua" w:hAnsi="Book Antiqua" w:cs="Book Antiqua"/>
        </w:rPr>
        <w:t>Rico</w:t>
      </w:r>
      <w:r w:rsidRPr="006536C7">
        <w:rPr>
          <w:rFonts w:ascii="Book Antiqua" w:eastAsia="Book Antiqua" w:hAnsi="Book Antiqua" w:cs="Book Antiqua"/>
          <w:strike/>
        </w:rPr>
        <w:t>,</w:t>
      </w:r>
      <w:r w:rsidR="009446C8">
        <w:rPr>
          <w:rFonts w:ascii="Book Antiqua" w:eastAsia="Book Antiqua" w:hAnsi="Book Antiqua" w:cs="Book Antiqua"/>
          <w:i/>
          <w:iCs/>
          <w:u w:val="single"/>
        </w:rPr>
        <w:t>;</w:t>
      </w:r>
      <w:proofErr w:type="gramEnd"/>
      <w:r>
        <w:rPr>
          <w:rFonts w:ascii="Book Antiqua" w:eastAsia="Book Antiqua" w:hAnsi="Book Antiqua" w:cs="Book Antiqua"/>
        </w:rPr>
        <w:t xml:space="preserve"> y para otros fines</w:t>
      </w:r>
      <w:r w:rsidR="009446C8">
        <w:rPr>
          <w:rFonts w:ascii="Book Antiqua" w:eastAsia="Book Antiqua" w:hAnsi="Book Antiqua" w:cs="Book Antiqua"/>
        </w:rPr>
        <w:t xml:space="preserve"> </w:t>
      </w:r>
      <w:r w:rsidR="009446C8">
        <w:rPr>
          <w:rFonts w:ascii="Book Antiqua" w:eastAsia="Book Antiqua" w:hAnsi="Book Antiqua" w:cs="Book Antiqua"/>
          <w:i/>
          <w:iCs/>
          <w:u w:val="single"/>
        </w:rPr>
        <w:t>relacionados</w:t>
      </w:r>
      <w:r>
        <w:rPr>
          <w:rFonts w:ascii="Book Antiqua" w:eastAsia="Book Antiqua" w:hAnsi="Book Antiqua" w:cs="Book Antiqua"/>
        </w:rPr>
        <w:t xml:space="preserve">. </w:t>
      </w:r>
    </w:p>
    <w:p w14:paraId="00000013" w14:textId="77777777" w:rsidR="004D5FA1" w:rsidRDefault="004D5FA1">
      <w:pPr>
        <w:tabs>
          <w:tab w:val="left" w:pos="7440"/>
        </w:tabs>
        <w:ind w:left="720" w:right="43" w:hanging="720"/>
        <w:jc w:val="both"/>
        <w:rPr>
          <w:rFonts w:ascii="Book Antiqua" w:eastAsia="Book Antiqua" w:hAnsi="Book Antiqua" w:cs="Book Antiqua"/>
        </w:rPr>
      </w:pPr>
    </w:p>
    <w:p w14:paraId="00000014" w14:textId="77777777" w:rsidR="004D5FA1" w:rsidRDefault="00B03DE6">
      <w:pPr>
        <w:jc w:val="center"/>
        <w:rPr>
          <w:rFonts w:ascii="Book Antiqua" w:eastAsia="Book Antiqua" w:hAnsi="Book Antiqua" w:cs="Book Antiqua"/>
        </w:rPr>
      </w:pPr>
      <w:r>
        <w:rPr>
          <w:rFonts w:ascii="Book Antiqua" w:eastAsia="Book Antiqua" w:hAnsi="Book Antiqua" w:cs="Book Antiqua"/>
        </w:rPr>
        <w:t>EXPOSICIÓN DE MOTIVOS</w:t>
      </w:r>
    </w:p>
    <w:p w14:paraId="00000015" w14:textId="77777777" w:rsidR="004D5FA1" w:rsidRDefault="00B03DE6">
      <w:pPr>
        <w:jc w:val="center"/>
        <w:rPr>
          <w:rFonts w:ascii="Book Antiqua" w:eastAsia="Book Antiqua" w:hAnsi="Book Antiqua" w:cs="Book Antiqua"/>
        </w:rPr>
      </w:pPr>
      <w:r>
        <w:rPr>
          <w:rFonts w:ascii="Book Antiqua" w:eastAsia="Book Antiqua" w:hAnsi="Book Antiqua" w:cs="Book Antiqua"/>
        </w:rPr>
        <w:t xml:space="preserve"> </w:t>
      </w:r>
    </w:p>
    <w:p w14:paraId="00000016" w14:textId="77777777" w:rsidR="004D5FA1" w:rsidRDefault="00B03DE6">
      <w:pPr>
        <w:ind w:firstLine="360"/>
        <w:jc w:val="both"/>
        <w:rPr>
          <w:rFonts w:ascii="Book Antiqua" w:eastAsia="Book Antiqua" w:hAnsi="Book Antiqua" w:cs="Book Antiqua"/>
        </w:rPr>
      </w:pPr>
      <w:r>
        <w:rPr>
          <w:rFonts w:ascii="Book Antiqua" w:eastAsia="Book Antiqua" w:hAnsi="Book Antiqua" w:cs="Book Antiqua"/>
        </w:rPr>
        <w:t xml:space="preserve">Los ataques cibernéticos a plataformas de utilidades como es la red eléctrica y pluvial en los Estados Unidos han ido en incremento por los pasados cinco años. </w:t>
      </w:r>
      <w:proofErr w:type="gramStart"/>
      <w:r>
        <w:rPr>
          <w:rFonts w:ascii="Book Antiqua" w:eastAsia="Book Antiqua" w:hAnsi="Book Antiqua" w:cs="Book Antiqua"/>
        </w:rPr>
        <w:t>De acuerdo a</w:t>
      </w:r>
      <w:proofErr w:type="gramEnd"/>
      <w:r>
        <w:rPr>
          <w:rFonts w:ascii="Book Antiqua" w:eastAsia="Book Antiqua" w:hAnsi="Book Antiqua" w:cs="Book Antiqua"/>
        </w:rPr>
        <w:t xml:space="preserve"> datos provisto por la firma de evaluación de amenazas digitales ‘</w:t>
      </w:r>
      <w:proofErr w:type="spellStart"/>
      <w:r>
        <w:rPr>
          <w:rFonts w:ascii="Book Antiqua" w:eastAsia="Book Antiqua" w:hAnsi="Book Antiqua" w:cs="Book Antiqua"/>
        </w:rPr>
        <w:t>Check</w:t>
      </w:r>
      <w:proofErr w:type="spellEnd"/>
      <w:r>
        <w:rPr>
          <w:rFonts w:ascii="Book Antiqua" w:eastAsia="Book Antiqua" w:hAnsi="Book Antiqua" w:cs="Book Antiqua"/>
        </w:rPr>
        <w:t xml:space="preserve"> Point </w:t>
      </w:r>
      <w:proofErr w:type="spellStart"/>
      <w:r>
        <w:rPr>
          <w:rFonts w:ascii="Book Antiqua" w:eastAsia="Book Antiqua" w:hAnsi="Book Antiqua" w:cs="Book Antiqua"/>
        </w:rPr>
        <w:t>Research</w:t>
      </w:r>
      <w:proofErr w:type="spellEnd"/>
      <w:r>
        <w:rPr>
          <w:rFonts w:ascii="Book Antiqua" w:eastAsia="Book Antiqua" w:hAnsi="Book Antiqua" w:cs="Book Antiqua"/>
        </w:rPr>
        <w:t>’, para el 2024 se registraron unos 1,162 ataques cibernéticos diarios a proveedores de energía eléctrica, esto representa un incremento de 71.2 por ciento en comparación con el 2023. El 80 por ciento de estos intentos son realizados mediante mecanismos de desarrollo de contraseña o credenciales falsas.</w:t>
      </w:r>
    </w:p>
    <w:p w14:paraId="00000017" w14:textId="77777777" w:rsidR="004D5FA1" w:rsidRDefault="004D5FA1">
      <w:pPr>
        <w:ind w:firstLine="360"/>
        <w:jc w:val="both"/>
        <w:rPr>
          <w:rFonts w:ascii="Book Antiqua" w:eastAsia="Book Antiqua" w:hAnsi="Book Antiqua" w:cs="Book Antiqua"/>
        </w:rPr>
      </w:pPr>
    </w:p>
    <w:p w14:paraId="00000018" w14:textId="5B781A3D" w:rsidR="004D5FA1" w:rsidRDefault="00B03DE6">
      <w:pPr>
        <w:ind w:firstLine="360"/>
        <w:jc w:val="both"/>
        <w:rPr>
          <w:rFonts w:ascii="Book Antiqua" w:eastAsia="Book Antiqua" w:hAnsi="Book Antiqua" w:cs="Book Antiqua"/>
        </w:rPr>
      </w:pPr>
      <w:r>
        <w:rPr>
          <w:rFonts w:ascii="Book Antiqua" w:eastAsia="Book Antiqua" w:hAnsi="Book Antiqua" w:cs="Book Antiqua"/>
        </w:rPr>
        <w:t xml:space="preserve">En el 2024, siete ataques cibernéticos a utilidades lograron penetrar los protocolos de seguridad, incluyendo los ‘Firewall’, establecidos para </w:t>
      </w:r>
      <w:r w:rsidRPr="00C11BE4">
        <w:rPr>
          <w:rFonts w:ascii="Book Antiqua" w:eastAsia="Book Antiqua" w:hAnsi="Book Antiqua" w:cs="Book Antiqua"/>
          <w:strike/>
        </w:rPr>
        <w:t>detenernos</w:t>
      </w:r>
      <w:r w:rsidR="00C11BE4">
        <w:rPr>
          <w:rFonts w:ascii="Book Antiqua" w:eastAsia="Book Antiqua" w:hAnsi="Book Antiqua" w:cs="Book Antiqua"/>
        </w:rPr>
        <w:t xml:space="preserve"> </w:t>
      </w:r>
      <w:r w:rsidR="00C11BE4">
        <w:rPr>
          <w:rFonts w:ascii="Book Antiqua" w:eastAsia="Book Antiqua" w:hAnsi="Book Antiqua" w:cs="Book Antiqua"/>
          <w:i/>
          <w:iCs/>
          <w:u w:val="single"/>
        </w:rPr>
        <w:t>detenerlos</w:t>
      </w:r>
      <w:r>
        <w:rPr>
          <w:rFonts w:ascii="Book Antiqua" w:eastAsia="Book Antiqua" w:hAnsi="Book Antiqua" w:cs="Book Antiqua"/>
        </w:rPr>
        <w:t xml:space="preserve">. Los estados afectados por esto fueron </w:t>
      </w:r>
      <w:proofErr w:type="spellStart"/>
      <w:r>
        <w:rPr>
          <w:rFonts w:ascii="Book Antiqua" w:eastAsia="Book Antiqua" w:hAnsi="Book Antiqua" w:cs="Book Antiqua"/>
        </w:rPr>
        <w:t>Hawaii</w:t>
      </w:r>
      <w:proofErr w:type="spellEnd"/>
      <w:r>
        <w:rPr>
          <w:rFonts w:ascii="Book Antiqua" w:eastAsia="Book Antiqua" w:hAnsi="Book Antiqua" w:cs="Book Antiqua"/>
        </w:rPr>
        <w:t xml:space="preserve">, Oklahoma y Nebraska. En el caso de Europa, en el 2022 hubo 48 ataques cibernéticos catalogados como ‘exitosos'. Esa cifra aumentó a 129 en el 2023. </w:t>
      </w:r>
    </w:p>
    <w:p w14:paraId="00000019" w14:textId="77777777" w:rsidR="004D5FA1" w:rsidRDefault="004D5FA1">
      <w:pPr>
        <w:ind w:firstLine="360"/>
        <w:jc w:val="both"/>
        <w:rPr>
          <w:rFonts w:ascii="Book Antiqua" w:eastAsia="Book Antiqua" w:hAnsi="Book Antiqua" w:cs="Book Antiqua"/>
        </w:rPr>
      </w:pPr>
    </w:p>
    <w:p w14:paraId="0000001A" w14:textId="4241CB92" w:rsidR="004D5FA1" w:rsidRDefault="00B03DE6">
      <w:pPr>
        <w:ind w:firstLine="360"/>
        <w:jc w:val="both"/>
        <w:rPr>
          <w:rFonts w:ascii="Book Antiqua" w:eastAsia="Book Antiqua" w:hAnsi="Book Antiqua" w:cs="Book Antiqua"/>
        </w:rPr>
      </w:pPr>
      <w:r>
        <w:rPr>
          <w:rFonts w:ascii="Book Antiqua" w:eastAsia="Book Antiqua" w:hAnsi="Book Antiqua" w:cs="Book Antiqua"/>
        </w:rPr>
        <w:t xml:space="preserve">El 28 de abril de 2025 gran parte de Portugal, España, Francia, Bélgica, el Reino Unido y Alemania experimentaron una interrupción en el servicio eléctrico lo que provocó que </w:t>
      </w:r>
      <w:r>
        <w:rPr>
          <w:rFonts w:ascii="Book Antiqua" w:eastAsia="Book Antiqua" w:hAnsi="Book Antiqua" w:cs="Book Antiqua"/>
        </w:rPr>
        <w:lastRenderedPageBreak/>
        <w:t xml:space="preserve">alrededor del 78 por ciento de los clientes perdieran el servicio eléctrico. Aunque las causas del evento continúan bajo investigación, información preliminar presentada por la Red Eléctrica, la principal compañía </w:t>
      </w:r>
      <w:proofErr w:type="spellStart"/>
      <w:r w:rsidRPr="007D1962">
        <w:rPr>
          <w:rFonts w:ascii="Book Antiqua" w:eastAsia="Book Antiqua" w:hAnsi="Book Antiqua" w:cs="Book Antiqua"/>
          <w:strike/>
        </w:rPr>
        <w:t>espanol</w:t>
      </w:r>
      <w:proofErr w:type="spellEnd"/>
      <w:r>
        <w:rPr>
          <w:rFonts w:ascii="Book Antiqua" w:eastAsia="Book Antiqua" w:hAnsi="Book Antiqua" w:cs="Book Antiqua"/>
        </w:rPr>
        <w:t xml:space="preserve"> </w:t>
      </w:r>
      <w:r w:rsidR="007D1962">
        <w:rPr>
          <w:rFonts w:ascii="Book Antiqua" w:eastAsia="Book Antiqua" w:hAnsi="Book Antiqua" w:cs="Book Antiqua"/>
          <w:i/>
          <w:iCs/>
          <w:u w:val="single"/>
        </w:rPr>
        <w:t>española</w:t>
      </w:r>
      <w:r w:rsidR="007D1962">
        <w:rPr>
          <w:rFonts w:ascii="Book Antiqua" w:eastAsia="Book Antiqua" w:hAnsi="Book Antiqua" w:cs="Book Antiqua"/>
        </w:rPr>
        <w:t xml:space="preserve"> </w:t>
      </w:r>
      <w:r>
        <w:rPr>
          <w:rFonts w:ascii="Book Antiqua" w:eastAsia="Book Antiqua" w:hAnsi="Book Antiqua" w:cs="Book Antiqua"/>
        </w:rPr>
        <w:t>de generación, transmisión y    distribución de energía, apunta a un posible ataque cibernético a los sistemas relacionados con el balance de voltaje en diversas líneas de transmisión que cruzan gran parte de la Península Ibérica.</w:t>
      </w:r>
    </w:p>
    <w:p w14:paraId="0000001B" w14:textId="77777777" w:rsidR="004D5FA1" w:rsidRDefault="00B03DE6">
      <w:pPr>
        <w:ind w:firstLine="360"/>
        <w:jc w:val="both"/>
        <w:rPr>
          <w:rFonts w:ascii="Book Antiqua" w:eastAsia="Book Antiqua" w:hAnsi="Book Antiqua" w:cs="Book Antiqua"/>
        </w:rPr>
      </w:pPr>
      <w:r>
        <w:rPr>
          <w:rFonts w:ascii="Book Antiqua" w:eastAsia="Book Antiqua" w:hAnsi="Book Antiqua" w:cs="Book Antiqua"/>
        </w:rPr>
        <w:t xml:space="preserve"> </w:t>
      </w:r>
    </w:p>
    <w:p w14:paraId="0000001C" w14:textId="77777777" w:rsidR="004D5FA1" w:rsidRDefault="00B03DE6">
      <w:pPr>
        <w:ind w:firstLine="360"/>
        <w:jc w:val="both"/>
        <w:rPr>
          <w:rFonts w:ascii="Book Antiqua" w:eastAsia="Book Antiqua" w:hAnsi="Book Antiqua" w:cs="Book Antiqua"/>
          <w:color w:val="000000"/>
        </w:rPr>
      </w:pPr>
      <w:r>
        <w:rPr>
          <w:rFonts w:ascii="Book Antiqua" w:eastAsia="Book Antiqua" w:hAnsi="Book Antiqua" w:cs="Book Antiqua"/>
        </w:rPr>
        <w:t xml:space="preserve">La red eléctrica de Puerto Rico es un sistema complejo y desmejorado, cuyo diseño data de la década de los años cincuenta y sesenta. Aunque durante la pasada década, particularmente luego del impacto del huracán María el 20 de septiembre de 2017, se han realizado inversiones en todas las áreas, incluyendo la digitalización de la infraestructura, poco se conoce sobre las acciones tomadas para fortalecer la seguridad cibernética ante los nuevos retos.  </w:t>
      </w:r>
    </w:p>
    <w:p w14:paraId="0000001D" w14:textId="77777777" w:rsidR="004D5FA1" w:rsidRDefault="004D5FA1">
      <w:pPr>
        <w:ind w:firstLine="360"/>
        <w:jc w:val="both"/>
        <w:rPr>
          <w:rFonts w:ascii="Book Antiqua" w:eastAsia="Book Antiqua" w:hAnsi="Book Antiqua" w:cs="Book Antiqua"/>
          <w:color w:val="000000"/>
        </w:rPr>
      </w:pPr>
    </w:p>
    <w:p w14:paraId="0000001E" w14:textId="05025286" w:rsidR="004D5FA1" w:rsidRDefault="00B03DE6">
      <w:pPr>
        <w:ind w:firstLine="360"/>
        <w:jc w:val="both"/>
        <w:rPr>
          <w:rFonts w:ascii="Book Antiqua" w:eastAsia="Book Antiqua" w:hAnsi="Book Antiqua" w:cs="Book Antiqua"/>
        </w:rPr>
      </w:pPr>
      <w:r>
        <w:rPr>
          <w:rFonts w:ascii="Book Antiqua" w:eastAsia="Book Antiqua" w:hAnsi="Book Antiqua" w:cs="Book Antiqua"/>
        </w:rPr>
        <w:t>Es por eso que</w:t>
      </w:r>
      <w:r>
        <w:rPr>
          <w:rFonts w:ascii="Book Antiqua" w:eastAsia="Book Antiqua" w:hAnsi="Book Antiqua" w:cs="Book Antiqua"/>
          <w:color w:val="000000"/>
        </w:rPr>
        <w:t xml:space="preserve"> </w:t>
      </w:r>
      <w:r w:rsidRPr="009935CC">
        <w:rPr>
          <w:rFonts w:ascii="Book Antiqua" w:eastAsia="Book Antiqua" w:hAnsi="Book Antiqua" w:cs="Book Antiqua"/>
          <w:strike/>
          <w:color w:val="000000"/>
        </w:rPr>
        <w:t>esta A</w:t>
      </w:r>
      <w:r w:rsidRPr="00CD7311">
        <w:rPr>
          <w:rFonts w:ascii="Book Antiqua" w:eastAsia="Book Antiqua" w:hAnsi="Book Antiqua" w:cs="Book Antiqua"/>
          <w:strike/>
          <w:color w:val="000000"/>
        </w:rPr>
        <w:t>samblea Legislativa</w:t>
      </w:r>
      <w:r>
        <w:rPr>
          <w:rFonts w:ascii="Book Antiqua" w:eastAsia="Book Antiqua" w:hAnsi="Book Antiqua" w:cs="Book Antiqua"/>
          <w:color w:val="000000"/>
        </w:rPr>
        <w:t xml:space="preserve"> </w:t>
      </w:r>
      <w:r w:rsidR="009935CC">
        <w:rPr>
          <w:rFonts w:ascii="Book Antiqua" w:eastAsia="Book Antiqua" w:hAnsi="Book Antiqua" w:cs="Book Antiqua"/>
          <w:i/>
          <w:iCs/>
          <w:color w:val="000000"/>
          <w:u w:val="single"/>
        </w:rPr>
        <w:t xml:space="preserve">este </w:t>
      </w:r>
      <w:r w:rsidR="00CD7311">
        <w:rPr>
          <w:rFonts w:ascii="Book Antiqua" w:eastAsia="Book Antiqua" w:hAnsi="Book Antiqua" w:cs="Book Antiqua"/>
          <w:i/>
          <w:iCs/>
          <w:color w:val="000000"/>
          <w:u w:val="single"/>
        </w:rPr>
        <w:t>Alto Cuerpo</w:t>
      </w:r>
      <w:r w:rsidR="00CD7311">
        <w:rPr>
          <w:rFonts w:ascii="Book Antiqua" w:eastAsia="Book Antiqua" w:hAnsi="Book Antiqua" w:cs="Book Antiqua"/>
          <w:color w:val="000000"/>
        </w:rPr>
        <w:t xml:space="preserve"> </w:t>
      </w:r>
      <w:r>
        <w:rPr>
          <w:rFonts w:ascii="Book Antiqua" w:eastAsia="Book Antiqua" w:hAnsi="Book Antiqua" w:cs="Book Antiqua"/>
          <w:color w:val="000000"/>
        </w:rPr>
        <w:t xml:space="preserve">estima meritorio </w:t>
      </w:r>
      <w:r>
        <w:rPr>
          <w:rFonts w:ascii="Book Antiqua" w:eastAsia="Book Antiqua" w:hAnsi="Book Antiqua" w:cs="Book Antiqua"/>
        </w:rPr>
        <w:t xml:space="preserve">ordenar a la Comisión de Gobierno de la Cámara de Representantes de Puerto Rico realizar una </w:t>
      </w:r>
      <w:r w:rsidRPr="004E795A">
        <w:rPr>
          <w:rFonts w:ascii="Book Antiqua" w:eastAsia="Book Antiqua" w:hAnsi="Book Antiqua" w:cs="Book Antiqua"/>
          <w:strike/>
        </w:rPr>
        <w:t>profunda</w:t>
      </w:r>
      <w:r>
        <w:rPr>
          <w:rFonts w:ascii="Book Antiqua" w:eastAsia="Book Antiqua" w:hAnsi="Book Antiqua" w:cs="Book Antiqua"/>
        </w:rPr>
        <w:t xml:space="preserve"> investigación </w:t>
      </w:r>
      <w:r w:rsidR="004E795A">
        <w:rPr>
          <w:rFonts w:ascii="Book Antiqua" w:eastAsia="Book Antiqua" w:hAnsi="Book Antiqua" w:cs="Book Antiqua"/>
          <w:i/>
          <w:iCs/>
          <w:u w:val="single"/>
        </w:rPr>
        <w:t>exhaustiva</w:t>
      </w:r>
      <w:r w:rsidR="004E795A">
        <w:rPr>
          <w:rFonts w:ascii="Book Antiqua" w:eastAsia="Book Antiqua" w:hAnsi="Book Antiqua" w:cs="Book Antiqua"/>
        </w:rPr>
        <w:t xml:space="preserve"> </w:t>
      </w:r>
      <w:r>
        <w:rPr>
          <w:rFonts w:ascii="Book Antiqua" w:eastAsia="Book Antiqua" w:hAnsi="Book Antiqua" w:cs="Book Antiqua"/>
        </w:rPr>
        <w:t xml:space="preserve">sobre los protocolos de seguridad cibernética utilizados por la Autoridad de Energía Eléctrica al igual que las empresas Luma Energy, LLC., y Genera Puerto Rico,  para </w:t>
      </w:r>
      <w:r w:rsidR="004E795A">
        <w:rPr>
          <w:rFonts w:ascii="Book Antiqua" w:eastAsia="Book Antiqua" w:hAnsi="Book Antiqua" w:cs="Book Antiqua"/>
          <w:i/>
          <w:iCs/>
          <w:u w:val="single"/>
        </w:rPr>
        <w:t>la</w:t>
      </w:r>
      <w:r w:rsidR="004E795A">
        <w:rPr>
          <w:rFonts w:ascii="Book Antiqua" w:eastAsia="Book Antiqua" w:hAnsi="Book Antiqua" w:cs="Book Antiqua"/>
        </w:rPr>
        <w:t xml:space="preserve"> </w:t>
      </w:r>
      <w:r>
        <w:rPr>
          <w:rFonts w:ascii="Book Antiqua" w:eastAsia="Book Antiqua" w:hAnsi="Book Antiqua" w:cs="Book Antiqua"/>
        </w:rPr>
        <w:t xml:space="preserve">protección de la red digital de energía eléctrica en Puerto Rico con el propósito de evaluar el sistema y realizar recomendaciones dirigidas a reforzar la esta red contra ataques </w:t>
      </w:r>
      <w:r w:rsidRPr="00C973FD">
        <w:rPr>
          <w:rFonts w:ascii="Book Antiqua" w:eastAsia="Book Antiqua" w:hAnsi="Book Antiqua" w:cs="Book Antiqua"/>
          <w:strike/>
        </w:rPr>
        <w:t>y/o</w:t>
      </w:r>
      <w:r>
        <w:rPr>
          <w:rFonts w:ascii="Book Antiqua" w:eastAsia="Book Antiqua" w:hAnsi="Book Antiqua" w:cs="Book Antiqua"/>
        </w:rPr>
        <w:t xml:space="preserve"> </w:t>
      </w:r>
      <w:r w:rsidR="00C973FD">
        <w:rPr>
          <w:rFonts w:ascii="Book Antiqua" w:eastAsia="Book Antiqua" w:hAnsi="Book Antiqua" w:cs="Book Antiqua"/>
          <w:i/>
          <w:iCs/>
          <w:u w:val="single"/>
        </w:rPr>
        <w:t>u</w:t>
      </w:r>
      <w:r w:rsidR="00C973FD">
        <w:rPr>
          <w:rFonts w:ascii="Book Antiqua" w:eastAsia="Book Antiqua" w:hAnsi="Book Antiqua" w:cs="Book Antiqua"/>
        </w:rPr>
        <w:t xml:space="preserve"> </w:t>
      </w:r>
      <w:r>
        <w:rPr>
          <w:rFonts w:ascii="Book Antiqua" w:eastAsia="Book Antiqua" w:hAnsi="Book Antiqua" w:cs="Book Antiqua"/>
        </w:rPr>
        <w:t>otros intentos similares.</w:t>
      </w:r>
    </w:p>
    <w:p w14:paraId="0000001F" w14:textId="77777777" w:rsidR="004D5FA1" w:rsidRDefault="004D5FA1">
      <w:pPr>
        <w:ind w:firstLine="360"/>
        <w:jc w:val="both"/>
        <w:rPr>
          <w:rFonts w:ascii="Book Antiqua" w:eastAsia="Book Antiqua" w:hAnsi="Book Antiqua" w:cs="Book Antiqua"/>
        </w:rPr>
      </w:pPr>
    </w:p>
    <w:p w14:paraId="00000020" w14:textId="256A863F" w:rsidR="004D5FA1" w:rsidRDefault="00B03DE6">
      <w:pPr>
        <w:spacing w:line="480" w:lineRule="auto"/>
        <w:rPr>
          <w:rFonts w:ascii="Book Antiqua" w:eastAsia="Book Antiqua" w:hAnsi="Book Antiqua" w:cs="Book Antiqua"/>
        </w:rPr>
        <w:sectPr w:rsidR="004D5FA1">
          <w:headerReference w:type="default" r:id="rId6"/>
          <w:headerReference w:type="first" r:id="rId7"/>
          <w:pgSz w:w="12240" w:h="15840"/>
          <w:pgMar w:top="1440" w:right="1440" w:bottom="1440" w:left="1440" w:header="720" w:footer="720" w:gutter="0"/>
          <w:pgNumType w:start="1"/>
          <w:cols w:space="720"/>
          <w:titlePg/>
        </w:sectPr>
      </w:pPr>
      <w:r>
        <w:rPr>
          <w:rFonts w:ascii="Book Antiqua" w:eastAsia="Book Antiqua" w:hAnsi="Book Antiqua" w:cs="Book Antiqua"/>
          <w:i/>
          <w:smallCaps/>
        </w:rPr>
        <w:t>RESUÉLVESE</w:t>
      </w:r>
      <w:r>
        <w:rPr>
          <w:rFonts w:ascii="Book Antiqua" w:eastAsia="Book Antiqua" w:hAnsi="Book Antiqua" w:cs="Book Antiqua"/>
          <w:i/>
        </w:rPr>
        <w:t xml:space="preserve"> POR LA </w:t>
      </w:r>
      <w:r w:rsidR="003B3C17">
        <w:rPr>
          <w:rFonts w:ascii="Book Antiqua" w:eastAsia="Book Antiqua" w:hAnsi="Book Antiqua" w:cs="Book Antiqua"/>
          <w:i/>
        </w:rPr>
        <w:t>CÁMARA DE REPRESENTANTES</w:t>
      </w:r>
      <w:r>
        <w:rPr>
          <w:rFonts w:ascii="Book Antiqua" w:eastAsia="Book Antiqua" w:hAnsi="Book Antiqua" w:cs="Book Antiqua"/>
          <w:i/>
        </w:rPr>
        <w:t xml:space="preserve"> DE PUERTO RICO:</w:t>
      </w:r>
    </w:p>
    <w:p w14:paraId="00000021" w14:textId="6BAABF35" w:rsidR="004D5FA1" w:rsidRDefault="00B03DE6">
      <w:pPr>
        <w:spacing w:line="480" w:lineRule="auto"/>
        <w:ind w:firstLine="360"/>
        <w:jc w:val="both"/>
        <w:rPr>
          <w:rFonts w:ascii="Book Antiqua" w:eastAsia="Book Antiqua" w:hAnsi="Book Antiqua" w:cs="Book Antiqua"/>
        </w:rPr>
      </w:pPr>
      <w:r>
        <w:rPr>
          <w:rFonts w:ascii="Book Antiqua" w:eastAsia="Book Antiqua" w:hAnsi="Book Antiqua" w:cs="Book Antiqua"/>
        </w:rPr>
        <w:t xml:space="preserve">Sección 1.- Se ordena a la Comisión de Gobierno de la Cámara de Representantes de Puerto Rico realizar una </w:t>
      </w:r>
      <w:r w:rsidRPr="00624C9A">
        <w:rPr>
          <w:rFonts w:ascii="Book Antiqua" w:eastAsia="Book Antiqua" w:hAnsi="Book Antiqua" w:cs="Book Antiqua"/>
          <w:strike/>
        </w:rPr>
        <w:t>profunda</w:t>
      </w:r>
      <w:r>
        <w:rPr>
          <w:rFonts w:ascii="Book Antiqua" w:eastAsia="Book Antiqua" w:hAnsi="Book Antiqua" w:cs="Book Antiqua"/>
        </w:rPr>
        <w:t xml:space="preserve"> investigación </w:t>
      </w:r>
      <w:r w:rsidR="00624C9A">
        <w:rPr>
          <w:rFonts w:ascii="Book Antiqua" w:eastAsia="Book Antiqua" w:hAnsi="Book Antiqua" w:cs="Book Antiqua"/>
          <w:i/>
          <w:iCs/>
          <w:u w:val="single"/>
        </w:rPr>
        <w:t>exhaustiva</w:t>
      </w:r>
      <w:r w:rsidR="00624C9A">
        <w:rPr>
          <w:rFonts w:ascii="Book Antiqua" w:eastAsia="Book Antiqua" w:hAnsi="Book Antiqua" w:cs="Book Antiqua"/>
        </w:rPr>
        <w:t xml:space="preserve"> </w:t>
      </w:r>
      <w:r>
        <w:rPr>
          <w:rFonts w:ascii="Book Antiqua" w:eastAsia="Book Antiqua" w:hAnsi="Book Antiqua" w:cs="Book Antiqua"/>
        </w:rPr>
        <w:t xml:space="preserve">sobre los protocolos de seguridad cibernética utilizados por la Autoridad de Energía Eléctrica al igual que las empresas </w:t>
      </w:r>
      <w:proofErr w:type="gramStart"/>
      <w:r>
        <w:rPr>
          <w:rFonts w:ascii="Book Antiqua" w:eastAsia="Book Antiqua" w:hAnsi="Book Antiqua" w:cs="Book Antiqua"/>
        </w:rPr>
        <w:t>Luma</w:t>
      </w:r>
      <w:proofErr w:type="gramEnd"/>
      <w:r>
        <w:rPr>
          <w:rFonts w:ascii="Book Antiqua" w:eastAsia="Book Antiqua" w:hAnsi="Book Antiqua" w:cs="Book Antiqua"/>
        </w:rPr>
        <w:t xml:space="preserve"> Energy, LLC., y Genera Puerto Rico, para </w:t>
      </w:r>
      <w:r w:rsidR="007A0973">
        <w:rPr>
          <w:rFonts w:ascii="Book Antiqua" w:eastAsia="Book Antiqua" w:hAnsi="Book Antiqua" w:cs="Book Antiqua"/>
          <w:i/>
          <w:iCs/>
          <w:u w:val="single"/>
        </w:rPr>
        <w:t>la</w:t>
      </w:r>
      <w:r w:rsidR="007A0973">
        <w:rPr>
          <w:rFonts w:ascii="Book Antiqua" w:eastAsia="Book Antiqua" w:hAnsi="Book Antiqua" w:cs="Book Antiqua"/>
        </w:rPr>
        <w:t xml:space="preserve"> </w:t>
      </w:r>
      <w:r>
        <w:rPr>
          <w:rFonts w:ascii="Book Antiqua" w:eastAsia="Book Antiqua" w:hAnsi="Book Antiqua" w:cs="Book Antiqua"/>
        </w:rPr>
        <w:t>protección de la red digital de energía eléctrica en Puerto Rico</w:t>
      </w:r>
      <w:r w:rsidRPr="003F46C8">
        <w:rPr>
          <w:rFonts w:ascii="Book Antiqua" w:eastAsia="Book Antiqua" w:hAnsi="Book Antiqua" w:cs="Book Antiqua"/>
          <w:strike/>
        </w:rPr>
        <w:t>, y para otros fines</w:t>
      </w:r>
      <w:r>
        <w:rPr>
          <w:rFonts w:ascii="Book Antiqua" w:eastAsia="Book Antiqua" w:hAnsi="Book Antiqua" w:cs="Book Antiqua"/>
        </w:rPr>
        <w:t xml:space="preserve">. </w:t>
      </w:r>
    </w:p>
    <w:p w14:paraId="00000022" w14:textId="11BF75AA" w:rsidR="004D5FA1" w:rsidRDefault="00B03DE6">
      <w:pPr>
        <w:spacing w:line="480" w:lineRule="auto"/>
        <w:ind w:firstLine="360"/>
        <w:jc w:val="both"/>
        <w:rPr>
          <w:rFonts w:ascii="Book Antiqua" w:eastAsia="Book Antiqua" w:hAnsi="Book Antiqua" w:cs="Book Antiqua"/>
          <w:i/>
          <w:iCs/>
          <w:u w:val="single"/>
        </w:rPr>
      </w:pPr>
      <w:r>
        <w:rPr>
          <w:rFonts w:ascii="Book Antiqua" w:eastAsia="Book Antiqua" w:hAnsi="Book Antiqua" w:cs="Book Antiqua"/>
        </w:rPr>
        <w:t xml:space="preserve">Sección 2.- La Comisión de Gobierno de la Cámara de Representantes de Puerto Rico </w:t>
      </w:r>
      <w:r w:rsidRPr="009828C0">
        <w:rPr>
          <w:rFonts w:ascii="Book Antiqua" w:eastAsia="Book Antiqua" w:hAnsi="Book Antiqua" w:cs="Book Antiqua"/>
          <w:strike/>
        </w:rPr>
        <w:t>tendrá hasta</w:t>
      </w:r>
      <w:r>
        <w:rPr>
          <w:rFonts w:ascii="Book Antiqua" w:eastAsia="Book Antiqua" w:hAnsi="Book Antiqua" w:cs="Book Antiqua"/>
        </w:rPr>
        <w:t xml:space="preserve"> </w:t>
      </w:r>
      <w:r w:rsidR="009828C0">
        <w:rPr>
          <w:rFonts w:ascii="Book Antiqua" w:eastAsia="Book Antiqua" w:hAnsi="Book Antiqua" w:cs="Book Antiqua"/>
          <w:i/>
          <w:iCs/>
          <w:u w:val="single"/>
        </w:rPr>
        <w:t>rendirá un informe con sus hallazgos, conclusiones y recomendaciones, dentro del término de</w:t>
      </w:r>
      <w:r w:rsidR="009828C0">
        <w:rPr>
          <w:rFonts w:ascii="Book Antiqua" w:eastAsia="Book Antiqua" w:hAnsi="Book Antiqua" w:cs="Book Antiqua"/>
        </w:rPr>
        <w:t xml:space="preserve"> </w:t>
      </w:r>
      <w:r>
        <w:rPr>
          <w:rFonts w:ascii="Book Antiqua" w:eastAsia="Book Antiqua" w:hAnsi="Book Antiqua" w:cs="Book Antiqua"/>
        </w:rPr>
        <w:t xml:space="preserve">ciento ochenta (180) días </w:t>
      </w:r>
      <w:r w:rsidRPr="009828C0">
        <w:rPr>
          <w:rFonts w:ascii="Book Antiqua" w:eastAsia="Book Antiqua" w:hAnsi="Book Antiqua" w:cs="Book Antiqua"/>
          <w:strike/>
        </w:rPr>
        <w:t>para rendir un detallado informe sobre los hallazgos y recomendaciones de esta investigación.</w:t>
      </w:r>
      <w:r w:rsidR="009828C0" w:rsidRPr="009828C0">
        <w:rPr>
          <w:rFonts w:ascii="Book Antiqua" w:eastAsia="Book Antiqua" w:hAnsi="Book Antiqua" w:cs="Book Antiqua"/>
        </w:rPr>
        <w:t xml:space="preserve"> </w:t>
      </w:r>
      <w:r w:rsidR="009828C0">
        <w:rPr>
          <w:rFonts w:ascii="Book Antiqua" w:eastAsia="Book Antiqua" w:hAnsi="Book Antiqua" w:cs="Book Antiqua"/>
          <w:i/>
          <w:iCs/>
          <w:u w:val="single"/>
        </w:rPr>
        <w:t>contados a partir de la aprobación de esta Resolución.</w:t>
      </w:r>
    </w:p>
    <w:p w14:paraId="320B9A33" w14:textId="4DB8A6D0" w:rsidR="00F04A02" w:rsidRPr="009828C0" w:rsidRDefault="00916173">
      <w:pPr>
        <w:spacing w:line="480" w:lineRule="auto"/>
        <w:ind w:firstLine="360"/>
        <w:jc w:val="both"/>
        <w:rPr>
          <w:rFonts w:ascii="Book Antiqua" w:eastAsia="Book Antiqua" w:hAnsi="Book Antiqua" w:cs="Book Antiqua"/>
          <w:i/>
          <w:iCs/>
          <w:u w:val="single"/>
        </w:rPr>
      </w:pPr>
      <w:r>
        <w:rPr>
          <w:rFonts w:ascii="Book Antiqua" w:eastAsia="Book Antiqua" w:hAnsi="Book Antiqua" w:cs="Book Antiqua"/>
          <w:i/>
          <w:iCs/>
          <w:u w:val="single"/>
        </w:rPr>
        <w:t xml:space="preserve">Sección 3.-Esta Resolución </w:t>
      </w:r>
      <w:r w:rsidR="00576DAE">
        <w:rPr>
          <w:rFonts w:ascii="Book Antiqua" w:eastAsia="Book Antiqua" w:hAnsi="Book Antiqua" w:cs="Book Antiqua"/>
          <w:i/>
          <w:iCs/>
          <w:u w:val="single"/>
        </w:rPr>
        <w:t>comenz</w:t>
      </w:r>
      <w:r>
        <w:rPr>
          <w:rFonts w:ascii="Book Antiqua" w:eastAsia="Book Antiqua" w:hAnsi="Book Antiqua" w:cs="Book Antiqua"/>
          <w:i/>
          <w:iCs/>
          <w:u w:val="single"/>
        </w:rPr>
        <w:t xml:space="preserve">ará </w:t>
      </w:r>
      <w:r w:rsidR="00576DAE">
        <w:rPr>
          <w:rFonts w:ascii="Book Antiqua" w:eastAsia="Book Antiqua" w:hAnsi="Book Antiqua" w:cs="Book Antiqua"/>
          <w:i/>
          <w:iCs/>
          <w:u w:val="single"/>
        </w:rPr>
        <w:t>a regir</w:t>
      </w:r>
      <w:r>
        <w:rPr>
          <w:rFonts w:ascii="Book Antiqua" w:eastAsia="Book Antiqua" w:hAnsi="Book Antiqua" w:cs="Book Antiqua"/>
          <w:i/>
          <w:iCs/>
          <w:u w:val="single"/>
        </w:rPr>
        <w:t xml:space="preserve"> inmediatamente después de su aprobación</w:t>
      </w:r>
      <w:r w:rsidR="003F7B79">
        <w:rPr>
          <w:rFonts w:ascii="Book Antiqua" w:eastAsia="Book Antiqua" w:hAnsi="Book Antiqua" w:cs="Book Antiqua"/>
          <w:i/>
          <w:iCs/>
          <w:u w:val="single"/>
        </w:rPr>
        <w:t>.</w:t>
      </w:r>
    </w:p>
    <w:sectPr w:rsidR="00F04A02" w:rsidRPr="009828C0">
      <w:headerReference w:type="default" r:id="rId8"/>
      <w:type w:val="continuous"/>
      <w:pgSz w:w="12240" w:h="15840"/>
      <w:pgMar w:top="1440" w:right="1440" w:bottom="1440" w:left="1440" w:header="1080" w:footer="1080" w:gutter="0"/>
      <w:lnNumType w:countBy="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0497C3" w14:textId="77777777" w:rsidR="00AF087A" w:rsidRDefault="00AF087A">
      <w:r>
        <w:separator/>
      </w:r>
    </w:p>
  </w:endnote>
  <w:endnote w:type="continuationSeparator" w:id="0">
    <w:p w14:paraId="728F2B92" w14:textId="77777777" w:rsidR="00AF087A" w:rsidRDefault="00AF08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8C72C8C3-5F77-4BF6-8064-560A3DD3ACE5}"/>
    <w:embedBold r:id="rId2" w:fontKey="{00876C7F-DBF7-4777-99CA-3639DEC9383C}"/>
    <w:embedBoldItalic r:id="rId3" w:fontKey="{A7AE66EE-BFE6-4289-ADDD-07F68A698140}"/>
  </w:font>
  <w:font w:name="Georgia">
    <w:panose1 w:val="02040502050405020303"/>
    <w:charset w:val="00"/>
    <w:family w:val="roman"/>
    <w:pitch w:val="variable"/>
    <w:sig w:usb0="00000287" w:usb1="00000000" w:usb2="00000000" w:usb3="00000000" w:csb0="0000009F" w:csb1="00000000"/>
    <w:embedRegular r:id="rId4" w:fontKey="{E164F885-CD9E-49C7-8024-576F1380E8CB}"/>
    <w:embedItalic r:id="rId5" w:fontKey="{68130E6E-B4E4-4B36-805A-719E9EBABB82}"/>
  </w:font>
  <w:font w:name="Book Antiqua">
    <w:panose1 w:val="02040602050305030304"/>
    <w:charset w:val="00"/>
    <w:family w:val="roman"/>
    <w:pitch w:val="variable"/>
    <w:sig w:usb0="00000287" w:usb1="00000000" w:usb2="00000000" w:usb3="00000000" w:csb0="0000009F" w:csb1="00000000"/>
    <w:embedRegular r:id="rId6" w:fontKey="{4B1AEFF4-1C8D-4370-9C92-A552C54736CB}"/>
    <w:embedBold r:id="rId7" w:fontKey="{5A9F3B31-00C5-47FF-A4C2-E5178E12B01F}"/>
    <w:embedItalic r:id="rId8" w:fontKey="{D285F3A7-A3BB-4DE1-B747-8341C404DDE0}"/>
  </w:font>
  <w:font w:name="Cambria">
    <w:panose1 w:val="02040503050406030204"/>
    <w:charset w:val="00"/>
    <w:family w:val="roman"/>
    <w:pitch w:val="variable"/>
    <w:sig w:usb0="E00006FF" w:usb1="420024FF" w:usb2="02000000" w:usb3="00000000" w:csb0="0000019F" w:csb1="00000000"/>
    <w:embedRegular r:id="rId9" w:fontKey="{BA6BBBFF-C942-4A71-A020-8D1C141C05C3}"/>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2EC415" w14:textId="77777777" w:rsidR="00AF087A" w:rsidRDefault="00AF087A">
      <w:r>
        <w:separator/>
      </w:r>
    </w:p>
  </w:footnote>
  <w:footnote w:type="continuationSeparator" w:id="0">
    <w:p w14:paraId="6459048B" w14:textId="77777777" w:rsidR="00AF087A" w:rsidRDefault="00AF087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23" w14:textId="23767BDC" w:rsidR="004D5FA1" w:rsidRDefault="00B03DE6">
    <w:pPr>
      <w:pBdr>
        <w:top w:val="nil"/>
        <w:left w:val="nil"/>
        <w:bottom w:val="nil"/>
        <w:right w:val="nil"/>
        <w:between w:val="nil"/>
      </w:pBd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separate"/>
    </w:r>
    <w:r w:rsidR="000F0003">
      <w:rPr>
        <w:noProof/>
        <w:color w:val="000000"/>
      </w:rPr>
      <w:t>2</w:t>
    </w:r>
    <w:r>
      <w:rPr>
        <w:color w:val="000000"/>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24" w14:textId="025DA38D" w:rsidR="004D5FA1" w:rsidRPr="00F05D6C" w:rsidRDefault="00F05D6C">
    <w:pPr>
      <w:pBdr>
        <w:top w:val="nil"/>
        <w:left w:val="nil"/>
        <w:bottom w:val="nil"/>
        <w:right w:val="nil"/>
        <w:between w:val="nil"/>
      </w:pBdr>
      <w:tabs>
        <w:tab w:val="center" w:pos="4320"/>
        <w:tab w:val="right" w:pos="8640"/>
      </w:tabs>
      <w:jc w:val="center"/>
      <w:rPr>
        <w:rFonts w:ascii="Book Antiqua" w:eastAsia="Book Antiqua" w:hAnsi="Book Antiqua" w:cs="Book Antiqua"/>
        <w:color w:val="000000"/>
        <w:lang w:val="en-US"/>
      </w:rPr>
    </w:pPr>
    <w:r>
      <w:rPr>
        <w:rFonts w:ascii="Book Antiqua" w:eastAsia="Book Antiqua" w:hAnsi="Book Antiqua" w:cs="Book Antiqua"/>
        <w:color w:val="000000"/>
        <w:lang w:val="en-US"/>
      </w:rPr>
      <w:t>ENTIRILLADO ELECTR</w:t>
    </w:r>
    <w:r w:rsidR="00C23F0D">
      <w:rPr>
        <w:rFonts w:ascii="Book Antiqua" w:eastAsia="Book Antiqua" w:hAnsi="Book Antiqua" w:cs="Book Antiqua"/>
        <w:color w:val="000000"/>
        <w:lang w:val="en-US"/>
      </w:rPr>
      <w:t>Ó</w:t>
    </w:r>
    <w:r>
      <w:rPr>
        <w:rFonts w:ascii="Book Antiqua" w:eastAsia="Book Antiqua" w:hAnsi="Book Antiqua" w:cs="Book Antiqua"/>
        <w:color w:val="000000"/>
        <w:lang w:val="en-US"/>
      </w:rPr>
      <w:t>NICO</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25" w14:textId="77777777" w:rsidR="004D5FA1" w:rsidRDefault="00B03DE6">
    <w:pPr>
      <w:pBdr>
        <w:top w:val="nil"/>
        <w:left w:val="nil"/>
        <w:bottom w:val="nil"/>
        <w:right w:val="nil"/>
        <w:between w:val="nil"/>
      </w:pBd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separate"/>
    </w:r>
    <w:r>
      <w:rPr>
        <w:color w:val="000000"/>
      </w:rPr>
      <w:fldChar w:fldCharType="end"/>
    </w:r>
  </w:p>
  <w:p w14:paraId="00000026" w14:textId="77777777" w:rsidR="004D5FA1" w:rsidRDefault="004D5FA1">
    <w:pPr>
      <w:pBdr>
        <w:top w:val="nil"/>
        <w:left w:val="nil"/>
        <w:bottom w:val="nil"/>
        <w:right w:val="nil"/>
        <w:between w:val="nil"/>
      </w:pBdr>
      <w:tabs>
        <w:tab w:val="center" w:pos="4320"/>
        <w:tab w:val="right" w:pos="8640"/>
      </w:tabs>
      <w:jc w:val="center"/>
      <w:rPr>
        <w:color w:val="000000"/>
      </w:rPr>
    </w:pPr>
  </w:p>
  <w:p w14:paraId="00000027" w14:textId="77777777" w:rsidR="004D5FA1" w:rsidRDefault="004D5FA1">
    <w:pPr>
      <w:pBdr>
        <w:top w:val="nil"/>
        <w:left w:val="nil"/>
        <w:bottom w:val="nil"/>
        <w:right w:val="nil"/>
        <w:between w:val="nil"/>
      </w:pBdr>
      <w:tabs>
        <w:tab w:val="center" w:pos="4320"/>
        <w:tab w:val="right" w:pos="8640"/>
      </w:tabs>
      <w:jc w:val="center"/>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5FA1"/>
    <w:rsid w:val="000F0003"/>
    <w:rsid w:val="0014315D"/>
    <w:rsid w:val="003B3C17"/>
    <w:rsid w:val="003F46C8"/>
    <w:rsid w:val="003F7B79"/>
    <w:rsid w:val="004D5FA1"/>
    <w:rsid w:val="004E795A"/>
    <w:rsid w:val="00576DAE"/>
    <w:rsid w:val="00624C9A"/>
    <w:rsid w:val="006536C7"/>
    <w:rsid w:val="0065589C"/>
    <w:rsid w:val="006C3D4A"/>
    <w:rsid w:val="007A0973"/>
    <w:rsid w:val="007D1962"/>
    <w:rsid w:val="00916173"/>
    <w:rsid w:val="009446C8"/>
    <w:rsid w:val="00962ACF"/>
    <w:rsid w:val="009828C0"/>
    <w:rsid w:val="009935CC"/>
    <w:rsid w:val="00A24789"/>
    <w:rsid w:val="00A95BB1"/>
    <w:rsid w:val="00AA436E"/>
    <w:rsid w:val="00AF087A"/>
    <w:rsid w:val="00B03DE6"/>
    <w:rsid w:val="00C11BE4"/>
    <w:rsid w:val="00C23F0D"/>
    <w:rsid w:val="00C973FD"/>
    <w:rsid w:val="00CA76C1"/>
    <w:rsid w:val="00CD7311"/>
    <w:rsid w:val="00F04A02"/>
    <w:rsid w:val="00F05D6C"/>
    <w:rsid w:val="00FE07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B390C0"/>
  <w15:docId w15:val="{3E36DE7B-A4CC-42C5-8844-AF22A2EBE5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E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spacing w:before="240" w:after="60"/>
      <w:outlineLvl w:val="0"/>
    </w:pPr>
    <w:rPr>
      <w:rFonts w:ascii="Arial" w:eastAsia="Arial" w:hAnsi="Arial" w:cs="Arial"/>
      <w:b/>
      <w:sz w:val="28"/>
      <w:szCs w:val="28"/>
    </w:rPr>
  </w:style>
  <w:style w:type="paragraph" w:styleId="Heading2">
    <w:name w:val="heading 2"/>
    <w:basedOn w:val="Normal"/>
    <w:next w:val="Normal"/>
    <w:uiPriority w:val="9"/>
    <w:semiHidden/>
    <w:unhideWhenUsed/>
    <w:qFormat/>
    <w:pPr>
      <w:keepNext/>
      <w:spacing w:before="240" w:after="60"/>
      <w:outlineLvl w:val="1"/>
    </w:pPr>
    <w:rPr>
      <w:rFonts w:ascii="Calibri" w:eastAsia="Calibri" w:hAnsi="Calibri" w:cs="Calibri"/>
      <w:b/>
      <w:i/>
      <w:sz w:val="28"/>
      <w:szCs w:val="28"/>
    </w:rPr>
  </w:style>
  <w:style w:type="paragraph" w:styleId="Heading3">
    <w:name w:val="heading 3"/>
    <w:basedOn w:val="Normal"/>
    <w:next w:val="Normal"/>
    <w:uiPriority w:val="9"/>
    <w:semiHidden/>
    <w:unhideWhenUsed/>
    <w:qFormat/>
    <w:pPr>
      <w:keepNext/>
      <w:spacing w:before="240" w:after="60"/>
      <w:outlineLvl w:val="2"/>
    </w:pPr>
    <w:rPr>
      <w:rFonts w:ascii="Calibri" w:eastAsia="Calibri" w:hAnsi="Calibri" w:cs="Calibri"/>
      <w:b/>
      <w:sz w:val="26"/>
      <w:szCs w:val="26"/>
    </w:rPr>
  </w:style>
  <w:style w:type="paragraph" w:styleId="Heading4">
    <w:name w:val="heading 4"/>
    <w:basedOn w:val="Normal"/>
    <w:next w:val="Normal"/>
    <w:uiPriority w:val="9"/>
    <w:semiHidden/>
    <w:unhideWhenUsed/>
    <w:qFormat/>
    <w:pPr>
      <w:keepNext/>
      <w:spacing w:before="240" w:after="60"/>
      <w:outlineLvl w:val="3"/>
    </w:pPr>
    <w:rPr>
      <w:rFonts w:ascii="Calibri" w:eastAsia="Calibri" w:hAnsi="Calibri" w:cs="Calibri"/>
      <w:b/>
      <w:sz w:val="28"/>
      <w:szCs w:val="28"/>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LineNumber">
    <w:name w:val="line number"/>
    <w:basedOn w:val="DefaultParagraphFont"/>
    <w:uiPriority w:val="99"/>
    <w:semiHidden/>
    <w:unhideWhenUsed/>
    <w:rsid w:val="000F0003"/>
  </w:style>
  <w:style w:type="paragraph" w:styleId="Header">
    <w:name w:val="header"/>
    <w:basedOn w:val="Normal"/>
    <w:link w:val="HeaderChar"/>
    <w:uiPriority w:val="99"/>
    <w:unhideWhenUsed/>
    <w:rsid w:val="00F05D6C"/>
    <w:pPr>
      <w:tabs>
        <w:tab w:val="center" w:pos="4680"/>
        <w:tab w:val="right" w:pos="9360"/>
      </w:tabs>
    </w:pPr>
  </w:style>
  <w:style w:type="character" w:customStyle="1" w:styleId="HeaderChar">
    <w:name w:val="Header Char"/>
    <w:basedOn w:val="DefaultParagraphFont"/>
    <w:link w:val="Header"/>
    <w:uiPriority w:val="99"/>
    <w:rsid w:val="00F05D6C"/>
  </w:style>
  <w:style w:type="paragraph" w:styleId="Footer">
    <w:name w:val="footer"/>
    <w:basedOn w:val="Normal"/>
    <w:link w:val="FooterChar"/>
    <w:uiPriority w:val="99"/>
    <w:unhideWhenUsed/>
    <w:rsid w:val="00F05D6C"/>
    <w:pPr>
      <w:tabs>
        <w:tab w:val="center" w:pos="4680"/>
        <w:tab w:val="right" w:pos="9360"/>
      </w:tabs>
    </w:pPr>
  </w:style>
  <w:style w:type="character" w:customStyle="1" w:styleId="FooterChar">
    <w:name w:val="Footer Char"/>
    <w:basedOn w:val="DefaultParagraphFont"/>
    <w:link w:val="Footer"/>
    <w:uiPriority w:val="99"/>
    <w:rsid w:val="00F05D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659</Words>
  <Characters>3757</Characters>
  <Application>Microsoft Office Word</Application>
  <DocSecurity>4</DocSecurity>
  <Lines>31</Lines>
  <Paragraphs>8</Paragraphs>
  <ScaleCrop>false</ScaleCrop>
  <Company/>
  <LinksUpToDate>false</LinksUpToDate>
  <CharactersWithSpaces>4408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Rebecca Cruz Alemán</dc:creator>
  <cp:lastModifiedBy>Kristal Rivera Sanchez</cp:lastModifiedBy>
  <cp:revision>2</cp:revision>
  <dcterms:created xsi:type="dcterms:W3CDTF">2025-07-08T19:24:00Z</dcterms:created>
  <dcterms:modified xsi:type="dcterms:W3CDTF">2025-07-08T19:24:00Z</dcterms:modified>
</cp:coreProperties>
</file>