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A079" w14:textId="3C69FBEF" w:rsidR="00FF6BD2" w:rsidRDefault="0084759D" w:rsidP="0084759D">
      <w:pPr>
        <w:jc w:val="center"/>
        <w:rPr>
          <w:rFonts w:ascii="Book Antiqua" w:hAnsi="Book Antiqua"/>
          <w:sz w:val="28"/>
          <w:lang w:val="es-ES_tradnl"/>
        </w:rPr>
      </w:pPr>
      <w:r>
        <w:rPr>
          <w:rFonts w:ascii="Book Antiqua" w:hAnsi="Book Antiqua"/>
          <w:sz w:val="28"/>
          <w:lang w:val="es-ES_tradnl"/>
        </w:rPr>
        <w:t>GOBIERNO</w:t>
      </w:r>
      <w:r w:rsidR="00836839">
        <w:rPr>
          <w:rFonts w:ascii="Book Antiqua" w:hAnsi="Book Antiqua"/>
          <w:sz w:val="28"/>
          <w:lang w:val="es-ES_tradnl"/>
        </w:rPr>
        <w:t xml:space="preserve"> DE PUERTO RICO</w:t>
      </w:r>
    </w:p>
    <w:p w14:paraId="78630876" w14:textId="77777777" w:rsidR="00836839" w:rsidRPr="0084759D" w:rsidRDefault="00836839" w:rsidP="0084759D">
      <w:pPr>
        <w:jc w:val="center"/>
        <w:rPr>
          <w:rFonts w:ascii="Book Antiqua" w:hAnsi="Book Antiqua"/>
          <w:szCs w:val="18"/>
          <w:lang w:val="es-ES_tradnl"/>
        </w:rPr>
      </w:pPr>
    </w:p>
    <w:p w14:paraId="0A489427" w14:textId="4015F5F5" w:rsidR="00836839" w:rsidRDefault="008A6665" w:rsidP="0084759D">
      <w:pPr>
        <w:pStyle w:val="Title2"/>
        <w:rPr>
          <w:rFonts w:ascii="Book Antiqua" w:hAnsi="Book Antiqua"/>
          <w:lang w:val="es-ES_tradnl"/>
        </w:rPr>
      </w:pPr>
      <w:r>
        <w:rPr>
          <w:rFonts w:ascii="Book Antiqua" w:hAnsi="Book Antiqua"/>
          <w:lang w:val="es-ES_tradnl"/>
        </w:rPr>
        <w:t>20</w:t>
      </w:r>
      <w:r w:rsidR="00836839">
        <w:rPr>
          <w:rFonts w:ascii="Book Antiqua" w:hAnsi="Book Antiqua"/>
          <w:lang w:val="es-ES_tradnl"/>
        </w:rPr>
        <w:t xml:space="preserve"> </w:t>
      </w:r>
      <w:r>
        <w:rPr>
          <w:rFonts w:ascii="Book Antiqua" w:hAnsi="Book Antiqua"/>
          <w:vertAlign w:val="superscript"/>
          <w:lang w:val="es-ES_tradnl"/>
        </w:rPr>
        <w:t>m</w:t>
      </w:r>
      <w:r w:rsidR="00836839">
        <w:rPr>
          <w:rFonts w:ascii="Book Antiqua" w:hAnsi="Book Antiqua"/>
          <w:vertAlign w:val="superscript"/>
          <w:lang w:val="es-ES_tradnl"/>
        </w:rPr>
        <w:t>a.</w:t>
      </w:r>
      <w:r w:rsidR="00836839">
        <w:rPr>
          <w:rFonts w:ascii="Book Antiqua" w:hAnsi="Book Antiqua"/>
          <w:lang w:val="es-ES_tradnl"/>
        </w:rPr>
        <w:tab/>
        <w:t>Asamblea</w:t>
      </w:r>
      <w:r w:rsidR="00836839">
        <w:rPr>
          <w:rFonts w:ascii="Book Antiqua" w:hAnsi="Book Antiqua"/>
          <w:lang w:val="es-ES_tradnl"/>
        </w:rPr>
        <w:tab/>
      </w:r>
      <w:r>
        <w:rPr>
          <w:rFonts w:ascii="Book Antiqua" w:hAnsi="Book Antiqua"/>
          <w:lang w:val="es-ES_tradnl"/>
        </w:rPr>
        <w:t>1</w:t>
      </w:r>
      <w:r w:rsidR="00836839">
        <w:rPr>
          <w:rFonts w:ascii="Book Antiqua" w:hAnsi="Book Antiqua"/>
          <w:lang w:val="es-ES_tradnl"/>
        </w:rPr>
        <w:t xml:space="preserve"> </w:t>
      </w:r>
      <w:proofErr w:type="spellStart"/>
      <w:r>
        <w:rPr>
          <w:rFonts w:ascii="Book Antiqua" w:hAnsi="Book Antiqua"/>
          <w:vertAlign w:val="superscript"/>
          <w:lang w:val="es-ES_tradnl"/>
        </w:rPr>
        <w:t>r</w:t>
      </w:r>
      <w:r w:rsidR="00836839">
        <w:rPr>
          <w:rFonts w:ascii="Book Antiqua" w:hAnsi="Book Antiqua"/>
          <w:vertAlign w:val="superscript"/>
          <w:lang w:val="es-ES_tradnl"/>
        </w:rPr>
        <w:t>a</w:t>
      </w:r>
      <w:proofErr w:type="spellEnd"/>
      <w:r w:rsidR="00836839">
        <w:rPr>
          <w:rFonts w:ascii="Book Antiqua" w:hAnsi="Book Antiqua"/>
          <w:vertAlign w:val="superscript"/>
          <w:lang w:val="es-ES_tradnl"/>
        </w:rPr>
        <w:t>.</w:t>
      </w:r>
      <w:r w:rsidR="00836839">
        <w:rPr>
          <w:rFonts w:ascii="Book Antiqua" w:hAnsi="Book Antiqua"/>
          <w:lang w:val="es-ES_tradnl"/>
        </w:rPr>
        <w:tab/>
        <w:t>Sesión</w:t>
      </w:r>
    </w:p>
    <w:p w14:paraId="1D684442" w14:textId="77777777" w:rsidR="00836839" w:rsidRDefault="00836839" w:rsidP="0084759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50F1425" w14:textId="77777777" w:rsidR="00410BE1" w:rsidRPr="0084759D" w:rsidRDefault="00410BE1" w:rsidP="0084759D">
      <w:pPr>
        <w:jc w:val="center"/>
        <w:rPr>
          <w:rFonts w:ascii="Book Antiqua" w:hAnsi="Book Antiqua"/>
          <w:b/>
          <w:szCs w:val="14"/>
          <w:lang w:val="es-ES_tradnl"/>
        </w:rPr>
      </w:pPr>
    </w:p>
    <w:p w14:paraId="1AD4070C" w14:textId="1608A783" w:rsidR="00836839" w:rsidRDefault="00836839" w:rsidP="0084759D">
      <w:pPr>
        <w:jc w:val="center"/>
        <w:rPr>
          <w:rFonts w:ascii="Book Antiqua" w:hAnsi="Book Antiqua"/>
          <w:b/>
          <w:sz w:val="36"/>
          <w:lang w:val="es-ES_tradnl"/>
        </w:rPr>
      </w:pPr>
      <w:r>
        <w:rPr>
          <w:rFonts w:ascii="Book Antiqua" w:hAnsi="Book Antiqua"/>
          <w:b/>
          <w:sz w:val="36"/>
          <w:lang w:val="es-ES_tradnl"/>
        </w:rPr>
        <w:t>CÁMARA DE REPRESENTANTES</w:t>
      </w:r>
    </w:p>
    <w:p w14:paraId="468B6DFB" w14:textId="77777777" w:rsidR="0084759D" w:rsidRPr="0084759D" w:rsidRDefault="0084759D" w:rsidP="0084759D">
      <w:pPr>
        <w:jc w:val="center"/>
        <w:rPr>
          <w:rFonts w:ascii="Book Antiqua" w:hAnsi="Book Antiqua"/>
          <w:b/>
          <w:szCs w:val="24"/>
          <w:lang w:val="es-ES_tradnl"/>
        </w:rPr>
      </w:pPr>
    </w:p>
    <w:p w14:paraId="6A28D751" w14:textId="14632E60" w:rsidR="00836839" w:rsidRDefault="00836839" w:rsidP="0084759D">
      <w:pPr>
        <w:jc w:val="center"/>
        <w:rPr>
          <w:rFonts w:ascii="Book Antiqua" w:hAnsi="Book Antiqua"/>
          <w:b/>
          <w:sz w:val="52"/>
          <w:lang w:val="es-ES_tradnl"/>
        </w:rPr>
      </w:pPr>
      <w:r>
        <w:rPr>
          <w:rFonts w:ascii="Book Antiqua" w:hAnsi="Book Antiqua"/>
          <w:b/>
          <w:sz w:val="52"/>
          <w:lang w:val="es-ES_tradnl"/>
        </w:rPr>
        <w:t xml:space="preserve">P. de la C. </w:t>
      </w:r>
      <w:r w:rsidR="00C27FCA">
        <w:rPr>
          <w:rFonts w:ascii="Book Antiqua" w:hAnsi="Book Antiqua"/>
          <w:b/>
          <w:sz w:val="52"/>
          <w:lang w:val="es-ES_tradnl"/>
        </w:rPr>
        <w:t>574</w:t>
      </w:r>
    </w:p>
    <w:p w14:paraId="5520E016" w14:textId="77777777" w:rsidR="0084759D" w:rsidRPr="0084759D" w:rsidRDefault="0084759D" w:rsidP="0084759D">
      <w:pPr>
        <w:jc w:val="center"/>
        <w:rPr>
          <w:rFonts w:ascii="Book Antiqua" w:hAnsi="Book Antiqua"/>
          <w:b/>
          <w:szCs w:val="24"/>
          <w:lang w:val="es-ES_tradnl"/>
        </w:rPr>
      </w:pPr>
    </w:p>
    <w:p w14:paraId="3BD922FB" w14:textId="5A2D1821" w:rsidR="00836839" w:rsidRDefault="006A0B87" w:rsidP="0084759D">
      <w:pPr>
        <w:jc w:val="center"/>
        <w:rPr>
          <w:rFonts w:ascii="Book Antiqua" w:hAnsi="Book Antiqua"/>
          <w:lang w:val="es-ES_tradnl"/>
        </w:rPr>
      </w:pPr>
      <w:r>
        <w:rPr>
          <w:rFonts w:ascii="Book Antiqua" w:hAnsi="Book Antiqua"/>
          <w:lang w:val="es-ES_tradnl"/>
        </w:rPr>
        <w:t>1 DE MAYO DE 2025</w:t>
      </w:r>
    </w:p>
    <w:p w14:paraId="22197518" w14:textId="77777777" w:rsidR="0084759D" w:rsidRDefault="0084759D" w:rsidP="0084759D">
      <w:pPr>
        <w:jc w:val="center"/>
        <w:rPr>
          <w:rFonts w:ascii="Book Antiqua" w:hAnsi="Book Antiqua"/>
          <w:lang w:val="es-ES_tradnl"/>
        </w:rPr>
      </w:pPr>
    </w:p>
    <w:p w14:paraId="141FC7E2" w14:textId="1CBAF8EB" w:rsidR="00836839" w:rsidRDefault="00836839" w:rsidP="0084759D">
      <w:pPr>
        <w:jc w:val="center"/>
        <w:rPr>
          <w:rFonts w:ascii="Book Antiqua" w:hAnsi="Book Antiqua"/>
          <w:i/>
          <w:iCs/>
          <w:lang w:val="es-ES_tradnl"/>
        </w:rPr>
      </w:pPr>
      <w:r>
        <w:rPr>
          <w:rFonts w:ascii="Book Antiqua" w:hAnsi="Book Antiqua"/>
          <w:lang w:val="es-ES_tradnl"/>
        </w:rPr>
        <w:t xml:space="preserve">Presentado por </w:t>
      </w:r>
      <w:r w:rsidR="00314B0F">
        <w:rPr>
          <w:rFonts w:ascii="Book Antiqua" w:hAnsi="Book Antiqua"/>
          <w:lang w:val="es-ES_tradnl"/>
        </w:rPr>
        <w:t>l</w:t>
      </w:r>
      <w:r w:rsidR="00D2550A">
        <w:rPr>
          <w:rFonts w:ascii="Book Antiqua" w:hAnsi="Book Antiqua"/>
          <w:lang w:val="es-ES_tradnl"/>
        </w:rPr>
        <w:t>a</w:t>
      </w:r>
      <w:r>
        <w:rPr>
          <w:rFonts w:ascii="Book Antiqua" w:hAnsi="Book Antiqua"/>
          <w:lang w:val="es-ES_tradnl"/>
        </w:rPr>
        <w:t xml:space="preserve"> representante</w:t>
      </w:r>
      <w:r w:rsidR="00B14271">
        <w:rPr>
          <w:rFonts w:ascii="Book Antiqua" w:hAnsi="Book Antiqua"/>
          <w:lang w:val="es-ES_tradnl"/>
        </w:rPr>
        <w:t xml:space="preserve"> </w:t>
      </w:r>
      <w:r w:rsidR="008A6665">
        <w:rPr>
          <w:rFonts w:ascii="Book Antiqua" w:hAnsi="Book Antiqua"/>
          <w:i/>
          <w:iCs/>
          <w:lang w:val="es-ES_tradnl"/>
        </w:rPr>
        <w:t>Vargas Laureano</w:t>
      </w:r>
    </w:p>
    <w:p w14:paraId="3DFC402D" w14:textId="285EEFB3" w:rsidR="0084759D" w:rsidRPr="00B14271" w:rsidRDefault="0084759D" w:rsidP="0084759D">
      <w:pPr>
        <w:jc w:val="center"/>
        <w:rPr>
          <w:rFonts w:ascii="Book Antiqua" w:hAnsi="Book Antiqua"/>
          <w:i/>
          <w:iCs/>
          <w:lang w:val="es-ES_tradnl"/>
        </w:rPr>
      </w:pPr>
    </w:p>
    <w:p w14:paraId="2243F4A2" w14:textId="696A4AF9" w:rsidR="00836839" w:rsidRPr="007D2CD7" w:rsidRDefault="00836839" w:rsidP="0084759D">
      <w:pPr>
        <w:jc w:val="center"/>
        <w:rPr>
          <w:rFonts w:ascii="Book Antiqua" w:hAnsi="Book Antiqua"/>
          <w:lang w:val="es-ES_tradnl"/>
        </w:rPr>
      </w:pPr>
      <w:r w:rsidRPr="007D2CD7">
        <w:rPr>
          <w:rFonts w:ascii="Book Antiqua" w:hAnsi="Book Antiqua"/>
          <w:lang w:val="es-ES_tradnl"/>
        </w:rPr>
        <w:t>Referido a</w:t>
      </w:r>
      <w:r w:rsidR="003615E8">
        <w:rPr>
          <w:rFonts w:ascii="Book Antiqua" w:hAnsi="Book Antiqua"/>
          <w:lang w:val="es-ES_tradnl"/>
        </w:rPr>
        <w:t xml:space="preserve"> la Comisión de Hacienda</w:t>
      </w:r>
    </w:p>
    <w:p w14:paraId="240CA1ED" w14:textId="77777777" w:rsidR="00836839" w:rsidRPr="007D2CD7" w:rsidRDefault="00836839" w:rsidP="0084759D">
      <w:pPr>
        <w:jc w:val="both"/>
        <w:rPr>
          <w:rFonts w:ascii="Book Antiqua" w:hAnsi="Book Antiqua"/>
          <w:lang w:val="es-ES_tradnl"/>
        </w:rPr>
      </w:pPr>
    </w:p>
    <w:p w14:paraId="13ACC7FC" w14:textId="77777777" w:rsidR="00836839" w:rsidRPr="007D2CD7" w:rsidRDefault="00836839" w:rsidP="0084759D">
      <w:pPr>
        <w:jc w:val="center"/>
        <w:rPr>
          <w:rFonts w:ascii="Book Antiqua" w:hAnsi="Book Antiqua"/>
          <w:b/>
          <w:sz w:val="28"/>
          <w:lang w:val="es-ES_tradnl"/>
        </w:rPr>
      </w:pPr>
      <w:r w:rsidRPr="007D2CD7">
        <w:rPr>
          <w:rFonts w:ascii="Book Antiqua" w:hAnsi="Book Antiqua"/>
          <w:b/>
          <w:sz w:val="28"/>
          <w:lang w:val="es-ES_tradnl"/>
        </w:rPr>
        <w:t>LEY</w:t>
      </w:r>
    </w:p>
    <w:p w14:paraId="6680BB94" w14:textId="77777777" w:rsidR="00836839" w:rsidRPr="007D2CD7" w:rsidRDefault="00836839" w:rsidP="0084759D">
      <w:pPr>
        <w:jc w:val="both"/>
        <w:rPr>
          <w:rFonts w:ascii="Book Antiqua" w:hAnsi="Book Antiqua"/>
          <w:lang w:val="es-ES_tradnl"/>
        </w:rPr>
      </w:pPr>
    </w:p>
    <w:p w14:paraId="73A8FCF9" w14:textId="2FEABE8F" w:rsidR="00836839" w:rsidRDefault="00836839" w:rsidP="0084759D">
      <w:pPr>
        <w:ind w:left="360" w:hanging="360"/>
        <w:jc w:val="both"/>
        <w:rPr>
          <w:rFonts w:ascii="Book Antiqua" w:hAnsi="Book Antiqua"/>
          <w:lang w:val="es-ES_tradnl"/>
        </w:rPr>
      </w:pPr>
      <w:r w:rsidRPr="007D2CD7">
        <w:rPr>
          <w:rFonts w:ascii="Book Antiqua" w:hAnsi="Book Antiqua"/>
          <w:lang w:val="es-ES_tradnl"/>
        </w:rPr>
        <w:t>Para</w:t>
      </w:r>
      <w:r w:rsidR="00B14271" w:rsidRPr="007D2CD7">
        <w:rPr>
          <w:rFonts w:ascii="Book Antiqua" w:hAnsi="Book Antiqua"/>
          <w:lang w:val="es-ES_tradnl"/>
        </w:rPr>
        <w:t xml:space="preserve"> </w:t>
      </w:r>
      <w:r w:rsidR="00410BE1">
        <w:rPr>
          <w:rFonts w:ascii="Book Antiqua" w:hAnsi="Book Antiqua"/>
          <w:lang w:val="es-ES_tradnl"/>
        </w:rPr>
        <w:t xml:space="preserve">enmendar </w:t>
      </w:r>
      <w:r w:rsidR="00412339">
        <w:rPr>
          <w:rFonts w:ascii="Book Antiqua" w:hAnsi="Book Antiqua"/>
          <w:lang w:val="es-ES_tradnl"/>
        </w:rPr>
        <w:t>los</w:t>
      </w:r>
      <w:r w:rsidR="005019C4" w:rsidRPr="005019C4">
        <w:rPr>
          <w:rFonts w:ascii="Book Antiqua" w:hAnsi="Book Antiqua"/>
          <w:lang w:val="es-ES_tradnl"/>
        </w:rPr>
        <w:t xml:space="preserve"> inciso</w:t>
      </w:r>
      <w:r w:rsidR="00412339">
        <w:rPr>
          <w:rFonts w:ascii="Book Antiqua" w:hAnsi="Book Antiqua"/>
          <w:lang w:val="es-ES_tradnl"/>
        </w:rPr>
        <w:t>s</w:t>
      </w:r>
      <w:r w:rsidR="005019C4" w:rsidRPr="005019C4">
        <w:rPr>
          <w:rFonts w:ascii="Book Antiqua" w:hAnsi="Book Antiqua"/>
          <w:lang w:val="es-ES_tradnl"/>
        </w:rPr>
        <w:t xml:space="preserve"> (b) (1) </w:t>
      </w:r>
      <w:r w:rsidR="00412339">
        <w:rPr>
          <w:rFonts w:ascii="Book Antiqua" w:hAnsi="Book Antiqua"/>
          <w:lang w:val="es-ES_tradnl"/>
        </w:rPr>
        <w:t xml:space="preserve">y (b) (4) </w:t>
      </w:r>
      <w:r w:rsidR="005019C4" w:rsidRPr="005019C4">
        <w:rPr>
          <w:rFonts w:ascii="Book Antiqua" w:hAnsi="Book Antiqua"/>
          <w:lang w:val="es-ES_tradnl"/>
        </w:rPr>
        <w:t xml:space="preserve">de la </w:t>
      </w:r>
      <w:r w:rsidR="005019C4" w:rsidRPr="005019C4">
        <w:rPr>
          <w:rFonts w:ascii="Book Antiqua" w:hAnsi="Book Antiqua"/>
          <w:lang w:val="es-ES"/>
        </w:rPr>
        <w:t xml:space="preserve">Sección 2100.01 </w:t>
      </w:r>
      <w:r w:rsidR="005019C4" w:rsidRPr="005019C4">
        <w:rPr>
          <w:rFonts w:ascii="Book Antiqua" w:hAnsi="Book Antiqua"/>
          <w:lang w:val="es-ES_tradnl"/>
        </w:rPr>
        <w:t xml:space="preserve">de la Ley Núm. 60-2019, según enmendada, conocida como </w:t>
      </w:r>
      <w:r w:rsidR="005019C4" w:rsidRPr="005019C4">
        <w:rPr>
          <w:rFonts w:ascii="Book Antiqua" w:hAnsi="Book Antiqua"/>
          <w:lang w:val="es-ES"/>
        </w:rPr>
        <w:t>“Código de Incentivos de Puerto Rico”</w:t>
      </w:r>
      <w:r w:rsidR="005019C4">
        <w:rPr>
          <w:rFonts w:ascii="Book Antiqua" w:hAnsi="Book Antiqua"/>
          <w:lang w:val="es-ES"/>
        </w:rPr>
        <w:t xml:space="preserve"> a los fines de extender la exención contributiva a empresas de jóvenes empresarios </w:t>
      </w:r>
      <w:r w:rsidR="005019C4" w:rsidRPr="005019C4">
        <w:rPr>
          <w:rFonts w:ascii="Book Antiqua" w:hAnsi="Book Antiqua"/>
          <w:lang w:val="es-PR"/>
        </w:rPr>
        <w:t>sobre ingresos en el primer millón de dólares de su ingreso neto sujeto a contribución</w:t>
      </w:r>
      <w:r w:rsidR="005019C4">
        <w:rPr>
          <w:rFonts w:ascii="Book Antiqua" w:hAnsi="Book Antiqua"/>
          <w:lang w:val="es-PR"/>
        </w:rPr>
        <w:t>; disponer que c</w:t>
      </w:r>
      <w:r w:rsidR="005019C4" w:rsidRPr="005019C4">
        <w:rPr>
          <w:rFonts w:ascii="Book Antiqua" w:hAnsi="Book Antiqua"/>
          <w:lang w:val="es-PR"/>
        </w:rPr>
        <w:t xml:space="preserve">ualquier ingreso neto que generen </w:t>
      </w:r>
      <w:r w:rsidR="005019C4">
        <w:rPr>
          <w:rFonts w:ascii="Book Antiqua" w:hAnsi="Book Antiqua"/>
          <w:lang w:val="es-PR"/>
        </w:rPr>
        <w:t>dichos</w:t>
      </w:r>
      <w:r w:rsidR="005019C4" w:rsidRPr="005019C4">
        <w:rPr>
          <w:rFonts w:ascii="Book Antiqua" w:hAnsi="Book Antiqua"/>
          <w:lang w:val="es-PR"/>
        </w:rPr>
        <w:t xml:space="preserve"> negocios nuevos en exceso de un millón de dólares, estará sujeto a las tasas ordinarias establecidas en el Código de Rentas Internas de Puerto Rico</w:t>
      </w:r>
      <w:r w:rsidR="00D2550A" w:rsidRPr="007D2CD7">
        <w:rPr>
          <w:rFonts w:ascii="Book Antiqua" w:hAnsi="Book Antiqua"/>
          <w:lang w:val="es-ES_tradnl"/>
        </w:rPr>
        <w:t xml:space="preserve">; </w:t>
      </w:r>
      <w:r w:rsidR="00AA4E33">
        <w:rPr>
          <w:rFonts w:ascii="Book Antiqua" w:hAnsi="Book Antiqua"/>
          <w:lang w:val="es-ES_tradnl"/>
        </w:rPr>
        <w:t>extender el per</w:t>
      </w:r>
      <w:proofErr w:type="spellStart"/>
      <w:r w:rsidR="00AA4E33">
        <w:rPr>
          <w:rFonts w:ascii="Book Antiqua" w:hAnsi="Book Antiqua"/>
          <w:lang w:val="es-419"/>
        </w:rPr>
        <w:t>íodo</w:t>
      </w:r>
      <w:proofErr w:type="spellEnd"/>
      <w:r w:rsidR="00AA4E33">
        <w:rPr>
          <w:rFonts w:ascii="Book Antiqua" w:hAnsi="Book Antiqua"/>
          <w:lang w:val="es-419"/>
        </w:rPr>
        <w:t xml:space="preserve"> de disfrute de la </w:t>
      </w:r>
      <w:r w:rsidR="00412339" w:rsidRPr="00412339">
        <w:rPr>
          <w:rFonts w:ascii="Book Antiqua" w:hAnsi="Book Antiqua"/>
          <w:lang w:val="es-PR"/>
        </w:rPr>
        <w:t xml:space="preserve">exención contributiva </w:t>
      </w:r>
      <w:r w:rsidR="00AA4E33">
        <w:rPr>
          <w:rFonts w:ascii="Book Antiqua" w:hAnsi="Book Antiqua"/>
          <w:lang w:val="es-PR"/>
        </w:rPr>
        <w:t xml:space="preserve">a negocios nuevos de jóvenes empresarios a </w:t>
      </w:r>
      <w:r w:rsidR="00412339" w:rsidRPr="00412339">
        <w:rPr>
          <w:rFonts w:ascii="Book Antiqua" w:hAnsi="Book Antiqua"/>
          <w:lang w:val="es-PR"/>
        </w:rPr>
        <w:t xml:space="preserve">un período de </w:t>
      </w:r>
      <w:r w:rsidR="00412339" w:rsidRPr="00AA4E33">
        <w:rPr>
          <w:rFonts w:ascii="Book Antiqua" w:hAnsi="Book Antiqua"/>
          <w:lang w:val="es-PR"/>
        </w:rPr>
        <w:t>cinco (5)</w:t>
      </w:r>
      <w:r w:rsidR="00412339" w:rsidRPr="00412339">
        <w:rPr>
          <w:rFonts w:ascii="Book Antiqua" w:hAnsi="Book Antiqua"/>
          <w:lang w:val="es-PR"/>
        </w:rPr>
        <w:t xml:space="preserve"> años desde la fecha de comienzo de operaciones, según establecido en el Decreto de exención contributiva</w:t>
      </w:r>
      <w:r w:rsidR="00AA4E33">
        <w:rPr>
          <w:rFonts w:ascii="Book Antiqua" w:hAnsi="Book Antiqua"/>
          <w:lang w:val="es-PR"/>
        </w:rPr>
        <w:t xml:space="preserve">; </w:t>
      </w:r>
      <w:r w:rsidR="00C90A1D" w:rsidRPr="007D2CD7">
        <w:rPr>
          <w:rFonts w:ascii="Book Antiqua" w:hAnsi="Book Antiqua"/>
          <w:lang w:val="es-ES_tradnl"/>
        </w:rPr>
        <w:t>y</w:t>
      </w:r>
      <w:r w:rsidRPr="007D2CD7">
        <w:rPr>
          <w:rFonts w:ascii="Book Antiqua" w:hAnsi="Book Antiqua"/>
          <w:lang w:val="es-ES_tradnl"/>
        </w:rPr>
        <w:t xml:space="preserve"> para otros fines relacionados.</w:t>
      </w:r>
    </w:p>
    <w:p w14:paraId="13DEEF9A" w14:textId="77777777" w:rsidR="00410BE1" w:rsidRPr="007D2CD7" w:rsidRDefault="00410BE1" w:rsidP="0084759D">
      <w:pPr>
        <w:ind w:left="360" w:hanging="360"/>
        <w:jc w:val="both"/>
        <w:rPr>
          <w:rFonts w:ascii="Book Antiqua" w:hAnsi="Book Antiqua"/>
          <w:lang w:val="es-ES_tradnl"/>
        </w:rPr>
      </w:pPr>
    </w:p>
    <w:p w14:paraId="34FDBEFD" w14:textId="77777777" w:rsidR="00836839" w:rsidRDefault="00836839" w:rsidP="0084759D">
      <w:pPr>
        <w:jc w:val="center"/>
        <w:rPr>
          <w:rFonts w:ascii="Book Antiqua" w:hAnsi="Book Antiqua"/>
          <w:lang w:val="es-ES_tradnl"/>
        </w:rPr>
      </w:pPr>
      <w:r w:rsidRPr="007D2CD7">
        <w:rPr>
          <w:rFonts w:ascii="Book Antiqua" w:hAnsi="Book Antiqua"/>
          <w:lang w:val="es-ES_tradnl"/>
        </w:rPr>
        <w:t>EXPOSICIÓN DE MOTIVOS</w:t>
      </w:r>
    </w:p>
    <w:p w14:paraId="2D6B79B0" w14:textId="77777777" w:rsidR="0084759D" w:rsidRPr="007D2CD7" w:rsidRDefault="0084759D" w:rsidP="0084759D">
      <w:pPr>
        <w:ind w:firstLine="360"/>
        <w:jc w:val="center"/>
        <w:rPr>
          <w:rFonts w:ascii="Book Antiqua" w:hAnsi="Book Antiqua"/>
          <w:lang w:val="es-ES_tradnl"/>
        </w:rPr>
      </w:pPr>
    </w:p>
    <w:p w14:paraId="6D257980" w14:textId="4E75E0BD" w:rsidR="00A14CF8" w:rsidRDefault="00D2550A" w:rsidP="00EE63FA">
      <w:pPr>
        <w:ind w:firstLine="360"/>
        <w:jc w:val="both"/>
        <w:rPr>
          <w:rFonts w:ascii="Book Antiqua" w:hAnsi="Book Antiqua"/>
          <w:lang w:val="es-PR"/>
        </w:rPr>
      </w:pPr>
      <w:r w:rsidRPr="007D2CD7">
        <w:rPr>
          <w:rFonts w:ascii="Book Antiqua" w:hAnsi="Book Antiqua"/>
          <w:lang w:val="es-ES_tradnl"/>
        </w:rPr>
        <w:t>El</w:t>
      </w:r>
      <w:r w:rsidR="005D581E">
        <w:rPr>
          <w:rFonts w:ascii="Book Antiqua" w:hAnsi="Book Antiqua"/>
          <w:lang w:val="es-ES_tradnl"/>
        </w:rPr>
        <w:t xml:space="preserve"> Código de Incentivos de Puerto Rico parte de la idea de que el desarrollo económico y la inversión </w:t>
      </w:r>
      <w:r w:rsidR="005D581E" w:rsidRPr="005D581E">
        <w:rPr>
          <w:rFonts w:ascii="Book Antiqua" w:hAnsi="Book Antiqua"/>
          <w:lang w:val="es-ES"/>
        </w:rPr>
        <w:t>de capital privado es piedra angular en el camino hacia la recuperación económica</w:t>
      </w:r>
      <w:r w:rsidR="005D581E">
        <w:rPr>
          <w:rFonts w:ascii="Book Antiqua" w:hAnsi="Book Antiqua"/>
          <w:lang w:val="es-ES"/>
        </w:rPr>
        <w:t xml:space="preserve">. Entre las decenas de incentivos regulados en el Código, consta el </w:t>
      </w:r>
      <w:r w:rsidR="00A14CF8">
        <w:rPr>
          <w:rFonts w:ascii="Book Antiqua" w:hAnsi="Book Antiqua"/>
          <w:lang w:val="es-ES"/>
        </w:rPr>
        <w:t>incentivo al joven empresario</w:t>
      </w:r>
      <w:r w:rsidR="00116110">
        <w:rPr>
          <w:rFonts w:ascii="Book Antiqua" w:hAnsi="Book Antiqua"/>
          <w:lang w:val="es-ES"/>
        </w:rPr>
        <w:t xml:space="preserve">, dirigido a </w:t>
      </w:r>
      <w:r w:rsidR="00116110" w:rsidRPr="00116110">
        <w:rPr>
          <w:rFonts w:ascii="Book Antiqua" w:hAnsi="Book Antiqua"/>
          <w:lang w:val="es-PR"/>
        </w:rPr>
        <w:t>agilizar y facilitar la creación de nuevas empresas por jóvenes residentes en Puerto Rico</w:t>
      </w:r>
      <w:r w:rsidR="00116110">
        <w:rPr>
          <w:rFonts w:ascii="Book Antiqua" w:hAnsi="Book Antiqua"/>
          <w:lang w:val="es-PR"/>
        </w:rPr>
        <w:t>.</w:t>
      </w:r>
    </w:p>
    <w:p w14:paraId="57B1EEDA" w14:textId="77777777" w:rsidR="00116110" w:rsidRDefault="00116110" w:rsidP="00EE63FA">
      <w:pPr>
        <w:ind w:firstLine="360"/>
        <w:jc w:val="both"/>
        <w:rPr>
          <w:rFonts w:ascii="Book Antiqua" w:hAnsi="Book Antiqua"/>
          <w:lang w:val="es-PR"/>
        </w:rPr>
      </w:pPr>
    </w:p>
    <w:p w14:paraId="0825633A" w14:textId="2FB60EBD" w:rsidR="00BD1FD9" w:rsidRPr="00BD1FD9" w:rsidRDefault="00BD1FD9" w:rsidP="00EE63FA">
      <w:pPr>
        <w:ind w:firstLine="360"/>
        <w:jc w:val="both"/>
        <w:rPr>
          <w:rFonts w:ascii="Book Antiqua" w:hAnsi="Book Antiqua"/>
          <w:lang w:val="es-PR"/>
        </w:rPr>
      </w:pPr>
      <w:r w:rsidRPr="00BD1FD9">
        <w:rPr>
          <w:rFonts w:ascii="Book Antiqua" w:hAnsi="Book Antiqua"/>
          <w:lang w:val="es-PR"/>
        </w:rPr>
        <w:t xml:space="preserve">Bajo los términos originales del Código de Incentivos, sólo estarán exentos contributivamente los primeros </w:t>
      </w:r>
      <w:r w:rsidRPr="005019C4">
        <w:rPr>
          <w:rFonts w:ascii="Book Antiqua" w:hAnsi="Book Antiqua"/>
          <w:lang w:val="es-PR"/>
        </w:rPr>
        <w:t>quinientos mil dólares ($500,000) de su ingreso neto sujeto a contribución. Cualquier ingreso neto que generen los negocios nuevos en exceso de</w:t>
      </w:r>
      <w:r w:rsidRPr="00BD1FD9">
        <w:rPr>
          <w:rFonts w:ascii="Book Antiqua" w:hAnsi="Book Antiqua"/>
          <w:lang w:val="es-PR"/>
        </w:rPr>
        <w:t xml:space="preserve"> </w:t>
      </w:r>
      <w:r w:rsidRPr="005019C4">
        <w:rPr>
          <w:rFonts w:ascii="Book Antiqua" w:hAnsi="Book Antiqua"/>
          <w:lang w:val="es-PR"/>
        </w:rPr>
        <w:t>quinientos mil dólares ($500,000), estará sujeto a las tasas ordinarias establecidas en el Código de Rentas Internas de Puerto Rico.</w:t>
      </w:r>
    </w:p>
    <w:p w14:paraId="7BD1D449" w14:textId="77777777" w:rsidR="00BD1FD9" w:rsidRPr="00BD1FD9" w:rsidRDefault="00BD1FD9" w:rsidP="00EE63FA">
      <w:pPr>
        <w:ind w:firstLine="360"/>
        <w:jc w:val="both"/>
        <w:rPr>
          <w:rFonts w:ascii="Book Antiqua" w:hAnsi="Book Antiqua"/>
          <w:lang w:val="es-PR"/>
        </w:rPr>
      </w:pPr>
    </w:p>
    <w:p w14:paraId="08346562" w14:textId="77777777" w:rsidR="004E77E2" w:rsidRDefault="00BD1FD9" w:rsidP="0084759D">
      <w:pPr>
        <w:ind w:firstLine="360"/>
        <w:jc w:val="both"/>
        <w:rPr>
          <w:rFonts w:ascii="Book Antiqua" w:hAnsi="Book Antiqua"/>
          <w:lang w:val="es-ES_tradnl"/>
        </w:rPr>
      </w:pPr>
      <w:r>
        <w:rPr>
          <w:rFonts w:ascii="Book Antiqua" w:hAnsi="Book Antiqua"/>
          <w:lang w:val="es-ES_tradnl"/>
        </w:rPr>
        <w:t xml:space="preserve">El sector de jóvenes empresarios en Puerto Rico amerita una mayor inversión de parte del Gobierno en vista de las complejidades onerosas con que se enfrenta el </w:t>
      </w:r>
      <w:r w:rsidR="00523A83">
        <w:rPr>
          <w:rFonts w:ascii="Book Antiqua" w:hAnsi="Book Antiqua"/>
          <w:lang w:val="es-ES_tradnl"/>
        </w:rPr>
        <w:t>empresarismo</w:t>
      </w:r>
      <w:r>
        <w:rPr>
          <w:rFonts w:ascii="Book Antiqua" w:hAnsi="Book Antiqua"/>
          <w:lang w:val="es-ES_tradnl"/>
        </w:rPr>
        <w:t xml:space="preserve"> puertorriqueño. </w:t>
      </w:r>
    </w:p>
    <w:p w14:paraId="7A332904" w14:textId="77777777" w:rsidR="004E77E2" w:rsidRDefault="004E77E2" w:rsidP="0084759D">
      <w:pPr>
        <w:ind w:firstLine="360"/>
        <w:jc w:val="both"/>
        <w:rPr>
          <w:rFonts w:ascii="Book Antiqua" w:hAnsi="Book Antiqua"/>
          <w:lang w:val="es-ES_tradnl"/>
        </w:rPr>
      </w:pPr>
    </w:p>
    <w:p w14:paraId="08BF9566" w14:textId="4A5A595A" w:rsidR="00BD1FD9" w:rsidRDefault="00BD1FD9" w:rsidP="0084759D">
      <w:pPr>
        <w:ind w:firstLine="360"/>
        <w:jc w:val="both"/>
        <w:rPr>
          <w:rFonts w:ascii="Book Antiqua" w:hAnsi="Book Antiqua"/>
          <w:lang w:val="es-ES_tradnl"/>
        </w:rPr>
      </w:pPr>
      <w:r>
        <w:rPr>
          <w:rFonts w:ascii="Book Antiqua" w:hAnsi="Book Antiqua"/>
          <w:lang w:val="es-ES_tradnl"/>
        </w:rPr>
        <w:t>Un país sumido en una crisis energética y en el padecimiento de limitaciones en materia de otorgación de permisos, por ejemplo, requiere de un mayor compromiso gubernamental para promover el ánimo de invertir en Puerto Rico. Cada dólar invertido por el Estado en nuestros jóvenes es un dólar que será potenciado a futuro. Convencidos de esto, se enmienda el Código de Incentivos de Puerto Rico a los fines de</w:t>
      </w:r>
      <w:r w:rsidRPr="00BD1FD9">
        <w:rPr>
          <w:rFonts w:ascii="Book Antiqua" w:hAnsi="Book Antiqua"/>
          <w:lang w:val="es-ES"/>
        </w:rPr>
        <w:t xml:space="preserve"> extender la exención contributiva a empresas de jóvenes empresarios </w:t>
      </w:r>
      <w:r w:rsidRPr="005019C4">
        <w:rPr>
          <w:rFonts w:ascii="Book Antiqua" w:hAnsi="Book Antiqua"/>
          <w:lang w:val="es-PR"/>
        </w:rPr>
        <w:t>sobre ingresos en</w:t>
      </w:r>
      <w:r w:rsidRPr="00BD1FD9">
        <w:rPr>
          <w:rFonts w:ascii="Book Antiqua" w:hAnsi="Book Antiqua"/>
          <w:lang w:val="es-PR"/>
        </w:rPr>
        <w:t xml:space="preserve"> el primer millón de dólares</w:t>
      </w:r>
      <w:r w:rsidRPr="005019C4">
        <w:rPr>
          <w:rFonts w:ascii="Book Antiqua" w:hAnsi="Book Antiqua"/>
          <w:lang w:val="es-PR"/>
        </w:rPr>
        <w:t xml:space="preserve"> de su ingreso neto sujeto a contribución</w:t>
      </w:r>
      <w:r>
        <w:rPr>
          <w:rFonts w:ascii="Book Antiqua" w:hAnsi="Book Antiqua"/>
          <w:lang w:val="es-PR"/>
        </w:rPr>
        <w:t xml:space="preserve">, así como </w:t>
      </w:r>
      <w:r w:rsidRPr="00BD1FD9">
        <w:rPr>
          <w:rFonts w:ascii="Book Antiqua" w:hAnsi="Book Antiqua"/>
          <w:lang w:val="es-PR"/>
        </w:rPr>
        <w:t>disponer que c</w:t>
      </w:r>
      <w:r w:rsidRPr="005019C4">
        <w:rPr>
          <w:rFonts w:ascii="Book Antiqua" w:hAnsi="Book Antiqua"/>
          <w:lang w:val="es-PR"/>
        </w:rPr>
        <w:t xml:space="preserve">ualquier ingreso neto que generen </w:t>
      </w:r>
      <w:r w:rsidRPr="00BD1FD9">
        <w:rPr>
          <w:rFonts w:ascii="Book Antiqua" w:hAnsi="Book Antiqua"/>
          <w:lang w:val="es-PR"/>
        </w:rPr>
        <w:t>dichos</w:t>
      </w:r>
      <w:r w:rsidRPr="005019C4">
        <w:rPr>
          <w:rFonts w:ascii="Book Antiqua" w:hAnsi="Book Antiqua"/>
          <w:lang w:val="es-PR"/>
        </w:rPr>
        <w:t xml:space="preserve"> negocios nuevos en exceso de</w:t>
      </w:r>
      <w:r w:rsidRPr="00BD1FD9">
        <w:rPr>
          <w:rFonts w:ascii="Book Antiqua" w:hAnsi="Book Antiqua"/>
          <w:lang w:val="es-PR"/>
        </w:rPr>
        <w:t xml:space="preserve"> un millón de dólares</w:t>
      </w:r>
      <w:r w:rsidRPr="005019C4">
        <w:rPr>
          <w:rFonts w:ascii="Book Antiqua" w:hAnsi="Book Antiqua"/>
          <w:lang w:val="es-PR"/>
        </w:rPr>
        <w:t>, estará sujeto a las tasas ordinarias establecidas en el Código de Rentas Internas de Puerto Rico</w:t>
      </w:r>
      <w:r>
        <w:rPr>
          <w:rFonts w:ascii="Book Antiqua" w:hAnsi="Book Antiqua"/>
          <w:lang w:val="es-PR"/>
        </w:rPr>
        <w:t>.</w:t>
      </w:r>
      <w:r w:rsidR="00AA4E33">
        <w:rPr>
          <w:rFonts w:ascii="Book Antiqua" w:hAnsi="Book Antiqua"/>
          <w:lang w:val="es-PR"/>
        </w:rPr>
        <w:t xml:space="preserve"> Asimismo, se dispone que el disfrute de dicha exención deberá estar disponible por el término de cinco años.</w:t>
      </w:r>
    </w:p>
    <w:p w14:paraId="16B0759D" w14:textId="77777777" w:rsidR="00BD1FD9" w:rsidRDefault="00BD1FD9" w:rsidP="0084759D">
      <w:pPr>
        <w:ind w:firstLine="360"/>
        <w:jc w:val="both"/>
        <w:rPr>
          <w:rFonts w:ascii="Book Antiqua" w:hAnsi="Book Antiqua"/>
          <w:lang w:val="es-ES_tradnl"/>
        </w:rPr>
      </w:pPr>
    </w:p>
    <w:p w14:paraId="4E30B0E0" w14:textId="77777777" w:rsidR="00836839" w:rsidRPr="007D2CD7" w:rsidRDefault="00836839" w:rsidP="0084759D">
      <w:pPr>
        <w:spacing w:line="480" w:lineRule="auto"/>
        <w:rPr>
          <w:rFonts w:ascii="Book Antiqua" w:hAnsi="Book Antiqua"/>
          <w:i/>
          <w:lang w:val="es-ES_tradnl"/>
        </w:rPr>
      </w:pPr>
      <w:r w:rsidRPr="007D2CD7">
        <w:rPr>
          <w:rFonts w:ascii="Book Antiqua" w:hAnsi="Book Antiqua"/>
          <w:i/>
          <w:lang w:val="es-ES_tradnl"/>
        </w:rPr>
        <w:t>DECRÉTASE POR LA ASAMBLEA LEGISLATIVA DE PUERTO RICO:</w:t>
      </w:r>
    </w:p>
    <w:p w14:paraId="3CFE57B1" w14:textId="77777777" w:rsidR="00836839" w:rsidRPr="007D2CD7" w:rsidRDefault="00836839" w:rsidP="00836839">
      <w:pPr>
        <w:spacing w:line="480" w:lineRule="auto"/>
        <w:jc w:val="both"/>
        <w:rPr>
          <w:rFonts w:ascii="Book Antiqua" w:hAnsi="Book Antiqua"/>
          <w:lang w:val="es-ES_tradnl"/>
        </w:rPr>
        <w:sectPr w:rsidR="00836839" w:rsidRPr="007D2CD7">
          <w:headerReference w:type="default" r:id="rId9"/>
          <w:type w:val="continuous"/>
          <w:pgSz w:w="12240" w:h="15840" w:code="1"/>
          <w:pgMar w:top="1440" w:right="1440" w:bottom="1440" w:left="1440" w:header="720" w:footer="720" w:gutter="0"/>
          <w:cols w:space="720"/>
          <w:titlePg/>
        </w:sectPr>
      </w:pPr>
    </w:p>
    <w:p w14:paraId="79F018A0" w14:textId="29478AA4" w:rsidR="00CA392C" w:rsidRPr="007D2CD7" w:rsidRDefault="001E111E" w:rsidP="00CA392C">
      <w:pPr>
        <w:spacing w:line="480" w:lineRule="auto"/>
        <w:ind w:firstLine="360"/>
        <w:jc w:val="both"/>
        <w:rPr>
          <w:rFonts w:ascii="Book Antiqua" w:hAnsi="Book Antiqua"/>
          <w:szCs w:val="24"/>
          <w:lang w:val="es-ES_tradnl"/>
        </w:rPr>
      </w:pPr>
      <w:r>
        <w:rPr>
          <w:rFonts w:ascii="Book Antiqua" w:hAnsi="Book Antiqua"/>
          <w:szCs w:val="24"/>
          <w:lang w:val="es-ES_tradnl"/>
        </w:rPr>
        <w:t>Artículo</w:t>
      </w:r>
      <w:r w:rsidR="003C16B5" w:rsidRPr="007D2CD7">
        <w:rPr>
          <w:rFonts w:ascii="Book Antiqua" w:hAnsi="Book Antiqua"/>
          <w:szCs w:val="24"/>
          <w:lang w:val="es-ES_tradnl"/>
        </w:rPr>
        <w:t xml:space="preserve"> </w:t>
      </w:r>
      <w:r w:rsidR="00CA392C" w:rsidRPr="007D2CD7">
        <w:rPr>
          <w:rFonts w:ascii="Book Antiqua" w:hAnsi="Book Antiqua"/>
          <w:szCs w:val="24"/>
          <w:lang w:val="es-ES_tradnl"/>
        </w:rPr>
        <w:t xml:space="preserve">1.- Se </w:t>
      </w:r>
      <w:r w:rsidR="00EE63FA">
        <w:rPr>
          <w:rFonts w:ascii="Book Antiqua" w:hAnsi="Book Antiqua"/>
          <w:szCs w:val="24"/>
          <w:lang w:val="es-ES_tradnl"/>
        </w:rPr>
        <w:t>enmienda</w:t>
      </w:r>
      <w:r w:rsidR="00412339">
        <w:rPr>
          <w:rFonts w:ascii="Book Antiqua" w:hAnsi="Book Antiqua"/>
          <w:szCs w:val="24"/>
          <w:lang w:val="es-ES_tradnl"/>
        </w:rPr>
        <w:t>n los incisos</w:t>
      </w:r>
      <w:bookmarkStart w:id="0" w:name="_Hlk196875234"/>
      <w:r w:rsidR="00EE63FA" w:rsidRPr="00EE63FA">
        <w:rPr>
          <w:rFonts w:ascii="Book Antiqua" w:hAnsi="Book Antiqua"/>
          <w:szCs w:val="24"/>
          <w:lang w:val="es-ES_tradnl"/>
        </w:rPr>
        <w:t xml:space="preserve"> (</w:t>
      </w:r>
      <w:r w:rsidR="005019C4">
        <w:rPr>
          <w:rFonts w:ascii="Book Antiqua" w:hAnsi="Book Antiqua"/>
          <w:szCs w:val="24"/>
          <w:lang w:val="es-ES_tradnl"/>
        </w:rPr>
        <w:t>b</w:t>
      </w:r>
      <w:r w:rsidR="00EE63FA" w:rsidRPr="00EE63FA">
        <w:rPr>
          <w:rFonts w:ascii="Book Antiqua" w:hAnsi="Book Antiqua"/>
          <w:szCs w:val="24"/>
          <w:lang w:val="es-ES_tradnl"/>
        </w:rPr>
        <w:t>) (</w:t>
      </w:r>
      <w:r w:rsidR="005019C4">
        <w:rPr>
          <w:rFonts w:ascii="Book Antiqua" w:hAnsi="Book Antiqua"/>
          <w:szCs w:val="24"/>
          <w:lang w:val="es-ES_tradnl"/>
        </w:rPr>
        <w:t>1</w:t>
      </w:r>
      <w:r w:rsidR="00EE63FA" w:rsidRPr="00EE63FA">
        <w:rPr>
          <w:rFonts w:ascii="Book Antiqua" w:hAnsi="Book Antiqua"/>
          <w:szCs w:val="24"/>
          <w:lang w:val="es-ES_tradnl"/>
        </w:rPr>
        <w:t>)</w:t>
      </w:r>
      <w:r w:rsidR="00EE63FA">
        <w:rPr>
          <w:rFonts w:ascii="Book Antiqua" w:hAnsi="Book Antiqua"/>
          <w:szCs w:val="24"/>
          <w:lang w:val="es-ES_tradnl"/>
        </w:rPr>
        <w:t xml:space="preserve"> </w:t>
      </w:r>
      <w:r w:rsidR="00412339">
        <w:rPr>
          <w:rFonts w:ascii="Book Antiqua" w:hAnsi="Book Antiqua"/>
          <w:szCs w:val="24"/>
          <w:lang w:val="es-ES_tradnl"/>
        </w:rPr>
        <w:t xml:space="preserve">y (b) (4) </w:t>
      </w:r>
      <w:r w:rsidR="00EE63FA">
        <w:rPr>
          <w:rFonts w:ascii="Book Antiqua" w:hAnsi="Book Antiqua"/>
          <w:szCs w:val="24"/>
          <w:lang w:val="es-ES_tradnl"/>
        </w:rPr>
        <w:t>de la</w:t>
      </w:r>
      <w:r w:rsidR="00EE63FA" w:rsidRPr="00EE63FA">
        <w:rPr>
          <w:rFonts w:ascii="Book Antiqua" w:hAnsi="Book Antiqua"/>
          <w:szCs w:val="24"/>
          <w:lang w:val="es-ES_tradnl"/>
        </w:rPr>
        <w:t xml:space="preserve"> </w:t>
      </w:r>
      <w:r w:rsidR="00EE63FA" w:rsidRPr="00EE63FA">
        <w:rPr>
          <w:rFonts w:ascii="Book Antiqua" w:hAnsi="Book Antiqua"/>
          <w:szCs w:val="24"/>
          <w:lang w:val="es-ES"/>
        </w:rPr>
        <w:t xml:space="preserve">Sección </w:t>
      </w:r>
      <w:r w:rsidR="005019C4">
        <w:rPr>
          <w:rFonts w:ascii="Book Antiqua" w:hAnsi="Book Antiqua"/>
          <w:szCs w:val="24"/>
          <w:lang w:val="es-ES"/>
        </w:rPr>
        <w:t>2100.01</w:t>
      </w:r>
      <w:r w:rsidR="00EE63FA">
        <w:rPr>
          <w:rFonts w:ascii="Book Antiqua" w:hAnsi="Book Antiqua"/>
          <w:szCs w:val="24"/>
          <w:lang w:val="es-ES"/>
        </w:rPr>
        <w:t xml:space="preserve"> </w:t>
      </w:r>
      <w:r w:rsidR="00EE63FA" w:rsidRPr="00EE63FA">
        <w:rPr>
          <w:rFonts w:ascii="Book Antiqua" w:hAnsi="Book Antiqua"/>
          <w:szCs w:val="24"/>
          <w:lang w:val="es-ES_tradnl"/>
        </w:rPr>
        <w:t xml:space="preserve">de la Ley Núm. 60-2019, según enmendada, conocida como </w:t>
      </w:r>
      <w:r w:rsidR="00EE63FA" w:rsidRPr="00EE63FA">
        <w:rPr>
          <w:rFonts w:ascii="Book Antiqua" w:hAnsi="Book Antiqua"/>
          <w:szCs w:val="24"/>
          <w:lang w:val="es-ES"/>
        </w:rPr>
        <w:t>“Código de Incentivos de Puerto Rico”</w:t>
      </w:r>
      <w:bookmarkEnd w:id="0"/>
      <w:r w:rsidR="00EE63FA" w:rsidRPr="00EE63FA">
        <w:rPr>
          <w:rFonts w:ascii="Book Antiqua" w:hAnsi="Book Antiqua"/>
          <w:szCs w:val="24"/>
          <w:lang w:val="es-ES_tradnl"/>
        </w:rPr>
        <w:t xml:space="preserve">, </w:t>
      </w:r>
      <w:r w:rsidR="00CA392C" w:rsidRPr="007D2CD7">
        <w:rPr>
          <w:rFonts w:ascii="Book Antiqua" w:hAnsi="Book Antiqua"/>
          <w:szCs w:val="24"/>
          <w:lang w:val="es-ES_tradnl"/>
        </w:rPr>
        <w:t>para que lea como sigue:</w:t>
      </w:r>
    </w:p>
    <w:p w14:paraId="2CE7CA24" w14:textId="77777777" w:rsidR="005019C4" w:rsidRPr="005019C4" w:rsidRDefault="00090CE7" w:rsidP="005019C4">
      <w:pPr>
        <w:spacing w:line="480" w:lineRule="auto"/>
        <w:ind w:left="567" w:right="571" w:firstLine="360"/>
        <w:jc w:val="both"/>
        <w:rPr>
          <w:rFonts w:ascii="Book Antiqua" w:hAnsi="Book Antiqua"/>
          <w:bCs/>
          <w:iCs/>
          <w:lang w:val="es-PR"/>
        </w:rPr>
      </w:pPr>
      <w:r w:rsidRPr="007D2CD7">
        <w:rPr>
          <w:rFonts w:ascii="Book Antiqua" w:hAnsi="Book Antiqua"/>
          <w:szCs w:val="24"/>
          <w:lang w:val="es-ES_tradnl"/>
        </w:rPr>
        <w:t>“</w:t>
      </w:r>
      <w:r w:rsidR="005019C4" w:rsidRPr="005019C4">
        <w:rPr>
          <w:rFonts w:ascii="Book Antiqua" w:hAnsi="Book Antiqua"/>
          <w:bCs/>
          <w:iCs/>
          <w:lang w:val="es-PR"/>
        </w:rPr>
        <w:t xml:space="preserve">Sección 2100.01-Jóvenes Empresarios </w:t>
      </w:r>
    </w:p>
    <w:p w14:paraId="3DC26D71" w14:textId="77777777" w:rsidR="005019C4" w:rsidRPr="005019C4" w:rsidRDefault="005019C4" w:rsidP="005019C4">
      <w:pPr>
        <w:numPr>
          <w:ilvl w:val="0"/>
          <w:numId w:val="11"/>
        </w:numPr>
        <w:spacing w:line="480" w:lineRule="auto"/>
        <w:ind w:right="571"/>
        <w:jc w:val="both"/>
        <w:rPr>
          <w:rFonts w:ascii="Book Antiqua" w:hAnsi="Book Antiqua"/>
          <w:lang w:val="es-PR"/>
        </w:rPr>
      </w:pPr>
      <w:r w:rsidRPr="005019C4">
        <w:rPr>
          <w:rFonts w:ascii="Book Antiqua" w:hAnsi="Book Antiqua"/>
          <w:lang w:val="es-PR"/>
        </w:rPr>
        <w:t>Elegibilidad– Se provee para que todo Joven Empresario que firme un Acuerdo Especial para la Creación de Empresas, según se define en este Código,</w:t>
      </w:r>
      <w:r w:rsidRPr="005019C4" w:rsidDel="0018622A">
        <w:rPr>
          <w:rFonts w:ascii="Book Antiqua" w:hAnsi="Book Antiqua"/>
          <w:lang w:val="es-PR"/>
        </w:rPr>
        <w:t xml:space="preserve"> </w:t>
      </w:r>
      <w:r w:rsidRPr="005019C4">
        <w:rPr>
          <w:rFonts w:ascii="Book Antiqua" w:hAnsi="Book Antiqua"/>
          <w:lang w:val="es-PR"/>
        </w:rPr>
        <w:t xml:space="preserve">con el </w:t>
      </w:r>
      <w:proofErr w:type="gramStart"/>
      <w:r w:rsidRPr="005019C4">
        <w:rPr>
          <w:rFonts w:ascii="Book Antiqua" w:hAnsi="Book Antiqua"/>
          <w:lang w:val="es-PR"/>
        </w:rPr>
        <w:t>Secretario</w:t>
      </w:r>
      <w:proofErr w:type="gramEnd"/>
      <w:r w:rsidRPr="005019C4">
        <w:rPr>
          <w:rFonts w:ascii="Book Antiqua" w:hAnsi="Book Antiqua"/>
          <w:lang w:val="es-PR"/>
        </w:rPr>
        <w:t xml:space="preserve"> del DDEC pueda disfrutar de los beneficios económicos descritos en esta Sección.</w:t>
      </w:r>
    </w:p>
    <w:p w14:paraId="39C0514C" w14:textId="77777777" w:rsidR="005019C4" w:rsidRPr="005019C4" w:rsidRDefault="005019C4" w:rsidP="005019C4">
      <w:pPr>
        <w:numPr>
          <w:ilvl w:val="0"/>
          <w:numId w:val="11"/>
        </w:numPr>
        <w:spacing w:line="480" w:lineRule="auto"/>
        <w:ind w:right="571"/>
        <w:jc w:val="both"/>
        <w:rPr>
          <w:rFonts w:ascii="Book Antiqua" w:hAnsi="Book Antiqua"/>
          <w:lang w:val="es-PR"/>
        </w:rPr>
      </w:pPr>
      <w:r w:rsidRPr="005019C4">
        <w:rPr>
          <w:rFonts w:ascii="Book Antiqua" w:hAnsi="Book Antiqua"/>
          <w:lang w:val="es-PR"/>
        </w:rPr>
        <w:t>Beneficios contributivos-</w:t>
      </w:r>
    </w:p>
    <w:p w14:paraId="4D5C9FBE" w14:textId="14BA5425" w:rsidR="005019C4" w:rsidRPr="005019C4" w:rsidRDefault="005019C4" w:rsidP="005019C4">
      <w:pPr>
        <w:numPr>
          <w:ilvl w:val="0"/>
          <w:numId w:val="12"/>
        </w:numPr>
        <w:spacing w:line="480" w:lineRule="auto"/>
        <w:ind w:right="571"/>
        <w:jc w:val="both"/>
        <w:rPr>
          <w:rFonts w:ascii="Book Antiqua" w:hAnsi="Book Antiqua"/>
          <w:lang w:val="es-PR"/>
        </w:rPr>
      </w:pPr>
      <w:r w:rsidRPr="005019C4">
        <w:rPr>
          <w:rFonts w:ascii="Book Antiqua" w:hAnsi="Book Antiqua"/>
          <w:lang w:val="es-PR"/>
        </w:rPr>
        <w:t>Contribución sobre ingresos- Los negocios nuevos según requerido en los incisos (i) al (</w:t>
      </w:r>
      <w:proofErr w:type="spellStart"/>
      <w:r w:rsidRPr="005019C4">
        <w:rPr>
          <w:rFonts w:ascii="Book Antiqua" w:hAnsi="Book Antiqua"/>
          <w:lang w:val="es-PR"/>
        </w:rPr>
        <w:t>iii</w:t>
      </w:r>
      <w:proofErr w:type="spellEnd"/>
      <w:r w:rsidRPr="005019C4">
        <w:rPr>
          <w:rFonts w:ascii="Book Antiqua" w:hAnsi="Book Antiqua"/>
          <w:lang w:val="es-PR"/>
        </w:rPr>
        <w:t>) del párrafo (1) del</w:t>
      </w:r>
      <w:r w:rsidRPr="005019C4">
        <w:rPr>
          <w:rFonts w:ascii="Book Antiqua" w:hAnsi="Book Antiqua"/>
          <w:i/>
          <w:lang w:val="es-PR"/>
        </w:rPr>
        <w:t xml:space="preserve"> </w:t>
      </w:r>
      <w:r w:rsidRPr="005019C4">
        <w:rPr>
          <w:rFonts w:ascii="Book Antiqua" w:hAnsi="Book Antiqua"/>
          <w:lang w:val="es-PR"/>
        </w:rPr>
        <w:t xml:space="preserve">apartado (c) de esta Sección, que operen bajo un acuerdo de Empresas Jóvenes con el </w:t>
      </w:r>
      <w:proofErr w:type="gramStart"/>
      <w:r w:rsidRPr="005019C4">
        <w:rPr>
          <w:rFonts w:ascii="Book Antiqua" w:hAnsi="Book Antiqua"/>
          <w:lang w:val="es-PR"/>
        </w:rPr>
        <w:t>Secretario</w:t>
      </w:r>
      <w:proofErr w:type="gramEnd"/>
      <w:r w:rsidRPr="005019C4">
        <w:rPr>
          <w:rFonts w:ascii="Book Antiqua" w:hAnsi="Book Antiqua"/>
          <w:lang w:val="es-PR"/>
        </w:rPr>
        <w:t xml:space="preserve"> del DDEC </w:t>
      </w:r>
      <w:bookmarkStart w:id="1" w:name="_Hlk196875310"/>
      <w:r w:rsidRPr="005019C4">
        <w:rPr>
          <w:rFonts w:ascii="Book Antiqua" w:hAnsi="Book Antiqua"/>
          <w:lang w:val="es-PR"/>
        </w:rPr>
        <w:lastRenderedPageBreak/>
        <w:t>estarán exentos de contribución sobre ingresos en</w:t>
      </w:r>
      <w:r>
        <w:rPr>
          <w:rFonts w:ascii="Book Antiqua" w:hAnsi="Book Antiqua"/>
          <w:lang w:val="es-PR"/>
        </w:rPr>
        <w:t xml:space="preserve"> </w:t>
      </w:r>
      <w:r>
        <w:rPr>
          <w:rFonts w:ascii="Book Antiqua" w:hAnsi="Book Antiqua"/>
          <w:i/>
          <w:iCs/>
          <w:lang w:val="es-PR"/>
        </w:rPr>
        <w:t>el primer millón de dólares</w:t>
      </w:r>
      <w:r w:rsidRPr="005019C4">
        <w:rPr>
          <w:rFonts w:ascii="Book Antiqua" w:hAnsi="Book Antiqua"/>
          <w:lang w:val="es-PR"/>
        </w:rPr>
        <w:t xml:space="preserve"> [</w:t>
      </w:r>
      <w:r w:rsidRPr="005019C4">
        <w:rPr>
          <w:rFonts w:ascii="Book Antiqua" w:hAnsi="Book Antiqua"/>
          <w:b/>
          <w:bCs/>
          <w:lang w:val="es-PR"/>
        </w:rPr>
        <w:t>los primeros quinientos mil dólares ($500,000)</w:t>
      </w:r>
      <w:r>
        <w:rPr>
          <w:rFonts w:ascii="Book Antiqua" w:hAnsi="Book Antiqua"/>
          <w:b/>
          <w:bCs/>
          <w:lang w:val="es-PR"/>
        </w:rPr>
        <w:t>]</w:t>
      </w:r>
      <w:r w:rsidRPr="005019C4">
        <w:rPr>
          <w:rFonts w:ascii="Book Antiqua" w:hAnsi="Book Antiqua"/>
          <w:lang w:val="es-PR"/>
        </w:rPr>
        <w:t xml:space="preserve"> de su ingreso neto sujeto a contribución. Cualquier ingreso neto que generen los negocios nuevos en exceso de</w:t>
      </w:r>
      <w:r>
        <w:rPr>
          <w:rFonts w:ascii="Book Antiqua" w:hAnsi="Book Antiqua"/>
          <w:lang w:val="es-PR"/>
        </w:rPr>
        <w:t xml:space="preserve"> </w:t>
      </w:r>
      <w:r w:rsidRPr="005019C4">
        <w:rPr>
          <w:rFonts w:ascii="Book Antiqua" w:hAnsi="Book Antiqua"/>
          <w:i/>
          <w:iCs/>
          <w:lang w:val="es-PR"/>
        </w:rPr>
        <w:t>un millón de dólares</w:t>
      </w:r>
      <w:r w:rsidRPr="005019C4">
        <w:rPr>
          <w:rFonts w:ascii="Book Antiqua" w:hAnsi="Book Antiqua"/>
          <w:lang w:val="es-PR"/>
        </w:rPr>
        <w:t xml:space="preserve"> </w:t>
      </w:r>
      <w:r>
        <w:rPr>
          <w:rFonts w:ascii="Book Antiqua" w:hAnsi="Book Antiqua"/>
          <w:lang w:val="es-PR"/>
        </w:rPr>
        <w:t>[</w:t>
      </w:r>
      <w:r w:rsidRPr="005019C4">
        <w:rPr>
          <w:rFonts w:ascii="Book Antiqua" w:hAnsi="Book Antiqua"/>
          <w:b/>
          <w:bCs/>
          <w:lang w:val="es-PR"/>
        </w:rPr>
        <w:t>quinientos mil dólares ($500,000)</w:t>
      </w:r>
      <w:r w:rsidRPr="005019C4">
        <w:rPr>
          <w:rFonts w:ascii="Book Antiqua" w:hAnsi="Book Antiqua"/>
          <w:lang w:val="es-PR"/>
        </w:rPr>
        <w:t xml:space="preserve">], estará sujeto a las tasas ordinarias establecidas en el Código de Rentas Internas de Puerto Rico. </w:t>
      </w:r>
      <w:bookmarkEnd w:id="1"/>
    </w:p>
    <w:p w14:paraId="5E7AEE4C" w14:textId="77777777" w:rsidR="005019C4" w:rsidRPr="005019C4" w:rsidRDefault="005019C4" w:rsidP="005019C4">
      <w:pPr>
        <w:numPr>
          <w:ilvl w:val="1"/>
          <w:numId w:val="12"/>
        </w:numPr>
        <w:spacing w:line="480" w:lineRule="auto"/>
        <w:ind w:right="571"/>
        <w:jc w:val="both"/>
        <w:rPr>
          <w:rFonts w:ascii="Book Antiqua" w:hAnsi="Book Antiqua"/>
          <w:lang w:val="es-PR"/>
        </w:rPr>
      </w:pPr>
      <w:r w:rsidRPr="005019C4">
        <w:rPr>
          <w:rFonts w:ascii="Book Antiqua" w:hAnsi="Book Antiqua"/>
          <w:lang w:val="es-PR"/>
        </w:rPr>
        <w:t>Los Accionistas de un Negocio Exento que posea un Decreto bajo las disposiciones del apartado (a) de esta Sección, estarán sujetos a la contribución sobre ingresos que se dispone en el Código de Rentas Internas de Puerto Rico sobre las distribuciones de dividendos o beneficios del ingreso neto de tal Negocio Exento.</w:t>
      </w:r>
    </w:p>
    <w:p w14:paraId="0F600701" w14:textId="77777777" w:rsidR="005019C4" w:rsidRPr="005019C4" w:rsidRDefault="005019C4" w:rsidP="005019C4">
      <w:pPr>
        <w:numPr>
          <w:ilvl w:val="0"/>
          <w:numId w:val="12"/>
        </w:numPr>
        <w:spacing w:line="480" w:lineRule="auto"/>
        <w:ind w:right="571"/>
        <w:jc w:val="both"/>
        <w:rPr>
          <w:rFonts w:ascii="Book Antiqua" w:hAnsi="Book Antiqua"/>
          <w:lang w:val="es-PR"/>
        </w:rPr>
      </w:pPr>
      <w:r w:rsidRPr="005019C4">
        <w:rPr>
          <w:rFonts w:ascii="Book Antiqua" w:hAnsi="Book Antiqua"/>
          <w:lang w:val="es-PR"/>
        </w:rPr>
        <w:t>Contribución sobre la propiedad mueble- Los negocios nuevos que operen conforme a esta Sección disfrutarán de exención total sobre la contribución sobre la propiedad mueble del negocio nuevo</w:t>
      </w:r>
      <w:r w:rsidRPr="005019C4">
        <w:rPr>
          <w:rFonts w:ascii="Book Antiqua" w:hAnsi="Book Antiqua"/>
          <w:i/>
          <w:lang w:val="es-PR"/>
        </w:rPr>
        <w:t xml:space="preserve"> </w:t>
      </w:r>
      <w:r w:rsidRPr="005019C4">
        <w:rPr>
          <w:rFonts w:ascii="Book Antiqua" w:hAnsi="Book Antiqua"/>
          <w:lang w:val="es-PR"/>
        </w:rPr>
        <w:t>durante el período de exención descrito en esta Sección.</w:t>
      </w:r>
    </w:p>
    <w:p w14:paraId="71F95DCB" w14:textId="77777777" w:rsidR="005019C4" w:rsidRPr="005019C4" w:rsidRDefault="005019C4" w:rsidP="005019C4">
      <w:pPr>
        <w:numPr>
          <w:ilvl w:val="0"/>
          <w:numId w:val="12"/>
        </w:numPr>
        <w:spacing w:line="480" w:lineRule="auto"/>
        <w:ind w:right="571"/>
        <w:jc w:val="both"/>
        <w:rPr>
          <w:rFonts w:ascii="Book Antiqua" w:hAnsi="Book Antiqua"/>
          <w:lang w:val="es-PR"/>
        </w:rPr>
      </w:pPr>
      <w:r w:rsidRPr="005019C4">
        <w:rPr>
          <w:rFonts w:ascii="Book Antiqua" w:hAnsi="Book Antiqua"/>
          <w:lang w:val="es-PR"/>
        </w:rPr>
        <w:t xml:space="preserve">Contribuciones municipales- Los negocios nuevos que operen conforme a esta Sección estarán exentos del pago de contribuciones municipales durante el período de exención provisto en esta Sección. </w:t>
      </w:r>
    </w:p>
    <w:p w14:paraId="1FADB13C" w14:textId="788F131F" w:rsidR="005019C4" w:rsidRDefault="005019C4" w:rsidP="005019C4">
      <w:pPr>
        <w:numPr>
          <w:ilvl w:val="0"/>
          <w:numId w:val="12"/>
        </w:numPr>
        <w:spacing w:line="480" w:lineRule="auto"/>
        <w:ind w:right="571"/>
        <w:jc w:val="both"/>
        <w:rPr>
          <w:rFonts w:ascii="Book Antiqua" w:hAnsi="Book Antiqua"/>
          <w:lang w:val="es-PR"/>
        </w:rPr>
      </w:pPr>
      <w:r w:rsidRPr="005019C4">
        <w:rPr>
          <w:rFonts w:ascii="Book Antiqua" w:hAnsi="Book Antiqua"/>
          <w:lang w:val="es-PR"/>
        </w:rPr>
        <w:t>Período de Exención- Los negocios nuevos disfrutarán de la exención contributiva provista en este Capítulo durante un período de</w:t>
      </w:r>
      <w:r w:rsidR="0001140D">
        <w:rPr>
          <w:rFonts w:ascii="Book Antiqua" w:hAnsi="Book Antiqua"/>
          <w:lang w:val="es-PR"/>
        </w:rPr>
        <w:t xml:space="preserve"> </w:t>
      </w:r>
      <w:r w:rsidR="0001140D">
        <w:rPr>
          <w:rFonts w:ascii="Book Antiqua" w:hAnsi="Book Antiqua"/>
          <w:i/>
          <w:iCs/>
          <w:lang w:val="es-PR"/>
        </w:rPr>
        <w:t>cinco (5)</w:t>
      </w:r>
      <w:r w:rsidRPr="005019C4">
        <w:rPr>
          <w:rFonts w:ascii="Book Antiqua" w:hAnsi="Book Antiqua"/>
          <w:lang w:val="es-PR"/>
        </w:rPr>
        <w:t xml:space="preserve"> </w:t>
      </w:r>
      <w:r w:rsidR="0001140D" w:rsidRPr="0001140D">
        <w:rPr>
          <w:rFonts w:ascii="Book Antiqua" w:hAnsi="Book Antiqua"/>
          <w:b/>
          <w:bCs/>
          <w:lang w:val="es-419"/>
        </w:rPr>
        <w:t>[</w:t>
      </w:r>
      <w:r w:rsidRPr="0001140D">
        <w:rPr>
          <w:rFonts w:ascii="Book Antiqua" w:hAnsi="Book Antiqua"/>
          <w:b/>
          <w:bCs/>
          <w:lang w:val="es-PR"/>
        </w:rPr>
        <w:t>tres (3)</w:t>
      </w:r>
      <w:r w:rsidR="0001140D" w:rsidRPr="0001140D">
        <w:rPr>
          <w:rFonts w:ascii="Book Antiqua" w:hAnsi="Book Antiqua"/>
          <w:b/>
          <w:bCs/>
          <w:lang w:val="es-PR"/>
        </w:rPr>
        <w:t>]</w:t>
      </w:r>
      <w:r w:rsidRPr="005019C4">
        <w:rPr>
          <w:rFonts w:ascii="Book Antiqua" w:hAnsi="Book Antiqua"/>
          <w:lang w:val="es-PR"/>
        </w:rPr>
        <w:t xml:space="preserve"> años desde la fecha de comienzo de operaciones, según establecido en el Decreto de exención contributiva. </w:t>
      </w:r>
    </w:p>
    <w:p w14:paraId="64496623" w14:textId="1D56A2BB" w:rsidR="00CC2370" w:rsidRPr="005019C4" w:rsidRDefault="005019C4" w:rsidP="005019C4">
      <w:pPr>
        <w:numPr>
          <w:ilvl w:val="0"/>
          <w:numId w:val="12"/>
        </w:numPr>
        <w:spacing w:line="480" w:lineRule="auto"/>
        <w:ind w:right="571"/>
        <w:jc w:val="both"/>
        <w:rPr>
          <w:rFonts w:ascii="Book Antiqua" w:hAnsi="Book Antiqua"/>
          <w:lang w:val="es-PR"/>
        </w:rPr>
      </w:pPr>
      <w:r w:rsidRPr="005019C4">
        <w:rPr>
          <w:rFonts w:ascii="Book Antiqua" w:hAnsi="Book Antiqua"/>
          <w:lang w:val="es-PR"/>
        </w:rPr>
        <w:lastRenderedPageBreak/>
        <w:t xml:space="preserve">Las exenciones contributivas que se otorgan a los Jóvenes Empresarios bajo este Capítulo no se concederán, aunque el solicitante cumpla con los requisitos, si está acogido a </w:t>
      </w:r>
      <w:bookmarkStart w:id="2" w:name="_Hlk512267462"/>
      <w:r w:rsidRPr="005019C4">
        <w:rPr>
          <w:rFonts w:ascii="Book Antiqua" w:hAnsi="Book Antiqua"/>
          <w:lang w:val="es-PR"/>
        </w:rPr>
        <w:t xml:space="preserve">cualquier ley o cualquier Capítulo bajo este Código, que otorgue incentivos contributivos o </w:t>
      </w:r>
      <w:bookmarkEnd w:id="2"/>
      <w:r w:rsidRPr="005019C4">
        <w:rPr>
          <w:rFonts w:ascii="Book Antiqua" w:hAnsi="Book Antiqua"/>
          <w:lang w:val="es-PR"/>
        </w:rPr>
        <w:t>económicos. Si durante la vigencia del Acuerdo, el Joven Empresario se acoge a cualquier ley que otorgue incentivos contributivos o económicos, incluyendo los incentivos provistos en este Código, se entenderá que renuncia a los beneficios dispuestos en este Capítulo.</w:t>
      </w:r>
      <w:r w:rsidR="00CC2370" w:rsidRPr="005019C4">
        <w:rPr>
          <w:rFonts w:ascii="Book Antiqua" w:hAnsi="Book Antiqua"/>
          <w:lang w:val="es-ES_tradnl"/>
        </w:rPr>
        <w:t>”</w:t>
      </w:r>
    </w:p>
    <w:p w14:paraId="1537C59D" w14:textId="77777777" w:rsidR="00F42894" w:rsidRPr="00F42894" w:rsidRDefault="001E111E" w:rsidP="00F42894">
      <w:pPr>
        <w:tabs>
          <w:tab w:val="num" w:pos="360"/>
        </w:tabs>
        <w:spacing w:line="480" w:lineRule="auto"/>
        <w:jc w:val="both"/>
        <w:rPr>
          <w:rFonts w:ascii="Book Antiqua" w:hAnsi="Book Antiqua"/>
          <w:szCs w:val="24"/>
          <w:lang w:val="es-PR"/>
        </w:rPr>
      </w:pPr>
      <w:r>
        <w:rPr>
          <w:rFonts w:ascii="Book Antiqua" w:hAnsi="Book Antiqua"/>
          <w:szCs w:val="24"/>
          <w:lang w:val="es-ES_tradnl"/>
        </w:rPr>
        <w:t>Artículo</w:t>
      </w:r>
      <w:r w:rsidR="003C16B5" w:rsidRPr="007D2CD7">
        <w:rPr>
          <w:rFonts w:ascii="Book Antiqua" w:hAnsi="Book Antiqua"/>
          <w:szCs w:val="24"/>
          <w:lang w:val="es-ES_tradnl"/>
        </w:rPr>
        <w:t xml:space="preserve"> </w:t>
      </w:r>
      <w:r w:rsidR="00EE5E72" w:rsidRPr="007D2CD7">
        <w:rPr>
          <w:rFonts w:ascii="Book Antiqua" w:hAnsi="Book Antiqua"/>
          <w:szCs w:val="24"/>
          <w:lang w:val="es-ES_tradnl"/>
        </w:rPr>
        <w:t>2</w:t>
      </w:r>
      <w:r w:rsidR="00CA392C" w:rsidRPr="007D2CD7">
        <w:rPr>
          <w:rFonts w:ascii="Book Antiqua" w:hAnsi="Book Antiqua"/>
          <w:szCs w:val="24"/>
          <w:lang w:val="es-ES_tradnl"/>
        </w:rPr>
        <w:t>.-</w:t>
      </w:r>
      <w:r w:rsidR="00297799" w:rsidRPr="007D2CD7">
        <w:rPr>
          <w:rFonts w:ascii="Book Antiqua" w:hAnsi="Book Antiqua"/>
          <w:szCs w:val="24"/>
          <w:lang w:val="es-ES_tradnl"/>
        </w:rPr>
        <w:t xml:space="preserve"> </w:t>
      </w:r>
      <w:r w:rsidR="00F42894" w:rsidRPr="00F42894">
        <w:rPr>
          <w:rFonts w:ascii="Book Antiqua" w:hAnsi="Book Antiqua"/>
          <w:szCs w:val="24"/>
          <w:lang w:val="es-PR"/>
        </w:rPr>
        <w:t>Separabilidad</w:t>
      </w:r>
    </w:p>
    <w:p w14:paraId="086D853D" w14:textId="50778945" w:rsidR="00F42894" w:rsidRDefault="00F42894" w:rsidP="00F42894">
      <w:pPr>
        <w:tabs>
          <w:tab w:val="num" w:pos="360"/>
        </w:tabs>
        <w:spacing w:line="480" w:lineRule="auto"/>
        <w:jc w:val="both"/>
        <w:rPr>
          <w:rFonts w:ascii="Book Antiqua" w:hAnsi="Book Antiqua"/>
          <w:szCs w:val="24"/>
          <w:lang w:val="es-ES_tradnl"/>
        </w:rPr>
      </w:pPr>
      <w:r>
        <w:rPr>
          <w:rFonts w:ascii="Book Antiqua" w:hAnsi="Book Antiqua"/>
          <w:szCs w:val="24"/>
          <w:lang w:val="es-PR"/>
        </w:rPr>
        <w:tab/>
      </w:r>
      <w:r w:rsidRPr="00F42894">
        <w:rPr>
          <w:rFonts w:ascii="Book Antiqua" w:hAnsi="Book Antiqua"/>
          <w:szCs w:val="24"/>
          <w:lang w:val="es-PR"/>
        </w:rPr>
        <w:t xml:space="preserve">Si cualquier disposición de esta ley fuera declarada inconstitucional o nula por un </w:t>
      </w:r>
      <w:r>
        <w:rPr>
          <w:rFonts w:ascii="Book Antiqua" w:hAnsi="Book Antiqua"/>
          <w:szCs w:val="24"/>
          <w:lang w:val="es-PR"/>
        </w:rPr>
        <w:t>t</w:t>
      </w:r>
      <w:r w:rsidRPr="00F42894">
        <w:rPr>
          <w:rFonts w:ascii="Book Antiqua" w:hAnsi="Book Antiqua"/>
          <w:szCs w:val="24"/>
          <w:lang w:val="es-PR"/>
        </w:rPr>
        <w:t>ribunal competente, la sentencia a tal efecto dictada no afectará, perjudicará ni invalidará el resto de esta ley. El efecto de dicha sentencia quedará limitado al párrafo, inciso o artículo de esta que así hubiere sido declarado inconstitucional.</w:t>
      </w:r>
    </w:p>
    <w:p w14:paraId="2A629DD3" w14:textId="77777777" w:rsidR="00F42894" w:rsidRDefault="00F42894" w:rsidP="00297799">
      <w:pPr>
        <w:tabs>
          <w:tab w:val="num" w:pos="360"/>
        </w:tabs>
        <w:spacing w:line="480" w:lineRule="auto"/>
        <w:jc w:val="both"/>
        <w:rPr>
          <w:rFonts w:ascii="Book Antiqua" w:hAnsi="Book Antiqua"/>
          <w:szCs w:val="24"/>
          <w:lang w:val="es-ES_tradnl"/>
        </w:rPr>
      </w:pPr>
      <w:r>
        <w:rPr>
          <w:rFonts w:ascii="Book Antiqua" w:hAnsi="Book Antiqua"/>
          <w:szCs w:val="24"/>
          <w:lang w:val="es-ES_tradnl"/>
        </w:rPr>
        <w:t>Artículo 3.- Vigencia</w:t>
      </w:r>
    </w:p>
    <w:p w14:paraId="1EF4BC88" w14:textId="186C9EA9" w:rsidR="00CA392C" w:rsidRPr="007D2CD7" w:rsidRDefault="00F42894" w:rsidP="00297799">
      <w:pPr>
        <w:tabs>
          <w:tab w:val="num" w:pos="360"/>
        </w:tabs>
        <w:spacing w:line="480" w:lineRule="auto"/>
        <w:jc w:val="both"/>
        <w:rPr>
          <w:rFonts w:ascii="Book Antiqua" w:hAnsi="Book Antiqua"/>
          <w:i/>
          <w:szCs w:val="24"/>
          <w:lang w:val="es-ES_tradnl"/>
        </w:rPr>
      </w:pPr>
      <w:r>
        <w:rPr>
          <w:rFonts w:ascii="Book Antiqua" w:hAnsi="Book Antiqua"/>
          <w:szCs w:val="24"/>
          <w:lang w:val="es-ES_tradnl"/>
        </w:rPr>
        <w:tab/>
      </w:r>
      <w:r w:rsidR="00CA392C" w:rsidRPr="007D2CD7">
        <w:rPr>
          <w:rFonts w:ascii="Book Antiqua" w:hAnsi="Book Antiqua"/>
          <w:szCs w:val="24"/>
          <w:lang w:val="es-ES_tradnl"/>
        </w:rPr>
        <w:t xml:space="preserve">Esta Ley comenzará a regir inmediatamente después de su aprobación. </w:t>
      </w:r>
    </w:p>
    <w:sectPr w:rsidR="00CA392C" w:rsidRPr="007D2CD7" w:rsidSect="008368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FE26A" w14:textId="77777777" w:rsidR="000B1C64" w:rsidRDefault="000B1C64">
      <w:r>
        <w:separator/>
      </w:r>
    </w:p>
  </w:endnote>
  <w:endnote w:type="continuationSeparator" w:id="0">
    <w:p w14:paraId="2037F78A" w14:textId="77777777" w:rsidR="000B1C64" w:rsidRDefault="000B1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33648" w14:textId="77777777" w:rsidR="000B1C64" w:rsidRDefault="000B1C64">
      <w:r>
        <w:separator/>
      </w:r>
    </w:p>
  </w:footnote>
  <w:footnote w:type="continuationSeparator" w:id="0">
    <w:p w14:paraId="7ED6B7FC" w14:textId="77777777" w:rsidR="000B1C64" w:rsidRDefault="000B1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5EE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256D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0CC5"/>
    <w:multiLevelType w:val="hybridMultilevel"/>
    <w:tmpl w:val="6C7C533A"/>
    <w:lvl w:ilvl="0" w:tplc="160288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686DE1"/>
    <w:multiLevelType w:val="singleLevel"/>
    <w:tmpl w:val="3BD84C52"/>
    <w:lvl w:ilvl="0">
      <w:start w:val="1"/>
      <w:numFmt w:val="lowerLetter"/>
      <w:lvlText w:val="(%1)"/>
      <w:lvlJc w:val="left"/>
      <w:pPr>
        <w:tabs>
          <w:tab w:val="num" w:pos="1080"/>
        </w:tabs>
        <w:ind w:left="1080" w:hanging="360"/>
      </w:pPr>
      <w:rPr>
        <w:rFonts w:hint="default"/>
      </w:rPr>
    </w:lvl>
  </w:abstractNum>
  <w:abstractNum w:abstractNumId="2" w15:restartNumberingAfterBreak="0">
    <w:nsid w:val="07771E7E"/>
    <w:multiLevelType w:val="hybridMultilevel"/>
    <w:tmpl w:val="2E943542"/>
    <w:lvl w:ilvl="0" w:tplc="D7E06E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729F5"/>
    <w:multiLevelType w:val="hybridMultilevel"/>
    <w:tmpl w:val="87485A60"/>
    <w:lvl w:ilvl="0" w:tplc="857A4288">
      <w:start w:val="1"/>
      <w:numFmt w:val="decimal"/>
      <w:lvlText w:val="(%1)"/>
      <w:lvlJc w:val="left"/>
      <w:pPr>
        <w:ind w:left="117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991050"/>
    <w:multiLevelType w:val="hybridMultilevel"/>
    <w:tmpl w:val="4E60368A"/>
    <w:lvl w:ilvl="0" w:tplc="98124F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DF0E14"/>
    <w:multiLevelType w:val="hybridMultilevel"/>
    <w:tmpl w:val="8DEE6940"/>
    <w:lvl w:ilvl="0" w:tplc="A170D7F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BC56E1"/>
    <w:multiLevelType w:val="singleLevel"/>
    <w:tmpl w:val="60063466"/>
    <w:lvl w:ilvl="0">
      <w:start w:val="1"/>
      <w:numFmt w:val="decimal"/>
      <w:lvlText w:val="(%1)"/>
      <w:lvlJc w:val="left"/>
      <w:pPr>
        <w:tabs>
          <w:tab w:val="num" w:pos="1860"/>
        </w:tabs>
        <w:ind w:left="1860" w:hanging="420"/>
      </w:pPr>
      <w:rPr>
        <w:rFonts w:hint="default"/>
      </w:rPr>
    </w:lvl>
  </w:abstractNum>
  <w:abstractNum w:abstractNumId="7" w15:restartNumberingAfterBreak="0">
    <w:nsid w:val="3F030E34"/>
    <w:multiLevelType w:val="hybridMultilevel"/>
    <w:tmpl w:val="E3249EEE"/>
    <w:lvl w:ilvl="0" w:tplc="9FF85D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B3385F"/>
    <w:multiLevelType w:val="hybridMultilevel"/>
    <w:tmpl w:val="6ABC509A"/>
    <w:lvl w:ilvl="0" w:tplc="841E1314">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4B31F7"/>
    <w:multiLevelType w:val="hybridMultilevel"/>
    <w:tmpl w:val="BCD81DFE"/>
    <w:lvl w:ilvl="0" w:tplc="F4A2B0C0">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DE40B0"/>
    <w:multiLevelType w:val="hybridMultilevel"/>
    <w:tmpl w:val="6C1AA97E"/>
    <w:lvl w:ilvl="0" w:tplc="C86C513C">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857A4288">
      <w:start w:val="1"/>
      <w:numFmt w:val="decimal"/>
      <w:lvlText w:val="(%3)"/>
      <w:lvlJc w:val="left"/>
      <w:pPr>
        <w:ind w:left="4860" w:hanging="28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0565CF"/>
    <w:multiLevelType w:val="hybridMultilevel"/>
    <w:tmpl w:val="B91ABADC"/>
    <w:lvl w:ilvl="0" w:tplc="7312F3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1061145">
    <w:abstractNumId w:val="5"/>
  </w:num>
  <w:num w:numId="2" w16cid:durableId="1059860258">
    <w:abstractNumId w:val="2"/>
  </w:num>
  <w:num w:numId="3" w16cid:durableId="436682247">
    <w:abstractNumId w:val="8"/>
  </w:num>
  <w:num w:numId="4" w16cid:durableId="1701280854">
    <w:abstractNumId w:val="9"/>
  </w:num>
  <w:num w:numId="5" w16cid:durableId="1721974337">
    <w:abstractNumId w:val="0"/>
  </w:num>
  <w:num w:numId="6" w16cid:durableId="1163424130">
    <w:abstractNumId w:val="1"/>
  </w:num>
  <w:num w:numId="7" w16cid:durableId="1600794331">
    <w:abstractNumId w:val="6"/>
  </w:num>
  <w:num w:numId="8" w16cid:durableId="1729378736">
    <w:abstractNumId w:val="7"/>
  </w:num>
  <w:num w:numId="9" w16cid:durableId="1269851558">
    <w:abstractNumId w:val="4"/>
  </w:num>
  <w:num w:numId="10" w16cid:durableId="1983268222">
    <w:abstractNumId w:val="11"/>
  </w:num>
  <w:num w:numId="11" w16cid:durableId="1733774245">
    <w:abstractNumId w:val="10"/>
  </w:num>
  <w:num w:numId="12" w16cid:durableId="2101368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36839"/>
    <w:rsid w:val="00000EF8"/>
    <w:rsid w:val="00004A97"/>
    <w:rsid w:val="0001140D"/>
    <w:rsid w:val="00020BBB"/>
    <w:rsid w:val="00021B49"/>
    <w:rsid w:val="0002434B"/>
    <w:rsid w:val="000266E0"/>
    <w:rsid w:val="00056024"/>
    <w:rsid w:val="000563AB"/>
    <w:rsid w:val="000773DA"/>
    <w:rsid w:val="00090CE7"/>
    <w:rsid w:val="00095AE1"/>
    <w:rsid w:val="00097C62"/>
    <w:rsid w:val="000A6B6C"/>
    <w:rsid w:val="000B0DBB"/>
    <w:rsid w:val="000B1C64"/>
    <w:rsid w:val="000D005D"/>
    <w:rsid w:val="00107A9C"/>
    <w:rsid w:val="00111E71"/>
    <w:rsid w:val="00116110"/>
    <w:rsid w:val="0012312E"/>
    <w:rsid w:val="00127C6A"/>
    <w:rsid w:val="001363FE"/>
    <w:rsid w:val="00145C4B"/>
    <w:rsid w:val="00154C38"/>
    <w:rsid w:val="00156D4F"/>
    <w:rsid w:val="00166F99"/>
    <w:rsid w:val="0017132B"/>
    <w:rsid w:val="00187C71"/>
    <w:rsid w:val="001A0AD8"/>
    <w:rsid w:val="001A319F"/>
    <w:rsid w:val="001C3B8E"/>
    <w:rsid w:val="001C5F37"/>
    <w:rsid w:val="001D346C"/>
    <w:rsid w:val="001E111E"/>
    <w:rsid w:val="001F4CA3"/>
    <w:rsid w:val="001F612A"/>
    <w:rsid w:val="001F7F46"/>
    <w:rsid w:val="00200202"/>
    <w:rsid w:val="002021CA"/>
    <w:rsid w:val="00211396"/>
    <w:rsid w:val="00226AE6"/>
    <w:rsid w:val="00245B34"/>
    <w:rsid w:val="002478D1"/>
    <w:rsid w:val="00254A5F"/>
    <w:rsid w:val="00263355"/>
    <w:rsid w:val="00267E3B"/>
    <w:rsid w:val="00273792"/>
    <w:rsid w:val="0027514C"/>
    <w:rsid w:val="002755FB"/>
    <w:rsid w:val="00276316"/>
    <w:rsid w:val="00277B65"/>
    <w:rsid w:val="00286B36"/>
    <w:rsid w:val="00297799"/>
    <w:rsid w:val="002A2B0B"/>
    <w:rsid w:val="002B5F28"/>
    <w:rsid w:val="002C73F2"/>
    <w:rsid w:val="002D4AC8"/>
    <w:rsid w:val="002F7D4A"/>
    <w:rsid w:val="00307BB9"/>
    <w:rsid w:val="00314B0F"/>
    <w:rsid w:val="00320D78"/>
    <w:rsid w:val="00331BCC"/>
    <w:rsid w:val="003535D3"/>
    <w:rsid w:val="00357870"/>
    <w:rsid w:val="003615E8"/>
    <w:rsid w:val="00366179"/>
    <w:rsid w:val="00380FE5"/>
    <w:rsid w:val="00392362"/>
    <w:rsid w:val="003924DD"/>
    <w:rsid w:val="00394FCB"/>
    <w:rsid w:val="003963F4"/>
    <w:rsid w:val="003A3E0E"/>
    <w:rsid w:val="003A3F15"/>
    <w:rsid w:val="003B5254"/>
    <w:rsid w:val="003B75A6"/>
    <w:rsid w:val="003C16B5"/>
    <w:rsid w:val="003D4A8D"/>
    <w:rsid w:val="00403CC0"/>
    <w:rsid w:val="004061CA"/>
    <w:rsid w:val="00410BE1"/>
    <w:rsid w:val="00412339"/>
    <w:rsid w:val="00415689"/>
    <w:rsid w:val="004222C8"/>
    <w:rsid w:val="00426703"/>
    <w:rsid w:val="00437B44"/>
    <w:rsid w:val="004440CB"/>
    <w:rsid w:val="004713D2"/>
    <w:rsid w:val="00484332"/>
    <w:rsid w:val="004B02B5"/>
    <w:rsid w:val="004B4983"/>
    <w:rsid w:val="004B56B5"/>
    <w:rsid w:val="004B669D"/>
    <w:rsid w:val="004C6B1F"/>
    <w:rsid w:val="004D5D10"/>
    <w:rsid w:val="004E2C64"/>
    <w:rsid w:val="004E77E2"/>
    <w:rsid w:val="005019C4"/>
    <w:rsid w:val="00503A0F"/>
    <w:rsid w:val="00510BC1"/>
    <w:rsid w:val="0051463C"/>
    <w:rsid w:val="00514C97"/>
    <w:rsid w:val="00521639"/>
    <w:rsid w:val="00523A83"/>
    <w:rsid w:val="00532BB7"/>
    <w:rsid w:val="005332E4"/>
    <w:rsid w:val="0053550C"/>
    <w:rsid w:val="0054062B"/>
    <w:rsid w:val="0054505E"/>
    <w:rsid w:val="0054659C"/>
    <w:rsid w:val="00555018"/>
    <w:rsid w:val="00561999"/>
    <w:rsid w:val="00571A09"/>
    <w:rsid w:val="005723DC"/>
    <w:rsid w:val="0059398A"/>
    <w:rsid w:val="005A48DC"/>
    <w:rsid w:val="005C4ABD"/>
    <w:rsid w:val="005D083B"/>
    <w:rsid w:val="005D581E"/>
    <w:rsid w:val="005E0DC6"/>
    <w:rsid w:val="005E4C01"/>
    <w:rsid w:val="0061719B"/>
    <w:rsid w:val="006210DC"/>
    <w:rsid w:val="0062212D"/>
    <w:rsid w:val="0063273A"/>
    <w:rsid w:val="00635351"/>
    <w:rsid w:val="006417CC"/>
    <w:rsid w:val="0064349D"/>
    <w:rsid w:val="006477B0"/>
    <w:rsid w:val="00653EED"/>
    <w:rsid w:val="00663C35"/>
    <w:rsid w:val="006760C9"/>
    <w:rsid w:val="00681311"/>
    <w:rsid w:val="006834A3"/>
    <w:rsid w:val="00685549"/>
    <w:rsid w:val="006A09A0"/>
    <w:rsid w:val="006A0B87"/>
    <w:rsid w:val="006A26E2"/>
    <w:rsid w:val="006A7AAD"/>
    <w:rsid w:val="006B6022"/>
    <w:rsid w:val="006B7365"/>
    <w:rsid w:val="006C0C26"/>
    <w:rsid w:val="006C1414"/>
    <w:rsid w:val="006C2D81"/>
    <w:rsid w:val="006C7DF8"/>
    <w:rsid w:val="006E039A"/>
    <w:rsid w:val="006E6046"/>
    <w:rsid w:val="006E605C"/>
    <w:rsid w:val="0073115F"/>
    <w:rsid w:val="007375DE"/>
    <w:rsid w:val="00750FC8"/>
    <w:rsid w:val="00751AD2"/>
    <w:rsid w:val="007533D0"/>
    <w:rsid w:val="00755069"/>
    <w:rsid w:val="007641CD"/>
    <w:rsid w:val="00766F1C"/>
    <w:rsid w:val="007747DE"/>
    <w:rsid w:val="007774F1"/>
    <w:rsid w:val="007806C5"/>
    <w:rsid w:val="0078204E"/>
    <w:rsid w:val="007B0660"/>
    <w:rsid w:val="007C29C9"/>
    <w:rsid w:val="007D2CD7"/>
    <w:rsid w:val="007D328C"/>
    <w:rsid w:val="007D63A4"/>
    <w:rsid w:val="007E3868"/>
    <w:rsid w:val="007F22DB"/>
    <w:rsid w:val="00820C41"/>
    <w:rsid w:val="008225AF"/>
    <w:rsid w:val="00834264"/>
    <w:rsid w:val="00834329"/>
    <w:rsid w:val="00834EDF"/>
    <w:rsid w:val="00836839"/>
    <w:rsid w:val="0084759D"/>
    <w:rsid w:val="00850256"/>
    <w:rsid w:val="00875888"/>
    <w:rsid w:val="00875E38"/>
    <w:rsid w:val="0088203A"/>
    <w:rsid w:val="00895FB5"/>
    <w:rsid w:val="008A6665"/>
    <w:rsid w:val="008B5E0F"/>
    <w:rsid w:val="008F64AB"/>
    <w:rsid w:val="008F6D1A"/>
    <w:rsid w:val="009122C1"/>
    <w:rsid w:val="009148A3"/>
    <w:rsid w:val="0093686F"/>
    <w:rsid w:val="00940590"/>
    <w:rsid w:val="00942FD4"/>
    <w:rsid w:val="0095017B"/>
    <w:rsid w:val="00951997"/>
    <w:rsid w:val="00954995"/>
    <w:rsid w:val="009555E0"/>
    <w:rsid w:val="0098331E"/>
    <w:rsid w:val="00990352"/>
    <w:rsid w:val="00995B75"/>
    <w:rsid w:val="009A2CA6"/>
    <w:rsid w:val="009D5EEB"/>
    <w:rsid w:val="009E7336"/>
    <w:rsid w:val="009F239D"/>
    <w:rsid w:val="00A03405"/>
    <w:rsid w:val="00A14CF8"/>
    <w:rsid w:val="00A1528A"/>
    <w:rsid w:val="00A1643F"/>
    <w:rsid w:val="00A20450"/>
    <w:rsid w:val="00A33918"/>
    <w:rsid w:val="00A469CA"/>
    <w:rsid w:val="00A51A01"/>
    <w:rsid w:val="00A56BD5"/>
    <w:rsid w:val="00A73165"/>
    <w:rsid w:val="00A7629F"/>
    <w:rsid w:val="00A854C2"/>
    <w:rsid w:val="00A85565"/>
    <w:rsid w:val="00AA4E33"/>
    <w:rsid w:val="00AB3B0B"/>
    <w:rsid w:val="00AB540B"/>
    <w:rsid w:val="00AC2071"/>
    <w:rsid w:val="00AC41EA"/>
    <w:rsid w:val="00AF0CEE"/>
    <w:rsid w:val="00AF66E4"/>
    <w:rsid w:val="00B02025"/>
    <w:rsid w:val="00B027A6"/>
    <w:rsid w:val="00B14271"/>
    <w:rsid w:val="00B20FDF"/>
    <w:rsid w:val="00B21ED5"/>
    <w:rsid w:val="00B228D2"/>
    <w:rsid w:val="00B32A80"/>
    <w:rsid w:val="00B42034"/>
    <w:rsid w:val="00B639A6"/>
    <w:rsid w:val="00B667AD"/>
    <w:rsid w:val="00B84C38"/>
    <w:rsid w:val="00B86C00"/>
    <w:rsid w:val="00B947F6"/>
    <w:rsid w:val="00B96A24"/>
    <w:rsid w:val="00B96A4F"/>
    <w:rsid w:val="00BC1FAB"/>
    <w:rsid w:val="00BC46AF"/>
    <w:rsid w:val="00BD108A"/>
    <w:rsid w:val="00BD1FD9"/>
    <w:rsid w:val="00BD2E2D"/>
    <w:rsid w:val="00BE37F5"/>
    <w:rsid w:val="00BF16AA"/>
    <w:rsid w:val="00BF4807"/>
    <w:rsid w:val="00C17AB9"/>
    <w:rsid w:val="00C27FCA"/>
    <w:rsid w:val="00C354B8"/>
    <w:rsid w:val="00C4524F"/>
    <w:rsid w:val="00C51F99"/>
    <w:rsid w:val="00C5244A"/>
    <w:rsid w:val="00C52517"/>
    <w:rsid w:val="00C60921"/>
    <w:rsid w:val="00C62936"/>
    <w:rsid w:val="00C6394A"/>
    <w:rsid w:val="00C64200"/>
    <w:rsid w:val="00C64250"/>
    <w:rsid w:val="00C653F2"/>
    <w:rsid w:val="00C679E6"/>
    <w:rsid w:val="00C710D9"/>
    <w:rsid w:val="00C720FE"/>
    <w:rsid w:val="00C7217B"/>
    <w:rsid w:val="00C73C02"/>
    <w:rsid w:val="00C85469"/>
    <w:rsid w:val="00C908F9"/>
    <w:rsid w:val="00C90A1D"/>
    <w:rsid w:val="00CA0917"/>
    <w:rsid w:val="00CA1099"/>
    <w:rsid w:val="00CA392C"/>
    <w:rsid w:val="00CA73F2"/>
    <w:rsid w:val="00CC22DB"/>
    <w:rsid w:val="00CC2370"/>
    <w:rsid w:val="00CC696E"/>
    <w:rsid w:val="00CD4126"/>
    <w:rsid w:val="00CE4321"/>
    <w:rsid w:val="00CE6809"/>
    <w:rsid w:val="00CF0243"/>
    <w:rsid w:val="00D03B44"/>
    <w:rsid w:val="00D13C62"/>
    <w:rsid w:val="00D13E70"/>
    <w:rsid w:val="00D2550A"/>
    <w:rsid w:val="00D256D7"/>
    <w:rsid w:val="00D34D7A"/>
    <w:rsid w:val="00D34F65"/>
    <w:rsid w:val="00D417C2"/>
    <w:rsid w:val="00D46ADA"/>
    <w:rsid w:val="00D60936"/>
    <w:rsid w:val="00D6228B"/>
    <w:rsid w:val="00D63E46"/>
    <w:rsid w:val="00D709EB"/>
    <w:rsid w:val="00D74714"/>
    <w:rsid w:val="00D82F3F"/>
    <w:rsid w:val="00D921C6"/>
    <w:rsid w:val="00D958C2"/>
    <w:rsid w:val="00DA4FB5"/>
    <w:rsid w:val="00DB0A89"/>
    <w:rsid w:val="00DC0FC6"/>
    <w:rsid w:val="00DE0DAA"/>
    <w:rsid w:val="00DF26AA"/>
    <w:rsid w:val="00E00108"/>
    <w:rsid w:val="00E04AB5"/>
    <w:rsid w:val="00E074C2"/>
    <w:rsid w:val="00E112E5"/>
    <w:rsid w:val="00E50EEA"/>
    <w:rsid w:val="00E52F58"/>
    <w:rsid w:val="00E773CF"/>
    <w:rsid w:val="00E80A7B"/>
    <w:rsid w:val="00EA4122"/>
    <w:rsid w:val="00EA5807"/>
    <w:rsid w:val="00EC26AA"/>
    <w:rsid w:val="00EC4680"/>
    <w:rsid w:val="00ED7A53"/>
    <w:rsid w:val="00EE4273"/>
    <w:rsid w:val="00EE5E72"/>
    <w:rsid w:val="00EE63FA"/>
    <w:rsid w:val="00EE6DFF"/>
    <w:rsid w:val="00EF1CAE"/>
    <w:rsid w:val="00F02004"/>
    <w:rsid w:val="00F042CB"/>
    <w:rsid w:val="00F150B9"/>
    <w:rsid w:val="00F42894"/>
    <w:rsid w:val="00F438A7"/>
    <w:rsid w:val="00F51CCC"/>
    <w:rsid w:val="00F5582F"/>
    <w:rsid w:val="00F60A20"/>
    <w:rsid w:val="00F746B9"/>
    <w:rsid w:val="00FA0D98"/>
    <w:rsid w:val="00FB40F2"/>
    <w:rsid w:val="00FC0A95"/>
    <w:rsid w:val="00FC3D9C"/>
    <w:rsid w:val="00FF0153"/>
    <w:rsid w:val="00FF4DD7"/>
    <w:rsid w:val="00FF6BD2"/>
    <w:rsid w:val="00FF7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F7492"/>
  <w15:chartTrackingRefBased/>
  <w15:docId w15:val="{3CBF70EC-9B07-48FA-9BA5-137596A4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5019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D46AD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D46ADA"/>
    <w:rPr>
      <w:rFonts w:ascii="Segoe UI" w:hAnsi="Segoe UI" w:cs="Segoe UI"/>
      <w:sz w:val="18"/>
      <w:szCs w:val="18"/>
    </w:rPr>
  </w:style>
  <w:style w:type="paragraph" w:styleId="ListParagraph">
    <w:name w:val="List Paragraph"/>
    <w:basedOn w:val="Normal"/>
    <w:uiPriority w:val="34"/>
    <w:qFormat/>
    <w:rsid w:val="00B20FDF"/>
    <w:pPr>
      <w:ind w:left="720"/>
      <w:contextualSpacing/>
    </w:pPr>
  </w:style>
  <w:style w:type="character" w:styleId="CommentReference">
    <w:name w:val="annotation reference"/>
    <w:basedOn w:val="DefaultParagraphFont"/>
    <w:uiPriority w:val="99"/>
    <w:semiHidden/>
    <w:unhideWhenUsed/>
    <w:rsid w:val="00392362"/>
    <w:rPr>
      <w:sz w:val="16"/>
      <w:szCs w:val="16"/>
    </w:rPr>
  </w:style>
  <w:style w:type="paragraph" w:styleId="CommentText">
    <w:name w:val="annotation text"/>
    <w:basedOn w:val="Normal"/>
    <w:link w:val="CommentTextChar"/>
    <w:uiPriority w:val="99"/>
    <w:semiHidden/>
    <w:unhideWhenUsed/>
    <w:rsid w:val="00392362"/>
    <w:rPr>
      <w:sz w:val="20"/>
    </w:rPr>
  </w:style>
  <w:style w:type="character" w:customStyle="1" w:styleId="CommentTextChar">
    <w:name w:val="Comment Text Char"/>
    <w:basedOn w:val="DefaultParagraphFont"/>
    <w:link w:val="CommentText"/>
    <w:uiPriority w:val="99"/>
    <w:semiHidden/>
    <w:rsid w:val="00392362"/>
  </w:style>
  <w:style w:type="paragraph" w:styleId="CommentSubject">
    <w:name w:val="annotation subject"/>
    <w:basedOn w:val="CommentText"/>
    <w:next w:val="CommentText"/>
    <w:link w:val="CommentSubjectChar"/>
    <w:uiPriority w:val="99"/>
    <w:semiHidden/>
    <w:unhideWhenUsed/>
    <w:rsid w:val="00392362"/>
    <w:rPr>
      <w:b/>
      <w:bCs/>
    </w:rPr>
  </w:style>
  <w:style w:type="character" w:customStyle="1" w:styleId="CommentSubjectChar">
    <w:name w:val="Comment Subject Char"/>
    <w:basedOn w:val="CommentTextChar"/>
    <w:link w:val="CommentSubject"/>
    <w:uiPriority w:val="99"/>
    <w:semiHidden/>
    <w:rsid w:val="00392362"/>
    <w:rPr>
      <w:b/>
      <w:bCs/>
    </w:rPr>
  </w:style>
  <w:style w:type="paragraph" w:customStyle="1" w:styleId="paragraph">
    <w:name w:val="paragraph"/>
    <w:basedOn w:val="Normal"/>
    <w:rsid w:val="001F7F46"/>
    <w:pPr>
      <w:spacing w:before="100" w:beforeAutospacing="1" w:after="100" w:afterAutospacing="1"/>
    </w:pPr>
    <w:rPr>
      <w:szCs w:val="24"/>
    </w:rPr>
  </w:style>
  <w:style w:type="character" w:customStyle="1" w:styleId="spellingerror">
    <w:name w:val="spellingerror"/>
    <w:basedOn w:val="DefaultParagraphFont"/>
    <w:rsid w:val="001F7F46"/>
  </w:style>
  <w:style w:type="character" w:customStyle="1" w:styleId="normaltextrun">
    <w:name w:val="normaltextrun"/>
    <w:basedOn w:val="DefaultParagraphFont"/>
    <w:rsid w:val="001F7F46"/>
  </w:style>
  <w:style w:type="character" w:customStyle="1" w:styleId="eop">
    <w:name w:val="eop"/>
    <w:basedOn w:val="DefaultParagraphFont"/>
    <w:rsid w:val="001F7F46"/>
  </w:style>
  <w:style w:type="paragraph" w:customStyle="1" w:styleId="content-element">
    <w:name w:val="content-element"/>
    <w:basedOn w:val="Normal"/>
    <w:rsid w:val="006E6046"/>
    <w:pPr>
      <w:spacing w:before="100" w:beforeAutospacing="1" w:after="100" w:afterAutospacing="1"/>
    </w:pPr>
    <w:rPr>
      <w:szCs w:val="24"/>
    </w:rPr>
  </w:style>
  <w:style w:type="paragraph" w:customStyle="1" w:styleId="Default">
    <w:name w:val="Default"/>
    <w:rsid w:val="00357870"/>
    <w:pPr>
      <w:autoSpaceDE w:val="0"/>
      <w:autoSpaceDN w:val="0"/>
      <w:adjustRightInd w:val="0"/>
    </w:pPr>
    <w:rPr>
      <w:rFonts w:eastAsia="Calibri"/>
      <w:color w:val="000000"/>
      <w:sz w:val="24"/>
      <w:szCs w:val="24"/>
    </w:rPr>
  </w:style>
  <w:style w:type="paragraph" w:styleId="BodyTextIndent2">
    <w:name w:val="Body Text Indent 2"/>
    <w:basedOn w:val="Normal"/>
    <w:link w:val="BodyTextIndent2Char"/>
    <w:rsid w:val="009F239D"/>
    <w:pPr>
      <w:spacing w:after="120" w:line="480" w:lineRule="auto"/>
      <w:ind w:left="360"/>
    </w:pPr>
  </w:style>
  <w:style w:type="character" w:customStyle="1" w:styleId="BodyTextIndent2Char">
    <w:name w:val="Body Text Indent 2 Char"/>
    <w:basedOn w:val="DefaultParagraphFont"/>
    <w:link w:val="BodyTextIndent2"/>
    <w:rsid w:val="009F239D"/>
    <w:rPr>
      <w:sz w:val="24"/>
    </w:rPr>
  </w:style>
  <w:style w:type="paragraph" w:styleId="BodyText">
    <w:name w:val="Body Text"/>
    <w:basedOn w:val="Normal"/>
    <w:link w:val="BodyTextChar"/>
    <w:uiPriority w:val="99"/>
    <w:semiHidden/>
    <w:unhideWhenUsed/>
    <w:rsid w:val="00314B0F"/>
    <w:pPr>
      <w:spacing w:after="120"/>
    </w:pPr>
  </w:style>
  <w:style w:type="character" w:customStyle="1" w:styleId="BodyTextChar">
    <w:name w:val="Body Text Char"/>
    <w:basedOn w:val="DefaultParagraphFont"/>
    <w:link w:val="BodyText"/>
    <w:uiPriority w:val="99"/>
    <w:semiHidden/>
    <w:rsid w:val="00314B0F"/>
    <w:rPr>
      <w:sz w:val="24"/>
    </w:rPr>
  </w:style>
  <w:style w:type="paragraph" w:styleId="BodyTextIndent">
    <w:name w:val="Body Text Indent"/>
    <w:basedOn w:val="Normal"/>
    <w:link w:val="BodyTextIndentChar"/>
    <w:uiPriority w:val="99"/>
    <w:unhideWhenUsed/>
    <w:rsid w:val="00CA392C"/>
    <w:pPr>
      <w:spacing w:after="120"/>
      <w:ind w:left="360"/>
    </w:pPr>
  </w:style>
  <w:style w:type="character" w:customStyle="1" w:styleId="BodyTextIndentChar">
    <w:name w:val="Body Text Indent Char"/>
    <w:basedOn w:val="DefaultParagraphFont"/>
    <w:link w:val="BodyTextIndent"/>
    <w:uiPriority w:val="99"/>
    <w:rsid w:val="00CA392C"/>
    <w:rPr>
      <w:sz w:val="24"/>
    </w:rPr>
  </w:style>
  <w:style w:type="paragraph" w:styleId="BodyTextIndent3">
    <w:name w:val="Body Text Indent 3"/>
    <w:basedOn w:val="Normal"/>
    <w:link w:val="BodyTextIndent3Char"/>
    <w:uiPriority w:val="99"/>
    <w:semiHidden/>
    <w:unhideWhenUsed/>
    <w:rsid w:val="00CA392C"/>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A392C"/>
    <w:rPr>
      <w:sz w:val="16"/>
      <w:szCs w:val="16"/>
    </w:rPr>
  </w:style>
  <w:style w:type="character" w:customStyle="1" w:styleId="Heading4Char">
    <w:name w:val="Heading 4 Char"/>
    <w:basedOn w:val="DefaultParagraphFont"/>
    <w:link w:val="Heading4"/>
    <w:uiPriority w:val="9"/>
    <w:semiHidden/>
    <w:rsid w:val="005019C4"/>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755904">
      <w:bodyDiv w:val="1"/>
      <w:marLeft w:val="0"/>
      <w:marRight w:val="0"/>
      <w:marTop w:val="0"/>
      <w:marBottom w:val="0"/>
      <w:divBdr>
        <w:top w:val="none" w:sz="0" w:space="0" w:color="auto"/>
        <w:left w:val="none" w:sz="0" w:space="0" w:color="auto"/>
        <w:bottom w:val="none" w:sz="0" w:space="0" w:color="auto"/>
        <w:right w:val="none" w:sz="0" w:space="0" w:color="auto"/>
      </w:divBdr>
      <w:divsChild>
        <w:div w:id="1966885442">
          <w:marLeft w:val="0"/>
          <w:marRight w:val="0"/>
          <w:marTop w:val="0"/>
          <w:marBottom w:val="0"/>
          <w:divBdr>
            <w:top w:val="none" w:sz="0" w:space="0" w:color="auto"/>
            <w:left w:val="none" w:sz="0" w:space="0" w:color="auto"/>
            <w:bottom w:val="none" w:sz="0" w:space="0" w:color="auto"/>
            <w:right w:val="none" w:sz="0" w:space="0" w:color="auto"/>
          </w:divBdr>
        </w:div>
        <w:div w:id="1437211626">
          <w:marLeft w:val="0"/>
          <w:marRight w:val="0"/>
          <w:marTop w:val="120"/>
          <w:marBottom w:val="0"/>
          <w:divBdr>
            <w:top w:val="none" w:sz="0" w:space="0" w:color="auto"/>
            <w:left w:val="none" w:sz="0" w:space="0" w:color="auto"/>
            <w:bottom w:val="none" w:sz="0" w:space="0" w:color="auto"/>
            <w:right w:val="none" w:sz="0" w:space="0" w:color="auto"/>
          </w:divBdr>
          <w:divsChild>
            <w:div w:id="1848127907">
              <w:marLeft w:val="0"/>
              <w:marRight w:val="0"/>
              <w:marTop w:val="0"/>
              <w:marBottom w:val="0"/>
              <w:divBdr>
                <w:top w:val="none" w:sz="0" w:space="0" w:color="auto"/>
                <w:left w:val="none" w:sz="0" w:space="0" w:color="auto"/>
                <w:bottom w:val="none" w:sz="0" w:space="0" w:color="auto"/>
                <w:right w:val="none" w:sz="0" w:space="0" w:color="auto"/>
              </w:divBdr>
            </w:div>
          </w:divsChild>
        </w:div>
        <w:div w:id="2102331349">
          <w:marLeft w:val="0"/>
          <w:marRight w:val="0"/>
          <w:marTop w:val="120"/>
          <w:marBottom w:val="0"/>
          <w:divBdr>
            <w:top w:val="none" w:sz="0" w:space="0" w:color="auto"/>
            <w:left w:val="none" w:sz="0" w:space="0" w:color="auto"/>
            <w:bottom w:val="none" w:sz="0" w:space="0" w:color="auto"/>
            <w:right w:val="none" w:sz="0" w:space="0" w:color="auto"/>
          </w:divBdr>
          <w:divsChild>
            <w:div w:id="1644306361">
              <w:marLeft w:val="0"/>
              <w:marRight w:val="0"/>
              <w:marTop w:val="0"/>
              <w:marBottom w:val="0"/>
              <w:divBdr>
                <w:top w:val="none" w:sz="0" w:space="0" w:color="auto"/>
                <w:left w:val="none" w:sz="0" w:space="0" w:color="auto"/>
                <w:bottom w:val="none" w:sz="0" w:space="0" w:color="auto"/>
                <w:right w:val="none" w:sz="0" w:space="0" w:color="auto"/>
              </w:divBdr>
            </w:div>
          </w:divsChild>
        </w:div>
        <w:div w:id="348603381">
          <w:marLeft w:val="0"/>
          <w:marRight w:val="0"/>
          <w:marTop w:val="120"/>
          <w:marBottom w:val="0"/>
          <w:divBdr>
            <w:top w:val="none" w:sz="0" w:space="0" w:color="auto"/>
            <w:left w:val="none" w:sz="0" w:space="0" w:color="auto"/>
            <w:bottom w:val="none" w:sz="0" w:space="0" w:color="auto"/>
            <w:right w:val="none" w:sz="0" w:space="0" w:color="auto"/>
          </w:divBdr>
          <w:divsChild>
            <w:div w:id="203538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44876">
      <w:bodyDiv w:val="1"/>
      <w:marLeft w:val="0"/>
      <w:marRight w:val="0"/>
      <w:marTop w:val="0"/>
      <w:marBottom w:val="0"/>
      <w:divBdr>
        <w:top w:val="none" w:sz="0" w:space="0" w:color="auto"/>
        <w:left w:val="none" w:sz="0" w:space="0" w:color="auto"/>
        <w:bottom w:val="none" w:sz="0" w:space="0" w:color="auto"/>
        <w:right w:val="none" w:sz="0" w:space="0" w:color="auto"/>
      </w:divBdr>
    </w:div>
    <w:div w:id="1697535300">
      <w:bodyDiv w:val="1"/>
      <w:marLeft w:val="0"/>
      <w:marRight w:val="0"/>
      <w:marTop w:val="0"/>
      <w:marBottom w:val="0"/>
      <w:divBdr>
        <w:top w:val="none" w:sz="0" w:space="0" w:color="auto"/>
        <w:left w:val="none" w:sz="0" w:space="0" w:color="auto"/>
        <w:bottom w:val="none" w:sz="0" w:space="0" w:color="auto"/>
        <w:right w:val="none" w:sz="0" w:space="0" w:color="auto"/>
      </w:divBdr>
      <w:divsChild>
        <w:div w:id="1462727229">
          <w:marLeft w:val="0"/>
          <w:marRight w:val="0"/>
          <w:marTop w:val="0"/>
          <w:marBottom w:val="0"/>
          <w:divBdr>
            <w:top w:val="none" w:sz="0" w:space="0" w:color="auto"/>
            <w:left w:val="none" w:sz="0" w:space="0" w:color="auto"/>
            <w:bottom w:val="none" w:sz="0" w:space="0" w:color="auto"/>
            <w:right w:val="none" w:sz="0" w:space="0" w:color="auto"/>
          </w:divBdr>
        </w:div>
        <w:div w:id="1126587815">
          <w:marLeft w:val="0"/>
          <w:marRight w:val="0"/>
          <w:marTop w:val="0"/>
          <w:marBottom w:val="0"/>
          <w:divBdr>
            <w:top w:val="none" w:sz="0" w:space="0" w:color="auto"/>
            <w:left w:val="none" w:sz="0" w:space="0" w:color="auto"/>
            <w:bottom w:val="none" w:sz="0" w:space="0" w:color="auto"/>
            <w:right w:val="none" w:sz="0" w:space="0" w:color="auto"/>
          </w:divBdr>
        </w:div>
        <w:div w:id="1809201971">
          <w:marLeft w:val="0"/>
          <w:marRight w:val="0"/>
          <w:marTop w:val="0"/>
          <w:marBottom w:val="0"/>
          <w:divBdr>
            <w:top w:val="none" w:sz="0" w:space="0" w:color="auto"/>
            <w:left w:val="none" w:sz="0" w:space="0" w:color="auto"/>
            <w:bottom w:val="none" w:sz="0" w:space="0" w:color="auto"/>
            <w:right w:val="none" w:sz="0" w:space="0" w:color="auto"/>
          </w:divBdr>
        </w:div>
        <w:div w:id="762342431">
          <w:marLeft w:val="0"/>
          <w:marRight w:val="0"/>
          <w:marTop w:val="0"/>
          <w:marBottom w:val="0"/>
          <w:divBdr>
            <w:top w:val="none" w:sz="0" w:space="0" w:color="auto"/>
            <w:left w:val="none" w:sz="0" w:space="0" w:color="auto"/>
            <w:bottom w:val="none" w:sz="0" w:space="0" w:color="auto"/>
            <w:right w:val="none" w:sz="0" w:space="0" w:color="auto"/>
          </w:divBdr>
        </w:div>
        <w:div w:id="80833484">
          <w:marLeft w:val="0"/>
          <w:marRight w:val="0"/>
          <w:marTop w:val="0"/>
          <w:marBottom w:val="0"/>
          <w:divBdr>
            <w:top w:val="none" w:sz="0" w:space="0" w:color="auto"/>
            <w:left w:val="none" w:sz="0" w:space="0" w:color="auto"/>
            <w:bottom w:val="none" w:sz="0" w:space="0" w:color="auto"/>
            <w:right w:val="none" w:sz="0" w:space="0" w:color="auto"/>
          </w:divBdr>
        </w:div>
        <w:div w:id="290594861">
          <w:marLeft w:val="0"/>
          <w:marRight w:val="0"/>
          <w:marTop w:val="0"/>
          <w:marBottom w:val="0"/>
          <w:divBdr>
            <w:top w:val="none" w:sz="0" w:space="0" w:color="auto"/>
            <w:left w:val="none" w:sz="0" w:space="0" w:color="auto"/>
            <w:bottom w:val="none" w:sz="0" w:space="0" w:color="auto"/>
            <w:right w:val="none" w:sz="0" w:space="0" w:color="auto"/>
          </w:divBdr>
        </w:div>
        <w:div w:id="1749424453">
          <w:marLeft w:val="0"/>
          <w:marRight w:val="0"/>
          <w:marTop w:val="0"/>
          <w:marBottom w:val="0"/>
          <w:divBdr>
            <w:top w:val="none" w:sz="0" w:space="0" w:color="auto"/>
            <w:left w:val="none" w:sz="0" w:space="0" w:color="auto"/>
            <w:bottom w:val="none" w:sz="0" w:space="0" w:color="auto"/>
            <w:right w:val="none" w:sz="0" w:space="0" w:color="auto"/>
          </w:divBdr>
        </w:div>
        <w:div w:id="84884533">
          <w:marLeft w:val="0"/>
          <w:marRight w:val="0"/>
          <w:marTop w:val="0"/>
          <w:marBottom w:val="0"/>
          <w:divBdr>
            <w:top w:val="none" w:sz="0" w:space="0" w:color="auto"/>
            <w:left w:val="none" w:sz="0" w:space="0" w:color="auto"/>
            <w:bottom w:val="none" w:sz="0" w:space="0" w:color="auto"/>
            <w:right w:val="none" w:sz="0" w:space="0" w:color="auto"/>
          </w:divBdr>
        </w:div>
      </w:divsChild>
    </w:div>
    <w:div w:id="198168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D3D1C9C2-17CF-4B05-BB08-0A93D6A5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958</Words>
  <Characters>5126</Characters>
  <Application>Microsoft Office Word</Application>
  <DocSecurity>0</DocSecurity>
  <Lines>42</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4</cp:revision>
  <cp:lastPrinted>2025-05-05T15:19:00Z</cp:lastPrinted>
  <dcterms:created xsi:type="dcterms:W3CDTF">2025-05-01T20:22:00Z</dcterms:created>
  <dcterms:modified xsi:type="dcterms:W3CDTF">2025-05-05T15:19:00Z</dcterms:modified>
</cp:coreProperties>
</file>