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9A2629" w14:textId="77777777" w:rsidR="003F032D" w:rsidRPr="003F032D" w:rsidRDefault="003F032D" w:rsidP="003F032D">
      <w:pPr>
        <w:suppressLineNumbers/>
        <w:jc w:val="center"/>
        <w:rPr>
          <w:rFonts w:ascii="Book Antiqua" w:hAnsi="Book Antiqua"/>
          <w:b/>
          <w:bCs/>
          <w:szCs w:val="24"/>
          <w:lang w:val="es-PR"/>
        </w:rPr>
      </w:pPr>
      <w:bookmarkStart w:id="0" w:name="_Hlk138253982"/>
      <w:r w:rsidRPr="003F032D">
        <w:rPr>
          <w:rFonts w:ascii="Book Antiqua" w:hAnsi="Book Antiqua"/>
          <w:b/>
          <w:bCs/>
          <w:szCs w:val="24"/>
          <w:lang w:val="es-PR"/>
        </w:rPr>
        <w:t>(TEXTO DE APROBACIÓN FINAL POR LA CÁMARA)</w:t>
      </w:r>
      <w:r w:rsidRPr="003F032D">
        <w:rPr>
          <w:rFonts w:ascii="Book Antiqua" w:hAnsi="Book Antiqua"/>
          <w:b/>
          <w:bCs/>
          <w:szCs w:val="24"/>
          <w:lang w:val="es-PR"/>
        </w:rPr>
        <w:fldChar w:fldCharType="begin"/>
      </w:r>
      <w:r w:rsidRPr="003F032D">
        <w:rPr>
          <w:rFonts w:ascii="Book Antiqua" w:hAnsi="Book Antiqua"/>
          <w:b/>
          <w:bCs/>
          <w:szCs w:val="24"/>
          <w:lang w:val="es-PR"/>
        </w:rPr>
        <w:instrText xml:space="preserve">PRIVATE </w:instrText>
      </w:r>
      <w:r w:rsidRPr="003F032D">
        <w:rPr>
          <w:rFonts w:ascii="Book Antiqua" w:hAnsi="Book Antiqua"/>
          <w:b/>
          <w:bCs/>
          <w:szCs w:val="24"/>
          <w:lang w:val="es-PR"/>
        </w:rPr>
        <w:fldChar w:fldCharType="end"/>
      </w:r>
    </w:p>
    <w:p w14:paraId="78B6A445" w14:textId="77777777" w:rsidR="003F032D" w:rsidRPr="003F032D" w:rsidRDefault="003F032D" w:rsidP="003F032D">
      <w:pPr>
        <w:suppressLineNumbers/>
        <w:jc w:val="center"/>
        <w:rPr>
          <w:rFonts w:ascii="Book Antiqua" w:hAnsi="Book Antiqua"/>
          <w:b/>
          <w:bCs/>
          <w:szCs w:val="24"/>
          <w:lang w:val="es-PR"/>
        </w:rPr>
      </w:pPr>
      <w:r w:rsidRPr="003F032D">
        <w:rPr>
          <w:rFonts w:ascii="Book Antiqua" w:hAnsi="Book Antiqua"/>
          <w:b/>
          <w:bCs/>
          <w:szCs w:val="24"/>
          <w:lang w:val="es-PR"/>
        </w:rPr>
        <w:t>(28 DE AGOSTO DE 2025)</w:t>
      </w:r>
    </w:p>
    <w:p w14:paraId="11C8DFCF" w14:textId="44585BA3" w:rsidR="003F032D" w:rsidRPr="003F032D" w:rsidRDefault="003F032D" w:rsidP="003F032D">
      <w:pPr>
        <w:suppressLineNumbers/>
        <w:jc w:val="center"/>
        <w:rPr>
          <w:rFonts w:ascii="Book Antiqua" w:hAnsi="Book Antiqua"/>
          <w:b/>
          <w:bCs/>
          <w:szCs w:val="24"/>
          <w:lang w:val="es-ES_tradnl"/>
        </w:rPr>
      </w:pPr>
      <w:r w:rsidRPr="003F032D">
        <w:rPr>
          <w:rFonts w:ascii="Book Antiqua" w:hAnsi="Book Antiqua"/>
          <w:noProof/>
          <w:szCs w:val="24"/>
          <w:lang w:val="es-ES"/>
        </w:rPr>
        <mc:AlternateContent>
          <mc:Choice Requires="wps">
            <w:drawing>
              <wp:anchor distT="0" distB="0" distL="114300" distR="114300" simplePos="0" relativeHeight="251659264" behindDoc="1" locked="0" layoutInCell="0" allowOverlap="1" wp14:anchorId="7F3E5043" wp14:editId="0479810C">
                <wp:simplePos x="0" y="0"/>
                <wp:positionH relativeFrom="margin">
                  <wp:posOffset>0</wp:posOffset>
                </wp:positionH>
                <wp:positionV relativeFrom="paragraph">
                  <wp:posOffset>0</wp:posOffset>
                </wp:positionV>
                <wp:extent cx="5943600" cy="22860"/>
                <wp:effectExtent l="0" t="0" r="0" b="0"/>
                <wp:wrapNone/>
                <wp:docPr id="1076763108"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1DDACD" id="Rectangle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3E16E6BE" w14:textId="35503908" w:rsidR="004B6B52" w:rsidRDefault="0051297A" w:rsidP="00873DE3">
      <w:pPr>
        <w:suppressLineNumbers/>
        <w:jc w:val="center"/>
        <w:rPr>
          <w:rFonts w:ascii="Book Antiqua" w:hAnsi="Book Antiqua"/>
          <w:sz w:val="28"/>
          <w:szCs w:val="28"/>
          <w:lang w:val="es-ES_tradnl"/>
        </w:rPr>
      </w:pPr>
      <w:r w:rsidRPr="0051297A">
        <w:rPr>
          <w:rFonts w:ascii="Book Antiqua" w:hAnsi="Book Antiqua"/>
          <w:sz w:val="28"/>
          <w:szCs w:val="28"/>
          <w:lang w:val="es-ES_tradnl"/>
        </w:rPr>
        <w:t>GOBIERNO DE PUERTO RICO</w:t>
      </w:r>
    </w:p>
    <w:p w14:paraId="526069A4" w14:textId="77777777" w:rsidR="0051297A" w:rsidRPr="0051297A" w:rsidRDefault="0051297A" w:rsidP="00873DE3">
      <w:pPr>
        <w:suppressLineNumbers/>
        <w:jc w:val="center"/>
        <w:rPr>
          <w:rFonts w:ascii="Book Antiqua" w:hAnsi="Book Antiqua"/>
          <w:szCs w:val="24"/>
          <w:lang w:val="es-ES_tradnl"/>
        </w:rPr>
      </w:pPr>
    </w:p>
    <w:p w14:paraId="0F9EE789" w14:textId="3047AF79" w:rsidR="004B6B52" w:rsidRPr="0051297A" w:rsidRDefault="004B6B52" w:rsidP="000D49D1">
      <w:pPr>
        <w:pStyle w:val="Title2"/>
        <w:suppressLineNumbers/>
        <w:tabs>
          <w:tab w:val="clear" w:pos="648"/>
          <w:tab w:val="clear" w:pos="7776"/>
          <w:tab w:val="clear" w:pos="7848"/>
        </w:tabs>
        <w:rPr>
          <w:rFonts w:ascii="Book Antiqua" w:hAnsi="Book Antiqua"/>
          <w:lang w:val="it-IT"/>
        </w:rPr>
      </w:pPr>
      <w:r w:rsidRPr="0051297A">
        <w:rPr>
          <w:rFonts w:ascii="Book Antiqua" w:hAnsi="Book Antiqua"/>
          <w:lang w:val="it-IT"/>
        </w:rPr>
        <w:t>20ma</w:t>
      </w:r>
      <w:r w:rsidR="000D49D1" w:rsidRPr="0051297A">
        <w:rPr>
          <w:rFonts w:ascii="Book Antiqua" w:hAnsi="Book Antiqua"/>
          <w:lang w:val="it-IT"/>
        </w:rPr>
        <w:t>.</w:t>
      </w:r>
      <w:r w:rsidRPr="0051297A">
        <w:rPr>
          <w:rFonts w:ascii="Book Antiqua" w:hAnsi="Book Antiqua"/>
          <w:lang w:val="it-IT"/>
        </w:rPr>
        <w:t xml:space="preserve"> Asamblea</w:t>
      </w:r>
      <w:r w:rsidRPr="0051297A">
        <w:rPr>
          <w:rFonts w:ascii="Book Antiqua" w:hAnsi="Book Antiqua"/>
          <w:lang w:val="it-IT"/>
        </w:rPr>
        <w:tab/>
      </w:r>
      <w:r w:rsidR="000D49D1" w:rsidRPr="0051297A">
        <w:rPr>
          <w:rFonts w:ascii="Book Antiqua" w:hAnsi="Book Antiqua"/>
          <w:lang w:val="it-IT"/>
        </w:rPr>
        <w:t xml:space="preserve">         </w:t>
      </w:r>
      <w:r w:rsidR="000D49D1" w:rsidRPr="0051297A">
        <w:rPr>
          <w:rFonts w:ascii="Book Antiqua" w:hAnsi="Book Antiqua"/>
          <w:lang w:val="it-IT"/>
        </w:rPr>
        <w:tab/>
      </w:r>
      <w:r w:rsidR="000D49D1" w:rsidRPr="0051297A">
        <w:rPr>
          <w:rFonts w:ascii="Book Antiqua" w:hAnsi="Book Antiqua"/>
          <w:lang w:val="it-IT"/>
        </w:rPr>
        <w:tab/>
      </w:r>
      <w:r w:rsidR="000D49D1" w:rsidRPr="0051297A">
        <w:rPr>
          <w:rFonts w:ascii="Book Antiqua" w:hAnsi="Book Antiqua"/>
          <w:lang w:val="it-IT"/>
        </w:rPr>
        <w:tab/>
      </w:r>
      <w:r w:rsidR="000D49D1" w:rsidRPr="0051297A">
        <w:rPr>
          <w:rFonts w:ascii="Book Antiqua" w:hAnsi="Book Antiqua"/>
          <w:lang w:val="it-IT"/>
        </w:rPr>
        <w:tab/>
      </w:r>
      <w:r w:rsidR="000D49D1" w:rsidRPr="0051297A">
        <w:rPr>
          <w:rFonts w:ascii="Book Antiqua" w:hAnsi="Book Antiqua"/>
          <w:lang w:val="it-IT"/>
        </w:rPr>
        <w:tab/>
      </w:r>
      <w:r w:rsidR="000D49D1" w:rsidRPr="0051297A">
        <w:rPr>
          <w:rFonts w:ascii="Book Antiqua" w:hAnsi="Book Antiqua"/>
          <w:lang w:val="it-IT"/>
        </w:rPr>
        <w:tab/>
      </w:r>
      <w:r w:rsidR="000D49D1" w:rsidRPr="0051297A">
        <w:rPr>
          <w:rFonts w:ascii="Book Antiqua" w:hAnsi="Book Antiqua"/>
          <w:lang w:val="it-IT"/>
        </w:rPr>
        <w:tab/>
        <w:t xml:space="preserve">           </w:t>
      </w:r>
      <w:r w:rsidRPr="0051297A">
        <w:rPr>
          <w:rFonts w:ascii="Book Antiqua" w:hAnsi="Book Antiqua"/>
          <w:lang w:val="it-IT"/>
        </w:rPr>
        <w:t>1ra</w:t>
      </w:r>
      <w:r w:rsidR="000D49D1" w:rsidRPr="0051297A">
        <w:rPr>
          <w:rFonts w:ascii="Book Antiqua" w:hAnsi="Book Antiqua"/>
          <w:lang w:val="it-IT"/>
        </w:rPr>
        <w:t>.</w:t>
      </w:r>
      <w:r w:rsidRPr="0051297A">
        <w:rPr>
          <w:rFonts w:ascii="Book Antiqua" w:hAnsi="Book Antiqua"/>
          <w:lang w:val="it-IT"/>
        </w:rPr>
        <w:t xml:space="preserve"> Sesión</w:t>
      </w:r>
    </w:p>
    <w:p w14:paraId="5E252472" w14:textId="6EC3A9BD" w:rsidR="004B6B52" w:rsidRPr="0051297A" w:rsidRDefault="004B6B52" w:rsidP="000D49D1">
      <w:pPr>
        <w:pStyle w:val="Title2"/>
        <w:suppressLineNumbers/>
        <w:tabs>
          <w:tab w:val="clear" w:pos="648"/>
          <w:tab w:val="clear" w:pos="7776"/>
          <w:tab w:val="clear" w:pos="7848"/>
        </w:tabs>
        <w:rPr>
          <w:rFonts w:ascii="Book Antiqua" w:hAnsi="Book Antiqua"/>
          <w:lang w:val="it-IT"/>
        </w:rPr>
      </w:pPr>
      <w:r w:rsidRPr="0051297A">
        <w:rPr>
          <w:rFonts w:ascii="Book Antiqua" w:hAnsi="Book Antiqua"/>
          <w:lang w:val="it-IT"/>
        </w:rPr>
        <w:tab/>
      </w:r>
      <w:r w:rsidR="000D49D1" w:rsidRPr="0051297A">
        <w:rPr>
          <w:rFonts w:ascii="Book Antiqua" w:hAnsi="Book Antiqua"/>
          <w:lang w:val="it-IT"/>
        </w:rPr>
        <w:t xml:space="preserve"> </w:t>
      </w:r>
      <w:r w:rsidRPr="0051297A">
        <w:rPr>
          <w:rFonts w:ascii="Book Antiqua" w:hAnsi="Book Antiqua"/>
          <w:lang w:val="it-IT"/>
        </w:rPr>
        <w:t>Legislativa</w:t>
      </w:r>
      <w:r w:rsidRPr="0051297A">
        <w:rPr>
          <w:rFonts w:ascii="Book Antiqua" w:hAnsi="Book Antiqua"/>
          <w:lang w:val="it-IT"/>
        </w:rPr>
        <w:tab/>
      </w:r>
      <w:r w:rsidRPr="0051297A">
        <w:rPr>
          <w:rFonts w:ascii="Book Antiqua" w:hAnsi="Book Antiqua"/>
          <w:lang w:val="it-IT"/>
        </w:rPr>
        <w:tab/>
      </w:r>
      <w:r w:rsidR="000D49D1" w:rsidRPr="0051297A">
        <w:rPr>
          <w:rFonts w:ascii="Book Antiqua" w:hAnsi="Book Antiqua"/>
          <w:lang w:val="it-IT"/>
        </w:rPr>
        <w:t xml:space="preserve">        </w:t>
      </w:r>
      <w:r w:rsidR="000D49D1" w:rsidRPr="0051297A">
        <w:rPr>
          <w:rFonts w:ascii="Book Antiqua" w:hAnsi="Book Antiqua"/>
          <w:lang w:val="it-IT"/>
        </w:rPr>
        <w:tab/>
      </w:r>
      <w:r w:rsidR="000D49D1" w:rsidRPr="0051297A">
        <w:rPr>
          <w:rFonts w:ascii="Book Antiqua" w:hAnsi="Book Antiqua"/>
          <w:lang w:val="it-IT"/>
        </w:rPr>
        <w:tab/>
      </w:r>
      <w:r w:rsidR="000D49D1" w:rsidRPr="0051297A">
        <w:rPr>
          <w:rFonts w:ascii="Book Antiqua" w:hAnsi="Book Antiqua"/>
          <w:lang w:val="it-IT"/>
        </w:rPr>
        <w:tab/>
      </w:r>
      <w:r w:rsidR="000D49D1" w:rsidRPr="0051297A">
        <w:rPr>
          <w:rFonts w:ascii="Book Antiqua" w:hAnsi="Book Antiqua"/>
          <w:lang w:val="it-IT"/>
        </w:rPr>
        <w:tab/>
      </w:r>
      <w:r w:rsidR="000D49D1" w:rsidRPr="0051297A">
        <w:rPr>
          <w:rFonts w:ascii="Book Antiqua" w:hAnsi="Book Antiqua"/>
          <w:lang w:val="it-IT"/>
        </w:rPr>
        <w:tab/>
      </w:r>
      <w:r w:rsidR="000D49D1" w:rsidRPr="0051297A">
        <w:rPr>
          <w:rFonts w:ascii="Book Antiqua" w:hAnsi="Book Antiqua"/>
          <w:lang w:val="it-IT"/>
        </w:rPr>
        <w:tab/>
      </w:r>
      <w:r w:rsidR="000D49D1" w:rsidRPr="0051297A">
        <w:rPr>
          <w:rFonts w:ascii="Book Antiqua" w:hAnsi="Book Antiqua"/>
          <w:lang w:val="it-IT"/>
        </w:rPr>
        <w:tab/>
        <w:t xml:space="preserve">      </w:t>
      </w:r>
      <w:r w:rsidRPr="0051297A">
        <w:rPr>
          <w:rFonts w:ascii="Book Antiqua" w:hAnsi="Book Antiqua"/>
          <w:lang w:val="it-IT"/>
        </w:rPr>
        <w:t>Ordinaria</w:t>
      </w:r>
    </w:p>
    <w:p w14:paraId="51F413A9" w14:textId="77777777" w:rsidR="004B6B52" w:rsidRPr="0051297A" w:rsidRDefault="004B6B52" w:rsidP="000D49D1">
      <w:pPr>
        <w:suppressLineNumbers/>
        <w:rPr>
          <w:rFonts w:ascii="Book Antiqua" w:hAnsi="Book Antiqua"/>
          <w:lang w:val="it-IT"/>
        </w:rPr>
      </w:pPr>
    </w:p>
    <w:p w14:paraId="1BA329F7" w14:textId="77777777" w:rsidR="004B6B52" w:rsidRPr="00325F31" w:rsidRDefault="004B6B52" w:rsidP="00873DE3">
      <w:pPr>
        <w:suppressLineNumbers/>
        <w:jc w:val="center"/>
        <w:rPr>
          <w:rFonts w:ascii="Book Antiqua" w:hAnsi="Book Antiqua"/>
          <w:b/>
          <w:sz w:val="36"/>
          <w:lang w:val="es-ES_tradnl"/>
        </w:rPr>
      </w:pPr>
      <w:r w:rsidRPr="00325F31">
        <w:rPr>
          <w:rFonts w:ascii="Book Antiqua" w:hAnsi="Book Antiqua"/>
          <w:b/>
          <w:sz w:val="36"/>
          <w:lang w:val="es-ES_tradnl"/>
        </w:rPr>
        <w:t>CÁMARA DE REPRESENTANTES</w:t>
      </w:r>
    </w:p>
    <w:p w14:paraId="5D8DADF6" w14:textId="77777777" w:rsidR="004B6B52" w:rsidRPr="00873DE3" w:rsidRDefault="004B6B52" w:rsidP="00873DE3">
      <w:pPr>
        <w:suppressLineNumbers/>
        <w:jc w:val="center"/>
        <w:rPr>
          <w:rFonts w:ascii="Book Antiqua" w:hAnsi="Book Antiqua"/>
          <w:b/>
          <w:szCs w:val="24"/>
          <w:lang w:val="es-ES_tradnl"/>
        </w:rPr>
      </w:pPr>
    </w:p>
    <w:p w14:paraId="1F57B047" w14:textId="69F5D442" w:rsidR="004B6B52" w:rsidRDefault="004B6B52" w:rsidP="00873DE3">
      <w:pPr>
        <w:suppressLineNumbers/>
        <w:jc w:val="center"/>
        <w:rPr>
          <w:rFonts w:ascii="Book Antiqua" w:hAnsi="Book Antiqua"/>
          <w:b/>
          <w:sz w:val="52"/>
          <w:lang w:val="es-ES_tradnl"/>
        </w:rPr>
      </w:pPr>
      <w:r w:rsidRPr="00325F31">
        <w:rPr>
          <w:rFonts w:ascii="Book Antiqua" w:hAnsi="Book Antiqua"/>
          <w:b/>
          <w:sz w:val="52"/>
          <w:lang w:val="es-ES_tradnl"/>
        </w:rPr>
        <w:t xml:space="preserve">P. de la C. </w:t>
      </w:r>
      <w:r w:rsidR="00524269">
        <w:rPr>
          <w:rFonts w:ascii="Book Antiqua" w:hAnsi="Book Antiqua"/>
          <w:b/>
          <w:sz w:val="52"/>
          <w:lang w:val="es-ES_tradnl"/>
        </w:rPr>
        <w:t>575</w:t>
      </w:r>
    </w:p>
    <w:p w14:paraId="7504F3F2" w14:textId="77777777" w:rsidR="00873DE3" w:rsidRPr="00873DE3" w:rsidRDefault="00873DE3" w:rsidP="00873DE3">
      <w:pPr>
        <w:suppressLineNumbers/>
        <w:jc w:val="center"/>
        <w:rPr>
          <w:rFonts w:ascii="Book Antiqua" w:hAnsi="Book Antiqua"/>
          <w:b/>
          <w:szCs w:val="24"/>
          <w:lang w:val="es-ES_tradnl"/>
        </w:rPr>
      </w:pPr>
    </w:p>
    <w:p w14:paraId="02125B94" w14:textId="70E33C81" w:rsidR="004B6B52" w:rsidRDefault="00B42564" w:rsidP="00873DE3">
      <w:pPr>
        <w:suppressLineNumbers/>
        <w:jc w:val="center"/>
        <w:rPr>
          <w:rFonts w:ascii="Book Antiqua" w:hAnsi="Book Antiqua"/>
          <w:lang w:val="es-ES_tradnl"/>
        </w:rPr>
      </w:pPr>
      <w:r>
        <w:rPr>
          <w:rFonts w:ascii="Book Antiqua" w:hAnsi="Book Antiqua"/>
          <w:lang w:val="es-ES_tradnl"/>
        </w:rPr>
        <w:t xml:space="preserve">2 </w:t>
      </w:r>
      <w:r w:rsidR="004B6B52" w:rsidRPr="00325F31">
        <w:rPr>
          <w:rFonts w:ascii="Book Antiqua" w:hAnsi="Book Antiqua"/>
          <w:lang w:val="es-ES_tradnl"/>
        </w:rPr>
        <w:t xml:space="preserve">DE </w:t>
      </w:r>
      <w:r w:rsidR="00A01B93">
        <w:rPr>
          <w:rFonts w:ascii="Book Antiqua" w:hAnsi="Book Antiqua"/>
          <w:lang w:val="es-ES_tradnl"/>
        </w:rPr>
        <w:t>MAYO</w:t>
      </w:r>
      <w:r w:rsidR="004B6B52" w:rsidRPr="00325F31">
        <w:rPr>
          <w:rFonts w:ascii="Book Antiqua" w:hAnsi="Book Antiqua"/>
          <w:lang w:val="es-ES_tradnl"/>
        </w:rPr>
        <w:t xml:space="preserve"> DE 2025</w:t>
      </w:r>
    </w:p>
    <w:p w14:paraId="1D8A5B6A" w14:textId="77777777" w:rsidR="00873DE3" w:rsidRPr="00325F31" w:rsidRDefault="00873DE3" w:rsidP="00873DE3">
      <w:pPr>
        <w:suppressLineNumbers/>
        <w:jc w:val="center"/>
        <w:rPr>
          <w:rFonts w:ascii="Book Antiqua" w:hAnsi="Book Antiqua"/>
          <w:lang w:val="es-ES_tradnl"/>
        </w:rPr>
      </w:pPr>
    </w:p>
    <w:p w14:paraId="154FF0B2" w14:textId="77777777" w:rsidR="004B6B52" w:rsidRDefault="004B6B52" w:rsidP="00873DE3">
      <w:pPr>
        <w:suppressLineNumbers/>
        <w:jc w:val="center"/>
        <w:rPr>
          <w:rFonts w:ascii="Book Antiqua" w:hAnsi="Book Antiqua"/>
          <w:i/>
          <w:lang w:val="es-ES_tradnl"/>
        </w:rPr>
      </w:pPr>
      <w:r w:rsidRPr="00325F31">
        <w:rPr>
          <w:rFonts w:ascii="Book Antiqua" w:hAnsi="Book Antiqua"/>
          <w:lang w:val="es-ES_tradnl"/>
        </w:rPr>
        <w:t xml:space="preserve">Presentado por el representante </w:t>
      </w:r>
      <w:r w:rsidRPr="00325F31">
        <w:rPr>
          <w:rFonts w:ascii="Book Antiqua" w:hAnsi="Book Antiqua"/>
          <w:i/>
          <w:lang w:val="es-ES_tradnl"/>
        </w:rPr>
        <w:t>Aponte Hernández</w:t>
      </w:r>
    </w:p>
    <w:p w14:paraId="4D8B0C04" w14:textId="5A9188DE" w:rsidR="000831D3" w:rsidRDefault="000831D3" w:rsidP="00873DE3">
      <w:pPr>
        <w:suppressLineNumbers/>
        <w:jc w:val="center"/>
        <w:rPr>
          <w:rFonts w:ascii="Book Antiqua" w:hAnsi="Book Antiqua"/>
          <w:i/>
          <w:lang w:val="es-ES_tradnl"/>
        </w:rPr>
      </w:pPr>
      <w:r w:rsidRPr="000831D3">
        <w:rPr>
          <w:rFonts w:ascii="Book Antiqua" w:hAnsi="Book Antiqua"/>
          <w:iCs/>
          <w:lang w:val="es-ES_tradnl"/>
        </w:rPr>
        <w:t>y suscrito por el representante</w:t>
      </w:r>
      <w:r>
        <w:rPr>
          <w:rFonts w:ascii="Book Antiqua" w:hAnsi="Book Antiqua"/>
          <w:i/>
          <w:lang w:val="es-ES_tradnl"/>
        </w:rPr>
        <w:t xml:space="preserve"> Hernández Concepción </w:t>
      </w:r>
    </w:p>
    <w:p w14:paraId="70D62E72" w14:textId="77777777" w:rsidR="00873DE3" w:rsidRPr="00325F31" w:rsidRDefault="00873DE3" w:rsidP="00873DE3">
      <w:pPr>
        <w:suppressLineNumbers/>
        <w:jc w:val="center"/>
        <w:rPr>
          <w:rFonts w:ascii="Book Antiqua" w:hAnsi="Book Antiqua"/>
          <w:lang w:val="es-ES_tradnl"/>
        </w:rPr>
      </w:pPr>
    </w:p>
    <w:p w14:paraId="36D18B6C" w14:textId="434B9B0C" w:rsidR="004B6B52" w:rsidRPr="00325F31" w:rsidRDefault="004B6B52" w:rsidP="00873DE3">
      <w:pPr>
        <w:suppressLineNumbers/>
        <w:jc w:val="center"/>
        <w:rPr>
          <w:rFonts w:ascii="Book Antiqua" w:hAnsi="Book Antiqua"/>
          <w:lang w:val="es-ES_tradnl"/>
        </w:rPr>
      </w:pPr>
      <w:r w:rsidRPr="00325F31">
        <w:rPr>
          <w:rFonts w:ascii="Book Antiqua" w:hAnsi="Book Antiqua"/>
          <w:lang w:val="es-ES_tradnl"/>
        </w:rPr>
        <w:t xml:space="preserve">Referido a </w:t>
      </w:r>
      <w:r w:rsidR="007309B8">
        <w:rPr>
          <w:rFonts w:ascii="Book Antiqua" w:hAnsi="Book Antiqua"/>
          <w:lang w:val="es-ES_tradnl"/>
        </w:rPr>
        <w:t>la Comisión de Transportación e Infraestructura</w:t>
      </w:r>
    </w:p>
    <w:p w14:paraId="1FDE85E7" w14:textId="77777777" w:rsidR="004B6B52" w:rsidRPr="00325F31" w:rsidRDefault="004B6B52" w:rsidP="00873DE3">
      <w:pPr>
        <w:suppressLineNumbers/>
        <w:jc w:val="both"/>
        <w:rPr>
          <w:rFonts w:ascii="Book Antiqua" w:hAnsi="Book Antiqua"/>
          <w:lang w:val="es-ES_tradnl"/>
        </w:rPr>
      </w:pPr>
    </w:p>
    <w:p w14:paraId="36C3B653" w14:textId="77777777" w:rsidR="004B6B52" w:rsidRPr="00325F31" w:rsidRDefault="004B6B52" w:rsidP="00873DE3">
      <w:pPr>
        <w:suppressLineNumbers/>
        <w:jc w:val="center"/>
        <w:rPr>
          <w:rFonts w:ascii="Book Antiqua" w:hAnsi="Book Antiqua"/>
          <w:b/>
          <w:sz w:val="28"/>
          <w:lang w:val="es-ES_tradnl"/>
        </w:rPr>
      </w:pPr>
      <w:r w:rsidRPr="00325F31">
        <w:rPr>
          <w:rFonts w:ascii="Book Antiqua" w:hAnsi="Book Antiqua"/>
          <w:b/>
          <w:sz w:val="28"/>
          <w:lang w:val="es-ES_tradnl"/>
        </w:rPr>
        <w:t>LEY</w:t>
      </w:r>
    </w:p>
    <w:p w14:paraId="0D366BF7" w14:textId="77777777" w:rsidR="004B6B52" w:rsidRPr="00325F31" w:rsidRDefault="004B6B52" w:rsidP="00873DE3">
      <w:pPr>
        <w:suppressLineNumbers/>
        <w:jc w:val="center"/>
        <w:rPr>
          <w:rFonts w:ascii="Book Antiqua" w:hAnsi="Book Antiqua"/>
          <w:b/>
          <w:sz w:val="28"/>
          <w:lang w:val="es-ES_tradnl"/>
        </w:rPr>
      </w:pPr>
    </w:p>
    <w:p w14:paraId="4DD1F22F" w14:textId="61DC8547" w:rsidR="004B6B52" w:rsidRPr="000D49D1" w:rsidRDefault="004B6B52" w:rsidP="000D49D1">
      <w:pPr>
        <w:pStyle w:val="BodyTextIndent3"/>
        <w:suppressLineNumbers/>
        <w:spacing w:after="0"/>
        <w:ind w:left="720" w:hanging="720"/>
        <w:jc w:val="both"/>
        <w:rPr>
          <w:rFonts w:ascii="Book Antiqua" w:hAnsi="Book Antiqua"/>
          <w:sz w:val="24"/>
          <w:szCs w:val="24"/>
        </w:rPr>
      </w:pPr>
      <w:r w:rsidRPr="000D49D1">
        <w:rPr>
          <w:rFonts w:ascii="Book Antiqua" w:hAnsi="Book Antiqua"/>
          <w:sz w:val="24"/>
          <w:szCs w:val="24"/>
          <w:lang w:val="es-ES_tradnl"/>
        </w:rPr>
        <w:t>Para enmendar el Artículo 3.14 de la Ley</w:t>
      </w:r>
      <w:r w:rsidR="00B278C4" w:rsidRPr="000D49D1">
        <w:rPr>
          <w:rFonts w:ascii="Book Antiqua" w:hAnsi="Book Antiqua"/>
          <w:sz w:val="24"/>
          <w:szCs w:val="24"/>
          <w:lang w:val="es-ES_tradnl"/>
        </w:rPr>
        <w:t xml:space="preserve"> Núm.</w:t>
      </w:r>
      <w:r w:rsidRPr="000D49D1">
        <w:rPr>
          <w:rFonts w:ascii="Book Antiqua" w:hAnsi="Book Antiqua"/>
          <w:sz w:val="24"/>
          <w:szCs w:val="24"/>
          <w:lang w:val="es-ES_tradnl"/>
        </w:rPr>
        <w:t xml:space="preserve"> 22-2000, según enmendada, conocida como “</w:t>
      </w:r>
      <w:r w:rsidRPr="000D49D1">
        <w:rPr>
          <w:rFonts w:ascii="Book Antiqua" w:hAnsi="Book Antiqua"/>
          <w:sz w:val="24"/>
          <w:szCs w:val="24"/>
        </w:rPr>
        <w:t xml:space="preserve">Ley de Vehículos y Tránsito de Puerto Rico”, </w:t>
      </w:r>
      <w:r w:rsidRPr="000D49D1">
        <w:rPr>
          <w:rFonts w:ascii="Book Antiqua" w:hAnsi="Book Antiqua"/>
          <w:sz w:val="24"/>
          <w:szCs w:val="24"/>
          <w:lang w:val="es-ES_tradnl"/>
        </w:rPr>
        <w:t>a los fines de extender la vigencia de las licencias de conducir de aquellos miembros de las Fuerzas Armadas de los Estados Unidos de América o de la Reserva de las Fuerzas Armadas o de la Guardia Nacional de Puerto Rico domiciliados en Puerto Rico, a quienes se les venzan las mismas, mientras se encontrasen activados y movilizados a prestar servicios; otorgarles un término de tiempo de ciento veinte (120) días, una vez culminen su periodo de activación y movilización y regresen a Puerto Rico, para realizar los trámites de rigor para renovar sus licencias de conducir; ordenar al Secretario del Departamento de Transportación y Obras Públicas a establecer los mecanismos que sean necesarios para que en estos casos, la licencia pueda ser renovada</w:t>
      </w:r>
      <w:r w:rsidR="00CC1155" w:rsidRPr="000D49D1">
        <w:rPr>
          <w:rFonts w:ascii="Book Antiqua" w:hAnsi="Book Antiqua"/>
          <w:sz w:val="24"/>
          <w:szCs w:val="24"/>
          <w:lang w:val="es-ES_tradnl"/>
        </w:rPr>
        <w:t xml:space="preserve"> en línea</w:t>
      </w:r>
      <w:r w:rsidRPr="000D49D1">
        <w:rPr>
          <w:rFonts w:ascii="Book Antiqua" w:hAnsi="Book Antiqua"/>
          <w:sz w:val="24"/>
          <w:szCs w:val="24"/>
          <w:lang w:val="es-ES_tradnl"/>
        </w:rPr>
        <w:t>; y para otros fines relacionados.</w:t>
      </w:r>
    </w:p>
    <w:p w14:paraId="0A44C2A1" w14:textId="77777777" w:rsidR="004B6B52" w:rsidRPr="00742A66" w:rsidRDefault="004B6B52" w:rsidP="00873DE3">
      <w:pPr>
        <w:pStyle w:val="BodyTextIndent3"/>
        <w:suppressLineNumbers/>
        <w:tabs>
          <w:tab w:val="left" w:pos="5565"/>
        </w:tabs>
        <w:spacing w:after="0"/>
        <w:ind w:left="720" w:hanging="720"/>
        <w:jc w:val="both"/>
        <w:rPr>
          <w:rFonts w:ascii="Book Antiqua" w:hAnsi="Book Antiqua"/>
          <w:sz w:val="24"/>
          <w:szCs w:val="24"/>
        </w:rPr>
      </w:pPr>
      <w:r w:rsidRPr="00742A66">
        <w:rPr>
          <w:rFonts w:ascii="Book Antiqua" w:hAnsi="Book Antiqua"/>
          <w:sz w:val="24"/>
          <w:szCs w:val="24"/>
        </w:rPr>
        <w:tab/>
      </w:r>
      <w:r w:rsidRPr="00742A66">
        <w:rPr>
          <w:rFonts w:ascii="Book Antiqua" w:hAnsi="Book Antiqua"/>
          <w:sz w:val="24"/>
          <w:szCs w:val="24"/>
        </w:rPr>
        <w:tab/>
      </w:r>
    </w:p>
    <w:p w14:paraId="0AEB4DE5" w14:textId="77777777" w:rsidR="004B6B52" w:rsidRPr="00873DE3" w:rsidRDefault="004B6B52" w:rsidP="00873DE3">
      <w:pPr>
        <w:pStyle w:val="Heading3"/>
        <w:suppressLineNumbers/>
        <w:spacing w:before="0" w:after="0"/>
        <w:jc w:val="center"/>
        <w:rPr>
          <w:rFonts w:ascii="Book Antiqua" w:hAnsi="Book Antiqua" w:cs="Times New Roman"/>
          <w:bCs/>
          <w:color w:val="auto"/>
          <w:sz w:val="24"/>
          <w:szCs w:val="24"/>
          <w:lang w:val="es-PR"/>
        </w:rPr>
      </w:pPr>
      <w:r w:rsidRPr="00873DE3">
        <w:rPr>
          <w:rFonts w:ascii="Book Antiqua" w:hAnsi="Book Antiqua" w:cs="Times New Roman"/>
          <w:bCs/>
          <w:color w:val="auto"/>
          <w:sz w:val="24"/>
          <w:szCs w:val="24"/>
          <w:lang w:val="es-PR"/>
        </w:rPr>
        <w:t>EXPOSICIÓN DE MOTIVOS</w:t>
      </w:r>
    </w:p>
    <w:p w14:paraId="0017EE89" w14:textId="77777777" w:rsidR="004B6B52" w:rsidRPr="00742A66" w:rsidRDefault="004B6B52" w:rsidP="00873DE3">
      <w:pPr>
        <w:suppressLineNumbers/>
        <w:rPr>
          <w:rFonts w:ascii="Book Antiqua" w:hAnsi="Book Antiqua"/>
          <w:lang w:val="es-PR"/>
        </w:rPr>
      </w:pPr>
    </w:p>
    <w:p w14:paraId="3126B4EB" w14:textId="77777777" w:rsidR="004B6B52" w:rsidRPr="000D49D1" w:rsidRDefault="004B6B52" w:rsidP="00873DE3">
      <w:pPr>
        <w:suppressLineNumbers/>
        <w:suppressAutoHyphens/>
        <w:ind w:firstLine="360"/>
        <w:jc w:val="both"/>
        <w:rPr>
          <w:rFonts w:ascii="Book Antiqua" w:hAnsi="Book Antiqua"/>
          <w:lang w:val="es-ES_tradnl"/>
        </w:rPr>
      </w:pPr>
      <w:r w:rsidRPr="00742A66">
        <w:rPr>
          <w:rFonts w:ascii="Book Antiqua" w:hAnsi="Book Antiqua"/>
          <w:lang w:val="es-ES_tradnl"/>
        </w:rPr>
        <w:t>Miles de hombres y mujeres puertorriqueñas han servido en las Fuerzas Armadas de los Estados Unidos de América, a saber, Ejército (“</w:t>
      </w:r>
      <w:proofErr w:type="spellStart"/>
      <w:r w:rsidRPr="00742A66">
        <w:rPr>
          <w:rFonts w:ascii="Book Antiqua" w:hAnsi="Book Antiqua"/>
          <w:lang w:val="es-ES_tradnl"/>
        </w:rPr>
        <w:t>Army</w:t>
      </w:r>
      <w:proofErr w:type="spellEnd"/>
      <w:r w:rsidRPr="00742A66">
        <w:rPr>
          <w:rFonts w:ascii="Book Antiqua" w:hAnsi="Book Antiqua"/>
          <w:lang w:val="es-ES_tradnl"/>
        </w:rPr>
        <w:t>”); Marina (“</w:t>
      </w:r>
      <w:proofErr w:type="spellStart"/>
      <w:r w:rsidRPr="00742A66">
        <w:rPr>
          <w:rFonts w:ascii="Book Antiqua" w:hAnsi="Book Antiqua"/>
          <w:lang w:val="es-ES_tradnl"/>
        </w:rPr>
        <w:t>Navy</w:t>
      </w:r>
      <w:proofErr w:type="spellEnd"/>
      <w:r w:rsidRPr="00742A66">
        <w:rPr>
          <w:rFonts w:ascii="Book Antiqua" w:hAnsi="Book Antiqua"/>
          <w:lang w:val="es-ES_tradnl"/>
        </w:rPr>
        <w:t xml:space="preserve">”); Fuerza Aérea (“Air </w:t>
      </w:r>
      <w:proofErr w:type="spellStart"/>
      <w:r w:rsidRPr="00742A66">
        <w:rPr>
          <w:rFonts w:ascii="Book Antiqua" w:hAnsi="Book Antiqua"/>
          <w:lang w:val="es-ES_tradnl"/>
        </w:rPr>
        <w:t>Force</w:t>
      </w:r>
      <w:proofErr w:type="spellEnd"/>
      <w:r w:rsidRPr="00742A66">
        <w:rPr>
          <w:rFonts w:ascii="Book Antiqua" w:hAnsi="Book Antiqua"/>
          <w:lang w:val="es-ES_tradnl"/>
        </w:rPr>
        <w:t xml:space="preserve">”); </w:t>
      </w:r>
      <w:r>
        <w:rPr>
          <w:rFonts w:ascii="Book Antiqua" w:hAnsi="Book Antiqua"/>
          <w:lang w:val="es-ES_tradnl"/>
        </w:rPr>
        <w:t>Fuerza Espacial (“</w:t>
      </w:r>
      <w:proofErr w:type="spellStart"/>
      <w:r>
        <w:rPr>
          <w:rFonts w:ascii="Book Antiqua" w:hAnsi="Book Antiqua"/>
          <w:lang w:val="es-ES_tradnl"/>
        </w:rPr>
        <w:t>Space</w:t>
      </w:r>
      <w:proofErr w:type="spellEnd"/>
      <w:r>
        <w:rPr>
          <w:rFonts w:ascii="Book Antiqua" w:hAnsi="Book Antiqua"/>
          <w:lang w:val="es-ES_tradnl"/>
        </w:rPr>
        <w:t xml:space="preserve"> </w:t>
      </w:r>
      <w:proofErr w:type="spellStart"/>
      <w:r>
        <w:rPr>
          <w:rFonts w:ascii="Book Antiqua" w:hAnsi="Book Antiqua"/>
          <w:lang w:val="es-ES_tradnl"/>
        </w:rPr>
        <w:t>Force</w:t>
      </w:r>
      <w:proofErr w:type="spellEnd"/>
      <w:r>
        <w:rPr>
          <w:rFonts w:ascii="Book Antiqua" w:hAnsi="Book Antiqua"/>
          <w:lang w:val="es-ES_tradnl"/>
        </w:rPr>
        <w:t xml:space="preserve">”); </w:t>
      </w:r>
      <w:r w:rsidRPr="00742A66">
        <w:rPr>
          <w:rFonts w:ascii="Book Antiqua" w:hAnsi="Book Antiqua"/>
          <w:lang w:val="es-ES_tradnl"/>
        </w:rPr>
        <w:t>Cuerpo de Infantería de Marina (“Marine Corps”); y Guardia Costanera (“</w:t>
      </w:r>
      <w:proofErr w:type="spellStart"/>
      <w:r w:rsidRPr="00742A66">
        <w:rPr>
          <w:rFonts w:ascii="Book Antiqua" w:hAnsi="Book Antiqua"/>
          <w:lang w:val="es-ES_tradnl"/>
        </w:rPr>
        <w:t>Coast</w:t>
      </w:r>
      <w:proofErr w:type="spellEnd"/>
      <w:r w:rsidRPr="00742A66">
        <w:rPr>
          <w:rFonts w:ascii="Book Antiqua" w:hAnsi="Book Antiqua"/>
          <w:lang w:val="es-ES_tradnl"/>
        </w:rPr>
        <w:t xml:space="preserve"> </w:t>
      </w:r>
      <w:proofErr w:type="spellStart"/>
      <w:r w:rsidRPr="00742A66">
        <w:rPr>
          <w:rFonts w:ascii="Book Antiqua" w:hAnsi="Book Antiqua"/>
          <w:lang w:val="es-ES_tradnl"/>
        </w:rPr>
        <w:t>Guard</w:t>
      </w:r>
      <w:proofErr w:type="spellEnd"/>
      <w:r w:rsidRPr="00742A66">
        <w:rPr>
          <w:rFonts w:ascii="Book Antiqua" w:hAnsi="Book Antiqua"/>
          <w:lang w:val="es-ES_tradnl"/>
        </w:rPr>
        <w:t>”) o en uno de sus componentes de Reserva, a saber, Reserva del Ejército (“</w:t>
      </w:r>
      <w:proofErr w:type="spellStart"/>
      <w:r w:rsidRPr="00742A66">
        <w:rPr>
          <w:rFonts w:ascii="Book Antiqua" w:hAnsi="Book Antiqua"/>
          <w:lang w:val="es-ES_tradnl"/>
        </w:rPr>
        <w:t>Army</w:t>
      </w:r>
      <w:proofErr w:type="spellEnd"/>
      <w:r w:rsidRPr="00742A66">
        <w:rPr>
          <w:rFonts w:ascii="Book Antiqua" w:hAnsi="Book Antiqua"/>
          <w:lang w:val="es-ES_tradnl"/>
        </w:rPr>
        <w:t xml:space="preserve"> Reserve”), Reserva de la Marina (“</w:t>
      </w:r>
      <w:proofErr w:type="spellStart"/>
      <w:r w:rsidRPr="00742A66">
        <w:rPr>
          <w:rFonts w:ascii="Book Antiqua" w:hAnsi="Book Antiqua"/>
          <w:lang w:val="es-ES_tradnl"/>
        </w:rPr>
        <w:t>Navy</w:t>
      </w:r>
      <w:proofErr w:type="spellEnd"/>
      <w:r w:rsidRPr="00742A66">
        <w:rPr>
          <w:rFonts w:ascii="Book Antiqua" w:hAnsi="Book Antiqua"/>
          <w:lang w:val="es-ES_tradnl"/>
        </w:rPr>
        <w:t xml:space="preserve"> </w:t>
      </w:r>
      <w:r w:rsidRPr="00742A66">
        <w:rPr>
          <w:rFonts w:ascii="Book Antiqua" w:hAnsi="Book Antiqua"/>
          <w:lang w:val="es-ES_tradnl"/>
        </w:rPr>
        <w:lastRenderedPageBreak/>
        <w:t xml:space="preserve">Reserve”), Reserva del Cuerpo de Infantería de Marina (“Marine Corps Reserve”), Reserva de la Fuerza Aérea (“Air </w:t>
      </w:r>
      <w:proofErr w:type="spellStart"/>
      <w:r w:rsidRPr="00742A66">
        <w:rPr>
          <w:rFonts w:ascii="Book Antiqua" w:hAnsi="Book Antiqua"/>
          <w:lang w:val="es-ES_tradnl"/>
        </w:rPr>
        <w:t>Force</w:t>
      </w:r>
      <w:proofErr w:type="spellEnd"/>
      <w:r w:rsidRPr="00742A66">
        <w:rPr>
          <w:rFonts w:ascii="Book Antiqua" w:hAnsi="Book Antiqua"/>
          <w:lang w:val="es-ES_tradnl"/>
        </w:rPr>
        <w:t xml:space="preserve"> Reserve”) y Reserva de la Guardia Costanera </w:t>
      </w:r>
      <w:r w:rsidRPr="000D49D1">
        <w:rPr>
          <w:rFonts w:ascii="Book Antiqua" w:hAnsi="Book Antiqua"/>
          <w:lang w:val="es-ES_tradnl"/>
        </w:rPr>
        <w:t>(“</w:t>
      </w:r>
      <w:proofErr w:type="spellStart"/>
      <w:r w:rsidRPr="000D49D1">
        <w:rPr>
          <w:rFonts w:ascii="Book Antiqua" w:hAnsi="Book Antiqua"/>
          <w:lang w:val="es-ES_tradnl"/>
        </w:rPr>
        <w:t>Coast</w:t>
      </w:r>
      <w:proofErr w:type="spellEnd"/>
      <w:r w:rsidRPr="000D49D1">
        <w:rPr>
          <w:rFonts w:ascii="Book Antiqua" w:hAnsi="Book Antiqua"/>
          <w:lang w:val="es-ES_tradnl"/>
        </w:rPr>
        <w:t xml:space="preserve"> </w:t>
      </w:r>
      <w:proofErr w:type="spellStart"/>
      <w:r w:rsidRPr="000D49D1">
        <w:rPr>
          <w:rFonts w:ascii="Book Antiqua" w:hAnsi="Book Antiqua"/>
          <w:lang w:val="es-ES_tradnl"/>
        </w:rPr>
        <w:t>Guard</w:t>
      </w:r>
      <w:proofErr w:type="spellEnd"/>
      <w:r w:rsidRPr="000D49D1">
        <w:rPr>
          <w:rFonts w:ascii="Book Antiqua" w:hAnsi="Book Antiqua"/>
          <w:lang w:val="es-ES_tradnl"/>
        </w:rPr>
        <w:t xml:space="preserve"> Reserve”) o en la Guardia Nacional de Puerto Rico, tanto terrestre (“</w:t>
      </w:r>
      <w:proofErr w:type="spellStart"/>
      <w:r w:rsidRPr="000D49D1">
        <w:rPr>
          <w:rFonts w:ascii="Book Antiqua" w:hAnsi="Book Antiqua"/>
          <w:lang w:val="es-ES_tradnl"/>
        </w:rPr>
        <w:t>Army</w:t>
      </w:r>
      <w:proofErr w:type="spellEnd"/>
      <w:r w:rsidRPr="000D49D1">
        <w:rPr>
          <w:rFonts w:ascii="Book Antiqua" w:hAnsi="Book Antiqua"/>
          <w:lang w:val="es-ES_tradnl"/>
        </w:rPr>
        <w:t xml:space="preserve"> </w:t>
      </w:r>
      <w:proofErr w:type="spellStart"/>
      <w:r w:rsidRPr="000D49D1">
        <w:rPr>
          <w:rFonts w:ascii="Book Antiqua" w:hAnsi="Book Antiqua"/>
          <w:lang w:val="es-ES_tradnl"/>
        </w:rPr>
        <w:t>National</w:t>
      </w:r>
      <w:proofErr w:type="spellEnd"/>
      <w:r w:rsidRPr="000D49D1">
        <w:rPr>
          <w:rFonts w:ascii="Book Antiqua" w:hAnsi="Book Antiqua"/>
          <w:lang w:val="es-ES_tradnl"/>
        </w:rPr>
        <w:t xml:space="preserve"> </w:t>
      </w:r>
      <w:proofErr w:type="spellStart"/>
      <w:r w:rsidRPr="000D49D1">
        <w:rPr>
          <w:rFonts w:ascii="Book Antiqua" w:hAnsi="Book Antiqua"/>
          <w:lang w:val="es-ES_tradnl"/>
        </w:rPr>
        <w:t>Guard</w:t>
      </w:r>
      <w:proofErr w:type="spellEnd"/>
      <w:r w:rsidRPr="000D49D1">
        <w:rPr>
          <w:rFonts w:ascii="Book Antiqua" w:hAnsi="Book Antiqua"/>
          <w:lang w:val="es-ES_tradnl"/>
        </w:rPr>
        <w:t xml:space="preserve">”) como aérea (“Air </w:t>
      </w:r>
      <w:proofErr w:type="spellStart"/>
      <w:r w:rsidRPr="000D49D1">
        <w:rPr>
          <w:rFonts w:ascii="Book Antiqua" w:hAnsi="Book Antiqua"/>
          <w:lang w:val="es-ES_tradnl"/>
        </w:rPr>
        <w:t>National</w:t>
      </w:r>
      <w:proofErr w:type="spellEnd"/>
      <w:r w:rsidRPr="000D49D1">
        <w:rPr>
          <w:rFonts w:ascii="Book Antiqua" w:hAnsi="Book Antiqua"/>
          <w:lang w:val="es-ES_tradnl"/>
        </w:rPr>
        <w:t xml:space="preserve"> </w:t>
      </w:r>
      <w:proofErr w:type="spellStart"/>
      <w:r w:rsidRPr="000D49D1">
        <w:rPr>
          <w:rFonts w:ascii="Book Antiqua" w:hAnsi="Book Antiqua"/>
          <w:lang w:val="es-ES_tradnl"/>
        </w:rPr>
        <w:t>Guard</w:t>
      </w:r>
      <w:proofErr w:type="spellEnd"/>
      <w:r w:rsidRPr="000D49D1">
        <w:rPr>
          <w:rFonts w:ascii="Book Antiqua" w:hAnsi="Book Antiqua"/>
          <w:lang w:val="es-ES_tradnl"/>
        </w:rPr>
        <w:t>”). Sin importar la razón que les motivara para pertenecer a estos cuerpos militares, han servido con orgullo, honorabilidad y dedicación.</w:t>
      </w:r>
    </w:p>
    <w:p w14:paraId="34F76939" w14:textId="77777777" w:rsidR="004B6B52" w:rsidRPr="000D49D1" w:rsidRDefault="004B6B52" w:rsidP="00873DE3">
      <w:pPr>
        <w:suppressLineNumbers/>
        <w:suppressAutoHyphens/>
        <w:ind w:firstLine="360"/>
        <w:jc w:val="both"/>
        <w:rPr>
          <w:rFonts w:ascii="Book Antiqua" w:hAnsi="Book Antiqua"/>
          <w:lang w:val="es-ES_tradnl"/>
        </w:rPr>
      </w:pPr>
    </w:p>
    <w:p w14:paraId="128C8C9F" w14:textId="1F8005AB" w:rsidR="004B6B52" w:rsidRPr="000D49D1" w:rsidRDefault="004B6B52" w:rsidP="00873DE3">
      <w:pPr>
        <w:suppressLineNumbers/>
        <w:suppressAutoHyphens/>
        <w:ind w:firstLine="360"/>
        <w:jc w:val="both"/>
        <w:rPr>
          <w:rFonts w:ascii="Book Antiqua" w:hAnsi="Book Antiqua"/>
          <w:lang w:val="es-ES_tradnl"/>
        </w:rPr>
      </w:pPr>
      <w:r w:rsidRPr="000D49D1">
        <w:rPr>
          <w:rFonts w:ascii="Book Antiqua" w:hAnsi="Book Antiqua"/>
          <w:lang w:val="es-ES_tradnl"/>
        </w:rPr>
        <w:t xml:space="preserve">Cuando son llamados a servir, se ven en la obligación de alterar sus compromisos, afectando adversamente a sus familias y carreras profesionales, entre otras situaciones que requieren su atención diaria o periódica. </w:t>
      </w:r>
      <w:r w:rsidR="00BD483E" w:rsidRPr="000D49D1">
        <w:rPr>
          <w:rFonts w:ascii="Book Antiqua" w:hAnsi="Book Antiqua"/>
          <w:lang w:val="es-ES_tradnl"/>
        </w:rPr>
        <w:t>Esto</w:t>
      </w:r>
      <w:r w:rsidRPr="000D49D1">
        <w:rPr>
          <w:rFonts w:ascii="Book Antiqua" w:hAnsi="Book Antiqua"/>
          <w:lang w:val="es-ES_tradnl"/>
        </w:rPr>
        <w:t xml:space="preserve"> ocurre cuando son movilizados y activados para atender contingencias extraordinarias, tales como: manejo de desastres; de emergencias de seguridad nacional doméstica o internacional; misiones de mantenimiento de paz y estabilización; misiones humanitarias o bien como parte de un esfuerzo de guerra sostenido en uno o más teatros de operaciones, entre otros. </w:t>
      </w:r>
    </w:p>
    <w:p w14:paraId="34FB6C3B" w14:textId="77777777" w:rsidR="004B6B52" w:rsidRPr="000D49D1" w:rsidRDefault="004B6B52" w:rsidP="00873DE3">
      <w:pPr>
        <w:suppressLineNumbers/>
        <w:suppressAutoHyphens/>
        <w:ind w:firstLine="360"/>
        <w:jc w:val="both"/>
        <w:rPr>
          <w:rFonts w:ascii="Book Antiqua" w:hAnsi="Book Antiqua"/>
          <w:lang w:val="es-ES_tradnl"/>
        </w:rPr>
      </w:pPr>
    </w:p>
    <w:p w14:paraId="2C73DD50" w14:textId="7C457FA0" w:rsidR="004B6B52" w:rsidRPr="000D49D1" w:rsidRDefault="004B6B52" w:rsidP="00873DE3">
      <w:pPr>
        <w:suppressLineNumbers/>
        <w:suppressAutoHyphens/>
        <w:ind w:firstLine="360"/>
        <w:jc w:val="both"/>
        <w:rPr>
          <w:rFonts w:ascii="Book Antiqua" w:hAnsi="Book Antiqua"/>
          <w:lang w:val="es-ES_tradnl"/>
        </w:rPr>
      </w:pPr>
      <w:r w:rsidRPr="000D49D1">
        <w:rPr>
          <w:rFonts w:ascii="Book Antiqua" w:hAnsi="Book Antiqua"/>
          <w:lang w:val="es-ES_tradnl"/>
        </w:rPr>
        <w:t>No cabe duda de que estos hombres y mujeres merecen ser protegidos para no verse afectados en sus circunstancias personales y particulares. Mientras se encuentre</w:t>
      </w:r>
      <w:r w:rsidR="00BD483E" w:rsidRPr="000D49D1">
        <w:rPr>
          <w:rFonts w:ascii="Book Antiqua" w:hAnsi="Book Antiqua"/>
          <w:lang w:val="es-ES_tradnl"/>
        </w:rPr>
        <w:t>n</w:t>
      </w:r>
      <w:r w:rsidRPr="000D49D1">
        <w:rPr>
          <w:rFonts w:ascii="Book Antiqua" w:hAnsi="Book Antiqua"/>
          <w:lang w:val="es-ES_tradnl"/>
        </w:rPr>
        <w:t xml:space="preserve"> atendiendo cualquiera de las contingencias antes mencionadas, el militar activo no debe estar sujeto a las penalidades o responsabilidades que, de ordinario, se le aplica a quienes se ven obligados a renovar una licencia de conducir</w:t>
      </w:r>
      <w:r w:rsidR="00BD483E" w:rsidRPr="000D49D1">
        <w:rPr>
          <w:rFonts w:ascii="Book Antiqua" w:hAnsi="Book Antiqua"/>
          <w:lang w:val="es-ES_tradnl"/>
        </w:rPr>
        <w:t xml:space="preserve"> que está</w:t>
      </w:r>
      <w:r w:rsidRPr="000D49D1">
        <w:rPr>
          <w:rFonts w:ascii="Book Antiqua" w:hAnsi="Book Antiqua"/>
          <w:lang w:val="es-ES_tradnl"/>
        </w:rPr>
        <w:t xml:space="preserve"> próxima a vencerse. </w:t>
      </w:r>
    </w:p>
    <w:p w14:paraId="73FE23A5" w14:textId="77777777" w:rsidR="004B6B52" w:rsidRPr="000D49D1" w:rsidRDefault="004B6B52" w:rsidP="00873DE3">
      <w:pPr>
        <w:suppressLineNumbers/>
        <w:suppressAutoHyphens/>
        <w:ind w:firstLine="360"/>
        <w:jc w:val="both"/>
        <w:rPr>
          <w:rFonts w:ascii="Book Antiqua" w:hAnsi="Book Antiqua"/>
          <w:lang w:val="es-ES_tradnl"/>
        </w:rPr>
      </w:pPr>
    </w:p>
    <w:p w14:paraId="77AA6C1F" w14:textId="659E8BE4" w:rsidR="004B6B52" w:rsidRPr="000D49D1" w:rsidRDefault="004B6B52" w:rsidP="00873DE3">
      <w:pPr>
        <w:suppressLineNumbers/>
        <w:suppressAutoHyphens/>
        <w:ind w:firstLine="360"/>
        <w:jc w:val="both"/>
        <w:rPr>
          <w:rFonts w:ascii="Book Antiqua" w:hAnsi="Book Antiqua"/>
          <w:lang w:val="es-ES_tradnl"/>
        </w:rPr>
      </w:pPr>
      <w:r w:rsidRPr="000D49D1">
        <w:rPr>
          <w:rFonts w:ascii="Book Antiqua" w:hAnsi="Book Antiqua"/>
          <w:lang w:val="es-ES_tradnl"/>
        </w:rPr>
        <w:t xml:space="preserve">Por tal razón, esta Asamblea Legislativa de Puerto Rico entiende apropiado asegurar, mediante esta Ley, que ningún militar que se encuentre domiciliado en Puerto Rico, se vea afectado en sus derechos y privilegios como conductor de vehículos de motor, por el hecho de que su licencia de conducir expire, estando </w:t>
      </w:r>
      <w:r w:rsidR="00BD483E" w:rsidRPr="000D49D1">
        <w:rPr>
          <w:rFonts w:ascii="Book Antiqua" w:hAnsi="Book Antiqua"/>
          <w:lang w:val="es-ES_tradnl"/>
        </w:rPr>
        <w:t xml:space="preserve">activo </w:t>
      </w:r>
      <w:r w:rsidRPr="000D49D1">
        <w:rPr>
          <w:rFonts w:ascii="Book Antiqua" w:hAnsi="Book Antiqua"/>
          <w:lang w:val="es-ES_tradnl"/>
        </w:rPr>
        <w:t>en las fuerzas arma</w:t>
      </w:r>
      <w:r w:rsidR="00BD483E" w:rsidRPr="000D49D1">
        <w:rPr>
          <w:rFonts w:ascii="Book Antiqua" w:hAnsi="Book Antiqua"/>
          <w:lang w:val="es-ES_tradnl"/>
        </w:rPr>
        <w:t>das</w:t>
      </w:r>
      <w:r w:rsidRPr="000D49D1">
        <w:rPr>
          <w:rFonts w:ascii="Book Antiqua" w:hAnsi="Book Antiqua"/>
          <w:lang w:val="es-ES_tradnl"/>
        </w:rPr>
        <w:t xml:space="preserve">. Específicamente, esta Ley persigue varios asuntos: extender la vigencia de las licencias de conducir de aquellos miembros de las Fuerzas Armadas de los Estados Unidos de América o de la Reserva de las Fuerzas Armadas o de la Guardia Nacional de Puerto Rico domiciliados en Puerto Rico, a quienes se les venzan las mismas, mientras se encontrasen activados y movilizados a prestar servicios, según lo estipula el US </w:t>
      </w:r>
      <w:proofErr w:type="spellStart"/>
      <w:r w:rsidRPr="000D49D1">
        <w:rPr>
          <w:rFonts w:ascii="Book Antiqua" w:hAnsi="Book Antiqua"/>
          <w:lang w:val="es-ES_tradnl"/>
        </w:rPr>
        <w:t>Code</w:t>
      </w:r>
      <w:proofErr w:type="spellEnd"/>
      <w:r w:rsidRPr="000D49D1">
        <w:rPr>
          <w:rFonts w:ascii="Book Antiqua" w:hAnsi="Book Antiqua"/>
          <w:lang w:val="es-ES_tradnl"/>
        </w:rPr>
        <w:t xml:space="preserve"> </w:t>
      </w:r>
      <w:proofErr w:type="spellStart"/>
      <w:r w:rsidRPr="000D49D1">
        <w:rPr>
          <w:rFonts w:ascii="Book Antiqua" w:hAnsi="Book Antiqua"/>
          <w:lang w:val="es-ES_tradnl"/>
        </w:rPr>
        <w:t>Title</w:t>
      </w:r>
      <w:proofErr w:type="spellEnd"/>
      <w:r w:rsidRPr="000D49D1">
        <w:rPr>
          <w:rFonts w:ascii="Book Antiqua" w:hAnsi="Book Antiqua"/>
          <w:lang w:val="es-ES_tradnl"/>
        </w:rPr>
        <w:t xml:space="preserve"> 10, Sec. 101; otorgarles un término de tiempo de ciento veinte (120) días, una vez culminen su periodo de activación y movilización</w:t>
      </w:r>
      <w:r w:rsidR="00BD483E" w:rsidRPr="000D49D1">
        <w:rPr>
          <w:rFonts w:ascii="Book Antiqua" w:hAnsi="Book Antiqua"/>
          <w:lang w:val="es-ES_tradnl"/>
        </w:rPr>
        <w:t>,</w:t>
      </w:r>
      <w:r w:rsidRPr="000D49D1">
        <w:rPr>
          <w:rFonts w:ascii="Book Antiqua" w:hAnsi="Book Antiqua"/>
          <w:lang w:val="es-ES_tradnl"/>
        </w:rPr>
        <w:t xml:space="preserve"> y regresen a Puerto Rico, para realizar los trámites de rigor para renovar sus licencias de conducir; y ordenar al Secretario del Departamento de Transportación y Obras Públicas a establecer los mecanismos que sean necesarios para que en estos casos, la licencia pueda ser renovada, ya sea en el CESCO o en el sistema en línea creado para esos propósitos. </w:t>
      </w:r>
      <w:r w:rsidR="00BD483E" w:rsidRPr="000D49D1">
        <w:rPr>
          <w:rFonts w:ascii="Book Antiqua" w:hAnsi="Book Antiqua"/>
          <w:lang w:val="es-ES_tradnl"/>
        </w:rPr>
        <w:t>Esto</w:t>
      </w:r>
      <w:r w:rsidRPr="000D49D1">
        <w:rPr>
          <w:rFonts w:ascii="Book Antiqua" w:hAnsi="Book Antiqua"/>
          <w:lang w:val="es-ES_tradnl"/>
        </w:rPr>
        <w:t xml:space="preserve"> último, puesto que en línea s</w:t>
      </w:r>
      <w:r w:rsidR="00BD483E" w:rsidRPr="000D49D1">
        <w:rPr>
          <w:rFonts w:ascii="Book Antiqua" w:hAnsi="Book Antiqua"/>
          <w:lang w:val="es-ES_tradnl"/>
        </w:rPr>
        <w:t>ó</w:t>
      </w:r>
      <w:r w:rsidRPr="000D49D1">
        <w:rPr>
          <w:rFonts w:ascii="Book Antiqua" w:hAnsi="Book Antiqua"/>
          <w:lang w:val="es-ES_tradnl"/>
        </w:rPr>
        <w:t xml:space="preserve">lo pueden ser renovadas aquellas licencias que no hayan expirado. Con esta Ley, el </w:t>
      </w:r>
      <w:proofErr w:type="gramStart"/>
      <w:r w:rsidRPr="000D49D1">
        <w:rPr>
          <w:rFonts w:ascii="Book Antiqua" w:hAnsi="Book Antiqua"/>
          <w:lang w:val="es-ES_tradnl"/>
        </w:rPr>
        <w:t>Secretario</w:t>
      </w:r>
      <w:proofErr w:type="gramEnd"/>
      <w:r w:rsidRPr="000D49D1">
        <w:rPr>
          <w:rFonts w:ascii="Book Antiqua" w:hAnsi="Book Antiqua"/>
          <w:lang w:val="es-ES_tradnl"/>
        </w:rPr>
        <w:t xml:space="preserve"> tendría que implantar un procedimiento especial de renovación en línea para los militares que hayan servido fuera de Puerto Rico, y cuyas licencias de conducir expiraron estando</w:t>
      </w:r>
      <w:r w:rsidR="00BD483E" w:rsidRPr="000D49D1">
        <w:rPr>
          <w:rFonts w:ascii="Book Antiqua" w:hAnsi="Book Antiqua"/>
          <w:lang w:val="es-ES_tradnl"/>
        </w:rPr>
        <w:t xml:space="preserve"> en servicio activo</w:t>
      </w:r>
      <w:r w:rsidRPr="000D49D1">
        <w:rPr>
          <w:rFonts w:ascii="Book Antiqua" w:hAnsi="Book Antiqua"/>
          <w:lang w:val="es-ES_tradnl"/>
        </w:rPr>
        <w:t xml:space="preserve">. </w:t>
      </w:r>
    </w:p>
    <w:p w14:paraId="6002D2C7" w14:textId="77777777" w:rsidR="004B6B52" w:rsidRPr="000D49D1" w:rsidRDefault="004B6B52" w:rsidP="00873DE3">
      <w:pPr>
        <w:suppressLineNumbers/>
        <w:suppressAutoHyphens/>
        <w:ind w:firstLine="360"/>
        <w:jc w:val="both"/>
        <w:rPr>
          <w:rFonts w:ascii="Book Antiqua" w:hAnsi="Book Antiqua"/>
          <w:lang w:val="es-ES_tradnl"/>
        </w:rPr>
      </w:pPr>
    </w:p>
    <w:p w14:paraId="675CFD53" w14:textId="77777777" w:rsidR="004B6B52" w:rsidRPr="000D49D1" w:rsidRDefault="004B6B52" w:rsidP="00873DE3">
      <w:pPr>
        <w:suppressLineNumbers/>
        <w:suppressAutoHyphens/>
        <w:ind w:firstLine="360"/>
        <w:jc w:val="both"/>
        <w:rPr>
          <w:rFonts w:ascii="Book Antiqua" w:hAnsi="Book Antiqua"/>
          <w:lang w:val="es-ES_tradnl"/>
        </w:rPr>
      </w:pPr>
      <w:r w:rsidRPr="000D49D1">
        <w:rPr>
          <w:rFonts w:ascii="Book Antiqua" w:hAnsi="Book Antiqua"/>
          <w:lang w:val="es-ES_tradnl"/>
        </w:rPr>
        <w:t xml:space="preserve">Incontrovertiblemente, con la presente legislación se reafirma, fortalece y amplía la clara política pública del Gobierno de Puerto Rico de respaldar a los hombres y mujeres </w:t>
      </w:r>
      <w:r w:rsidRPr="000D49D1">
        <w:rPr>
          <w:rFonts w:ascii="Book Antiqua" w:hAnsi="Book Antiqua"/>
          <w:lang w:val="es-ES_tradnl"/>
        </w:rPr>
        <w:lastRenderedPageBreak/>
        <w:t xml:space="preserve">que residen en esta Isla, y que han decidido atender el patriótico llamado de defender la democracia en todo el mundo. Esta Ley es una medida de justicia social, solidaridad y de agradecimiento a nuestros hombres y mujeres combatientes, la cual busca facilitarles la realización de sus gestiones diarias, una vez regresen a Puerto Rico. </w:t>
      </w:r>
    </w:p>
    <w:p w14:paraId="756F3B9B" w14:textId="77777777" w:rsidR="004B6B52" w:rsidRPr="000D49D1" w:rsidRDefault="004B6B52" w:rsidP="00873DE3">
      <w:pPr>
        <w:suppressLineNumbers/>
        <w:suppressAutoHyphens/>
        <w:ind w:firstLine="360"/>
        <w:jc w:val="both"/>
        <w:rPr>
          <w:rFonts w:ascii="Book Antiqua" w:hAnsi="Book Antiqua"/>
          <w:bCs/>
          <w:i/>
          <w:szCs w:val="24"/>
          <w:lang w:val="es-ES_tradnl"/>
        </w:rPr>
      </w:pPr>
    </w:p>
    <w:p w14:paraId="474E9D13" w14:textId="10E0A092" w:rsidR="004B6B52" w:rsidRPr="00742A66" w:rsidRDefault="004B6B52" w:rsidP="00873DE3">
      <w:pPr>
        <w:suppressLineNumbers/>
        <w:spacing w:line="480" w:lineRule="auto"/>
        <w:jc w:val="both"/>
        <w:rPr>
          <w:rFonts w:ascii="Book Antiqua" w:hAnsi="Book Antiqua"/>
          <w:bCs/>
          <w:i/>
          <w:lang w:val="es-ES_tradnl"/>
        </w:rPr>
      </w:pPr>
      <w:r w:rsidRPr="00742A66">
        <w:rPr>
          <w:rFonts w:ascii="Book Antiqua" w:hAnsi="Book Antiqua"/>
          <w:bCs/>
          <w:i/>
          <w:lang w:val="es-ES_tradnl"/>
        </w:rPr>
        <w:t>DECRÉTASE POR LA ASAMBLEA LEGISLATIVA DE PUERTO RICO:</w:t>
      </w:r>
    </w:p>
    <w:p w14:paraId="6BD491BF" w14:textId="5DA8ACFF" w:rsidR="004B6B52" w:rsidRPr="000D49D1" w:rsidRDefault="004B6B52" w:rsidP="004B6B52">
      <w:pPr>
        <w:tabs>
          <w:tab w:val="left" w:pos="360"/>
        </w:tabs>
        <w:spacing w:line="480" w:lineRule="auto"/>
        <w:jc w:val="both"/>
        <w:rPr>
          <w:rFonts w:ascii="Book Antiqua" w:hAnsi="Book Antiqua"/>
          <w:lang w:val="es-ES_tradnl"/>
        </w:rPr>
      </w:pPr>
      <w:r w:rsidRPr="00742A66">
        <w:rPr>
          <w:rFonts w:ascii="Book Antiqua" w:hAnsi="Book Antiqua"/>
          <w:lang w:val="es-ES_tradnl"/>
        </w:rPr>
        <w:tab/>
      </w:r>
      <w:r w:rsidRPr="000D49D1">
        <w:rPr>
          <w:rFonts w:ascii="Book Antiqua" w:hAnsi="Book Antiqua"/>
          <w:lang w:val="es-ES_tradnl"/>
        </w:rPr>
        <w:t>Sección 1.- Se enmienda el Artículo 3.14 de la Ley</w:t>
      </w:r>
      <w:r w:rsidR="00B278C4" w:rsidRPr="000D49D1">
        <w:rPr>
          <w:rFonts w:ascii="Book Antiqua" w:hAnsi="Book Antiqua"/>
          <w:lang w:val="es-ES_tradnl"/>
        </w:rPr>
        <w:t xml:space="preserve"> Núm.</w:t>
      </w:r>
      <w:r w:rsidRPr="000D49D1">
        <w:rPr>
          <w:rFonts w:ascii="Book Antiqua" w:hAnsi="Book Antiqua"/>
          <w:lang w:val="es-ES_tradnl"/>
        </w:rPr>
        <w:t xml:space="preserve"> 22-2000, según enmendada, para que se lea como sigue:  </w:t>
      </w:r>
    </w:p>
    <w:p w14:paraId="54E84B64" w14:textId="77777777" w:rsidR="004B6B52" w:rsidRPr="000D49D1" w:rsidRDefault="004B6B52" w:rsidP="004B6B52">
      <w:pPr>
        <w:tabs>
          <w:tab w:val="left" w:pos="360"/>
        </w:tabs>
        <w:spacing w:line="480" w:lineRule="auto"/>
        <w:jc w:val="both"/>
        <w:rPr>
          <w:rFonts w:ascii="Book Antiqua" w:hAnsi="Book Antiqua"/>
          <w:lang w:val="es-PR"/>
        </w:rPr>
      </w:pPr>
      <w:r w:rsidRPr="000D49D1">
        <w:rPr>
          <w:rFonts w:ascii="Book Antiqua" w:hAnsi="Book Antiqua"/>
          <w:lang w:val="es-ES_tradnl"/>
        </w:rPr>
        <w:tab/>
      </w:r>
      <w:r w:rsidRPr="000D49D1">
        <w:rPr>
          <w:rFonts w:ascii="Book Antiqua" w:hAnsi="Book Antiqua"/>
          <w:lang w:val="es-PR"/>
        </w:rPr>
        <w:t xml:space="preserve">“Artículo 3.14.- </w:t>
      </w:r>
      <w:r w:rsidRPr="000D49D1">
        <w:rPr>
          <w:rFonts w:ascii="Book Antiqua" w:hAnsi="Book Antiqua"/>
          <w:lang w:val="es-ES_tradnl"/>
        </w:rPr>
        <w:t>Vigencia y renovación de licencias de conducir</w:t>
      </w:r>
      <w:r w:rsidRPr="000D49D1">
        <w:rPr>
          <w:rFonts w:ascii="Book Antiqua" w:hAnsi="Book Antiqua"/>
          <w:lang w:val="es-PR"/>
        </w:rPr>
        <w:t>.</w:t>
      </w:r>
    </w:p>
    <w:p w14:paraId="6EA110AB" w14:textId="27A0B3FC" w:rsidR="004B6B52" w:rsidRPr="000D49D1" w:rsidRDefault="004B6B52" w:rsidP="004B6B52">
      <w:pPr>
        <w:tabs>
          <w:tab w:val="left" w:pos="360"/>
        </w:tabs>
        <w:spacing w:line="480" w:lineRule="auto"/>
        <w:jc w:val="both"/>
        <w:rPr>
          <w:rFonts w:ascii="Book Antiqua" w:hAnsi="Book Antiqua"/>
          <w:lang w:val="es-ES_tradnl"/>
        </w:rPr>
      </w:pPr>
      <w:r w:rsidRPr="000D49D1">
        <w:rPr>
          <w:rFonts w:ascii="Book Antiqua" w:hAnsi="Book Antiqua"/>
          <w:lang w:val="es-PR"/>
        </w:rPr>
        <w:tab/>
      </w:r>
      <w:r w:rsidRPr="000D49D1">
        <w:rPr>
          <w:rFonts w:ascii="Book Antiqua" w:hAnsi="Book Antiqua"/>
          <w:lang w:val="es-ES_tradnl"/>
        </w:rPr>
        <w:t>Toda licencia de conducir que expida el Secretario, ya sea esta emitida a través de un certificado o de forma virtual, excepto las licencias de conducir provisionales expedidas bajo los Artículos 3.26 y 3.27 de esta Ley, y las expedidas a los  miembros de las Fuerzas Armadas de los Estados Unidos de América, a los miembros de la Reserva de las Fuerzas Armadas y de la Guardia Nacional de Puerto Rico que sean domiciliados en Puerto Rico, y que hayan sido activados y movilizados a prestar servicios, según se dispone más adelante,</w:t>
      </w:r>
      <w:r w:rsidRPr="000D49D1">
        <w:rPr>
          <w:rFonts w:ascii="Book Antiqua" w:hAnsi="Book Antiqua"/>
          <w:i/>
          <w:iCs/>
          <w:lang w:val="es-ES_tradnl"/>
        </w:rPr>
        <w:t xml:space="preserve"> </w:t>
      </w:r>
      <w:r w:rsidRPr="000D49D1">
        <w:rPr>
          <w:rFonts w:ascii="Book Antiqua" w:hAnsi="Book Antiqua"/>
          <w:lang w:val="es-ES_tradnl"/>
        </w:rPr>
        <w:t>se expedirá por un término de ocho (8) años, y podrá ser renovada por periodos sucesivos de ocho (8) años. La fecha de vencimiento de la licencia de conducir coincidirá con la fecha de nacimiento de la persona.</w:t>
      </w:r>
    </w:p>
    <w:p w14:paraId="0EA98A23" w14:textId="4A222276" w:rsidR="00545517" w:rsidRPr="000D49D1" w:rsidRDefault="00545517" w:rsidP="00CC1155">
      <w:pPr>
        <w:tabs>
          <w:tab w:val="left" w:pos="360"/>
        </w:tabs>
        <w:spacing w:line="480" w:lineRule="auto"/>
        <w:jc w:val="both"/>
        <w:rPr>
          <w:rFonts w:ascii="Book Antiqua" w:hAnsi="Book Antiqua"/>
          <w:lang w:val="es-ES_tradnl"/>
        </w:rPr>
      </w:pPr>
      <w:r w:rsidRPr="000D49D1">
        <w:rPr>
          <w:rFonts w:ascii="Book Antiqua" w:hAnsi="Book Antiqua"/>
          <w:lang w:val="es-ES_tradnl"/>
        </w:rPr>
        <w:tab/>
      </w:r>
      <w:r w:rsidR="00CC1155" w:rsidRPr="000D49D1">
        <w:rPr>
          <w:rFonts w:ascii="Book Antiqua" w:hAnsi="Book Antiqua"/>
          <w:lang w:val="es-ES_tradnl"/>
        </w:rPr>
        <w:t>…</w:t>
      </w:r>
    </w:p>
    <w:p w14:paraId="6B3A8205" w14:textId="459F9883" w:rsidR="00CC1155" w:rsidRPr="000D49D1" w:rsidRDefault="00CC1155" w:rsidP="004B6B52">
      <w:pPr>
        <w:tabs>
          <w:tab w:val="left" w:pos="360"/>
        </w:tabs>
        <w:spacing w:line="480" w:lineRule="auto"/>
        <w:jc w:val="both"/>
        <w:rPr>
          <w:rFonts w:ascii="Book Antiqua" w:hAnsi="Book Antiqua"/>
          <w:lang w:val="es-ES_tradnl"/>
        </w:rPr>
      </w:pPr>
      <w:r w:rsidRPr="000D49D1">
        <w:rPr>
          <w:rFonts w:ascii="Book Antiqua" w:hAnsi="Book Antiqua"/>
          <w:lang w:val="es-ES_tradnl"/>
        </w:rPr>
        <w:tab/>
        <w:t xml:space="preserve">Toda licencia caducará al término de tres (3) años de expirada. Por lo tanto, todo conductor que desee que se le renueve su </w:t>
      </w:r>
      <w:proofErr w:type="gramStart"/>
      <w:r w:rsidRPr="000D49D1">
        <w:rPr>
          <w:rFonts w:ascii="Book Antiqua" w:hAnsi="Book Antiqua"/>
          <w:lang w:val="es-ES_tradnl"/>
        </w:rPr>
        <w:t>licencia</w:t>
      </w:r>
      <w:r w:rsidR="000D49D1">
        <w:rPr>
          <w:rFonts w:ascii="Book Antiqua" w:hAnsi="Book Antiqua"/>
          <w:lang w:val="es-ES_tradnl"/>
        </w:rPr>
        <w:t xml:space="preserve"> </w:t>
      </w:r>
      <w:r w:rsidRPr="000D49D1">
        <w:rPr>
          <w:rFonts w:ascii="Book Antiqua" w:hAnsi="Book Antiqua"/>
          <w:lang w:val="es-ES_tradnl"/>
        </w:rPr>
        <w:t>transcurrido</w:t>
      </w:r>
      <w:proofErr w:type="gramEnd"/>
      <w:r w:rsidRPr="000D49D1">
        <w:rPr>
          <w:rFonts w:ascii="Book Antiqua" w:hAnsi="Book Antiqua"/>
          <w:lang w:val="es-ES_tradnl"/>
        </w:rPr>
        <w:t xml:space="preserve"> este término, deberá someterse a un examen teórico que incluirá las enmiendas más recientes a la Ley 22-2000, según enmendada, así como las leyes y normas que determine el </w:t>
      </w:r>
      <w:proofErr w:type="gramStart"/>
      <w:r w:rsidRPr="000D49D1">
        <w:rPr>
          <w:rFonts w:ascii="Book Antiqua" w:hAnsi="Book Antiqua"/>
          <w:lang w:val="es-ES_tradnl"/>
        </w:rPr>
        <w:t>Secretario</w:t>
      </w:r>
      <w:proofErr w:type="gramEnd"/>
      <w:r w:rsidRPr="000D49D1">
        <w:rPr>
          <w:rFonts w:ascii="Book Antiqua" w:hAnsi="Book Antiqua"/>
          <w:lang w:val="es-ES_tradnl"/>
        </w:rPr>
        <w:t xml:space="preserve"> para obtener una nueva licencia de conducir de la misma categoría de la caducada. </w:t>
      </w:r>
    </w:p>
    <w:p w14:paraId="4ADC6361" w14:textId="1AF0C7CB" w:rsidR="004E020D" w:rsidRPr="000D49D1" w:rsidRDefault="004B6B52" w:rsidP="004E020D">
      <w:pPr>
        <w:tabs>
          <w:tab w:val="left" w:pos="360"/>
        </w:tabs>
        <w:spacing w:line="480" w:lineRule="auto"/>
        <w:ind w:firstLine="360"/>
        <w:jc w:val="both"/>
        <w:rPr>
          <w:rFonts w:ascii="Book Antiqua" w:hAnsi="Book Antiqua"/>
          <w:lang w:val="es-PR"/>
        </w:rPr>
      </w:pPr>
      <w:r w:rsidRPr="000D49D1">
        <w:rPr>
          <w:rFonts w:ascii="Book Antiqua" w:hAnsi="Book Antiqua"/>
          <w:lang w:val="es-ES_tradnl"/>
        </w:rPr>
        <w:lastRenderedPageBreak/>
        <w:t>En caso de que una persona autorizada a conducir un vehículo de motor en Puerto Rico, fuese un miembro de las Fuerzas Armadas de los Estados Unidos de América, a saber, Ejército (“</w:t>
      </w:r>
      <w:proofErr w:type="spellStart"/>
      <w:r w:rsidRPr="000D49D1">
        <w:rPr>
          <w:rFonts w:ascii="Book Antiqua" w:hAnsi="Book Antiqua"/>
          <w:lang w:val="es-ES_tradnl"/>
        </w:rPr>
        <w:t>Army</w:t>
      </w:r>
      <w:proofErr w:type="spellEnd"/>
      <w:r w:rsidRPr="000D49D1">
        <w:rPr>
          <w:rFonts w:ascii="Book Antiqua" w:hAnsi="Book Antiqua"/>
          <w:lang w:val="es-ES_tradnl"/>
        </w:rPr>
        <w:t>”); Marina (“</w:t>
      </w:r>
      <w:proofErr w:type="spellStart"/>
      <w:r w:rsidRPr="000D49D1">
        <w:rPr>
          <w:rFonts w:ascii="Book Antiqua" w:hAnsi="Book Antiqua"/>
          <w:lang w:val="es-ES_tradnl"/>
        </w:rPr>
        <w:t>Navy</w:t>
      </w:r>
      <w:proofErr w:type="spellEnd"/>
      <w:r w:rsidRPr="000D49D1">
        <w:rPr>
          <w:rFonts w:ascii="Book Antiqua" w:hAnsi="Book Antiqua"/>
          <w:lang w:val="es-ES_tradnl"/>
        </w:rPr>
        <w:t xml:space="preserve">”); Fuerza Aérea (“Air </w:t>
      </w:r>
      <w:proofErr w:type="spellStart"/>
      <w:r w:rsidRPr="000D49D1">
        <w:rPr>
          <w:rFonts w:ascii="Book Antiqua" w:hAnsi="Book Antiqua"/>
          <w:lang w:val="es-ES_tradnl"/>
        </w:rPr>
        <w:t>Force</w:t>
      </w:r>
      <w:proofErr w:type="spellEnd"/>
      <w:r w:rsidRPr="000D49D1">
        <w:rPr>
          <w:rFonts w:ascii="Book Antiqua" w:hAnsi="Book Antiqua"/>
          <w:lang w:val="es-ES_tradnl"/>
        </w:rPr>
        <w:t>”); Fuerza Espacial (“</w:t>
      </w:r>
      <w:proofErr w:type="spellStart"/>
      <w:r w:rsidRPr="000D49D1">
        <w:rPr>
          <w:rFonts w:ascii="Book Antiqua" w:hAnsi="Book Antiqua"/>
          <w:lang w:val="es-ES_tradnl"/>
        </w:rPr>
        <w:t>Space</w:t>
      </w:r>
      <w:proofErr w:type="spellEnd"/>
      <w:r w:rsidRPr="000D49D1">
        <w:rPr>
          <w:rFonts w:ascii="Book Antiqua" w:hAnsi="Book Antiqua"/>
          <w:lang w:val="es-ES_tradnl"/>
        </w:rPr>
        <w:t xml:space="preserve"> </w:t>
      </w:r>
      <w:proofErr w:type="spellStart"/>
      <w:r w:rsidRPr="000D49D1">
        <w:rPr>
          <w:rFonts w:ascii="Book Antiqua" w:hAnsi="Book Antiqua"/>
          <w:lang w:val="es-ES_tradnl"/>
        </w:rPr>
        <w:t>Force</w:t>
      </w:r>
      <w:proofErr w:type="spellEnd"/>
      <w:r w:rsidRPr="000D49D1">
        <w:rPr>
          <w:rFonts w:ascii="Book Antiqua" w:hAnsi="Book Antiqua"/>
          <w:lang w:val="es-ES_tradnl"/>
        </w:rPr>
        <w:t>”); Cuerpo de Infantería de Marina (“Marine Corps”); y Guardia Costanera (“</w:t>
      </w:r>
      <w:proofErr w:type="spellStart"/>
      <w:r w:rsidRPr="000D49D1">
        <w:rPr>
          <w:rFonts w:ascii="Book Antiqua" w:hAnsi="Book Antiqua"/>
          <w:lang w:val="es-ES_tradnl"/>
        </w:rPr>
        <w:t>Coast</w:t>
      </w:r>
      <w:proofErr w:type="spellEnd"/>
      <w:r w:rsidRPr="000D49D1">
        <w:rPr>
          <w:rFonts w:ascii="Book Antiqua" w:hAnsi="Book Antiqua"/>
          <w:lang w:val="es-ES_tradnl"/>
        </w:rPr>
        <w:t xml:space="preserve"> </w:t>
      </w:r>
      <w:proofErr w:type="spellStart"/>
      <w:r w:rsidRPr="000D49D1">
        <w:rPr>
          <w:rFonts w:ascii="Book Antiqua" w:hAnsi="Book Antiqua"/>
          <w:lang w:val="es-ES_tradnl"/>
        </w:rPr>
        <w:t>Guard</w:t>
      </w:r>
      <w:proofErr w:type="spellEnd"/>
      <w:r w:rsidRPr="000D49D1">
        <w:rPr>
          <w:rFonts w:ascii="Book Antiqua" w:hAnsi="Book Antiqua"/>
          <w:lang w:val="es-ES_tradnl"/>
        </w:rPr>
        <w:t>”) o de sus componentes de Reserva, a saber, Reserva del Ejército (“</w:t>
      </w:r>
      <w:proofErr w:type="spellStart"/>
      <w:r w:rsidRPr="000D49D1">
        <w:rPr>
          <w:rFonts w:ascii="Book Antiqua" w:hAnsi="Book Antiqua"/>
          <w:lang w:val="es-ES_tradnl"/>
        </w:rPr>
        <w:t>Army</w:t>
      </w:r>
      <w:proofErr w:type="spellEnd"/>
      <w:r w:rsidRPr="000D49D1">
        <w:rPr>
          <w:rFonts w:ascii="Book Antiqua" w:hAnsi="Book Antiqua"/>
          <w:lang w:val="es-ES_tradnl"/>
        </w:rPr>
        <w:t xml:space="preserve"> Reserve”), Reserva de la Marina (“</w:t>
      </w:r>
      <w:proofErr w:type="spellStart"/>
      <w:r w:rsidRPr="000D49D1">
        <w:rPr>
          <w:rFonts w:ascii="Book Antiqua" w:hAnsi="Book Antiqua"/>
          <w:lang w:val="es-ES_tradnl"/>
        </w:rPr>
        <w:t>Navy</w:t>
      </w:r>
      <w:proofErr w:type="spellEnd"/>
      <w:r w:rsidRPr="000D49D1">
        <w:rPr>
          <w:rFonts w:ascii="Book Antiqua" w:hAnsi="Book Antiqua"/>
          <w:lang w:val="es-ES_tradnl"/>
        </w:rPr>
        <w:t xml:space="preserve"> Reserve”), Reserva del Cuerpo de Infantería de Marina (“Marine Corps Reserve”), Reserva de la Fuerza Aérea (“Air </w:t>
      </w:r>
      <w:proofErr w:type="spellStart"/>
      <w:r w:rsidRPr="000D49D1">
        <w:rPr>
          <w:rFonts w:ascii="Book Antiqua" w:hAnsi="Book Antiqua"/>
          <w:lang w:val="es-ES_tradnl"/>
        </w:rPr>
        <w:t>Force</w:t>
      </w:r>
      <w:proofErr w:type="spellEnd"/>
      <w:r w:rsidRPr="000D49D1">
        <w:rPr>
          <w:rFonts w:ascii="Book Antiqua" w:hAnsi="Book Antiqua"/>
          <w:lang w:val="es-ES_tradnl"/>
        </w:rPr>
        <w:t xml:space="preserve"> Reserve”) y Reserva de la Guardia Costanera (“</w:t>
      </w:r>
      <w:proofErr w:type="spellStart"/>
      <w:r w:rsidRPr="000D49D1">
        <w:rPr>
          <w:rFonts w:ascii="Book Antiqua" w:hAnsi="Book Antiqua"/>
          <w:lang w:val="es-ES_tradnl"/>
        </w:rPr>
        <w:t>Coast</w:t>
      </w:r>
      <w:proofErr w:type="spellEnd"/>
      <w:r w:rsidRPr="000D49D1">
        <w:rPr>
          <w:rFonts w:ascii="Book Antiqua" w:hAnsi="Book Antiqua"/>
          <w:lang w:val="es-ES_tradnl"/>
        </w:rPr>
        <w:t xml:space="preserve"> </w:t>
      </w:r>
      <w:proofErr w:type="spellStart"/>
      <w:r w:rsidRPr="000D49D1">
        <w:rPr>
          <w:rFonts w:ascii="Book Antiqua" w:hAnsi="Book Antiqua"/>
          <w:lang w:val="es-ES_tradnl"/>
        </w:rPr>
        <w:t>Guard</w:t>
      </w:r>
      <w:proofErr w:type="spellEnd"/>
      <w:r w:rsidRPr="000D49D1">
        <w:rPr>
          <w:rFonts w:ascii="Book Antiqua" w:hAnsi="Book Antiqua"/>
          <w:lang w:val="es-ES_tradnl"/>
        </w:rPr>
        <w:t xml:space="preserve"> Reserve”) o de la Guardia Nacional de Puerto Rico, tanto terrestre (“</w:t>
      </w:r>
      <w:proofErr w:type="spellStart"/>
      <w:r w:rsidRPr="000D49D1">
        <w:rPr>
          <w:rFonts w:ascii="Book Antiqua" w:hAnsi="Book Antiqua"/>
          <w:lang w:val="es-ES_tradnl"/>
        </w:rPr>
        <w:t>Army</w:t>
      </w:r>
      <w:proofErr w:type="spellEnd"/>
      <w:r w:rsidRPr="000D49D1">
        <w:rPr>
          <w:rFonts w:ascii="Book Antiqua" w:hAnsi="Book Antiqua"/>
          <w:lang w:val="es-ES_tradnl"/>
        </w:rPr>
        <w:t xml:space="preserve"> </w:t>
      </w:r>
      <w:proofErr w:type="spellStart"/>
      <w:r w:rsidRPr="000D49D1">
        <w:rPr>
          <w:rFonts w:ascii="Book Antiqua" w:hAnsi="Book Antiqua"/>
          <w:lang w:val="es-ES_tradnl"/>
        </w:rPr>
        <w:t>National</w:t>
      </w:r>
      <w:proofErr w:type="spellEnd"/>
      <w:r w:rsidRPr="000D49D1">
        <w:rPr>
          <w:rFonts w:ascii="Book Antiqua" w:hAnsi="Book Antiqua"/>
          <w:lang w:val="es-ES_tradnl"/>
        </w:rPr>
        <w:t xml:space="preserve"> </w:t>
      </w:r>
      <w:proofErr w:type="spellStart"/>
      <w:r w:rsidRPr="000D49D1">
        <w:rPr>
          <w:rFonts w:ascii="Book Antiqua" w:hAnsi="Book Antiqua"/>
          <w:lang w:val="es-ES_tradnl"/>
        </w:rPr>
        <w:t>Guard</w:t>
      </w:r>
      <w:proofErr w:type="spellEnd"/>
      <w:r w:rsidRPr="000D49D1">
        <w:rPr>
          <w:rFonts w:ascii="Book Antiqua" w:hAnsi="Book Antiqua"/>
          <w:lang w:val="es-ES_tradnl"/>
        </w:rPr>
        <w:t xml:space="preserve">”) como aérea (“Air </w:t>
      </w:r>
      <w:proofErr w:type="spellStart"/>
      <w:r w:rsidRPr="000D49D1">
        <w:rPr>
          <w:rFonts w:ascii="Book Antiqua" w:hAnsi="Book Antiqua"/>
          <w:lang w:val="es-ES_tradnl"/>
        </w:rPr>
        <w:t>National</w:t>
      </w:r>
      <w:proofErr w:type="spellEnd"/>
      <w:r w:rsidRPr="000D49D1">
        <w:rPr>
          <w:rFonts w:ascii="Book Antiqua" w:hAnsi="Book Antiqua"/>
          <w:lang w:val="es-ES_tradnl"/>
        </w:rPr>
        <w:t xml:space="preserve"> </w:t>
      </w:r>
      <w:proofErr w:type="spellStart"/>
      <w:r w:rsidRPr="000D49D1">
        <w:rPr>
          <w:rFonts w:ascii="Book Antiqua" w:hAnsi="Book Antiqua"/>
          <w:lang w:val="es-ES_tradnl"/>
        </w:rPr>
        <w:t>Guard</w:t>
      </w:r>
      <w:proofErr w:type="spellEnd"/>
      <w:r w:rsidRPr="000D49D1">
        <w:rPr>
          <w:rFonts w:ascii="Book Antiqua" w:hAnsi="Book Antiqua"/>
          <w:lang w:val="es-ES_tradnl"/>
        </w:rPr>
        <w:t xml:space="preserve">”), y se le venciere la vigencia de la licencia de conducir, mientras se encontrase activado y movilizado a prestar </w:t>
      </w:r>
      <w:bookmarkStart w:id="1" w:name="_Hlk206496812"/>
      <w:r w:rsidRPr="000D49D1">
        <w:rPr>
          <w:rFonts w:ascii="Book Antiqua" w:hAnsi="Book Antiqua"/>
          <w:lang w:val="es-ES_tradnl"/>
        </w:rPr>
        <w:t xml:space="preserve">servicios fuera de Puerto Rico o de los Estados Unidos de América, según lo estipula el US </w:t>
      </w:r>
      <w:proofErr w:type="spellStart"/>
      <w:r w:rsidRPr="000D49D1">
        <w:rPr>
          <w:rFonts w:ascii="Book Antiqua" w:hAnsi="Book Antiqua"/>
          <w:lang w:val="es-ES_tradnl"/>
        </w:rPr>
        <w:t>Code</w:t>
      </w:r>
      <w:proofErr w:type="spellEnd"/>
      <w:r w:rsidRPr="000D49D1">
        <w:rPr>
          <w:rFonts w:ascii="Book Antiqua" w:hAnsi="Book Antiqua"/>
          <w:lang w:val="es-ES_tradnl"/>
        </w:rPr>
        <w:t xml:space="preserve"> </w:t>
      </w:r>
      <w:proofErr w:type="spellStart"/>
      <w:r w:rsidRPr="000D49D1">
        <w:rPr>
          <w:rFonts w:ascii="Book Antiqua" w:hAnsi="Book Antiqua"/>
          <w:lang w:val="es-ES_tradnl"/>
        </w:rPr>
        <w:t>Title</w:t>
      </w:r>
      <w:proofErr w:type="spellEnd"/>
      <w:r w:rsidRPr="000D49D1">
        <w:rPr>
          <w:rFonts w:ascii="Book Antiqua" w:hAnsi="Book Antiqua"/>
          <w:lang w:val="es-ES_tradnl"/>
        </w:rPr>
        <w:t xml:space="preserve"> 10, Sec.101</w:t>
      </w:r>
      <w:bookmarkEnd w:id="1"/>
      <w:r w:rsidRPr="000D49D1">
        <w:rPr>
          <w:rFonts w:ascii="Book Antiqua" w:hAnsi="Book Antiqua"/>
          <w:lang w:val="es-ES_tradnl"/>
        </w:rPr>
        <w:t xml:space="preserve">, tendrá la obligación de notificar al Secretario, en el formulario u otro medio que para ese fin se autorice, sobre dicha activación y movilización. Para ello, el </w:t>
      </w:r>
      <w:proofErr w:type="gramStart"/>
      <w:r w:rsidRPr="000D49D1">
        <w:rPr>
          <w:rFonts w:ascii="Book Antiqua" w:hAnsi="Book Antiqua"/>
          <w:lang w:val="es-ES_tradnl"/>
        </w:rPr>
        <w:t>Secretario</w:t>
      </w:r>
      <w:proofErr w:type="gramEnd"/>
      <w:r w:rsidRPr="000D49D1">
        <w:rPr>
          <w:rFonts w:ascii="Book Antiqua" w:hAnsi="Book Antiqua"/>
          <w:lang w:val="es-ES_tradnl"/>
        </w:rPr>
        <w:t xml:space="preserve"> requerirá copia válida de las órdenes de activación y movilización del miembro de las Fuerzas Armadas de los Estados Unidos de América o de la Reserva de las Fuerzas Armadas o de la Guardia Nacional de Puerto Rico. En estas situaciones, el Secretario autorizará, automáticamente, la extensión de la vigencia de la licencia de conducir indefinidamente, incluyendo la extensión de la cubierta del seguro de servicios de salud y compensaciones a víctimas de accidentes de automóviles y a sus dependientes de la Administración de Compensaciones por Accidentes de Automóviles, lo que permite que, en caso de un accidente, las personas que se vean afectadas no queden desprovistas de dicho servicio, aunque venza el término </w:t>
      </w:r>
      <w:r w:rsidRPr="000D49D1">
        <w:rPr>
          <w:rFonts w:ascii="Book Antiqua" w:hAnsi="Book Antiqua"/>
          <w:lang w:val="es-ES_tradnl"/>
        </w:rPr>
        <w:lastRenderedPageBreak/>
        <w:t xml:space="preserve">de ocho (8) años de la misma. Una vez el miembro de las Fuerzas Armadas de los Estados Unidos de América o de la Reserva de las Fuerzas Armadas o de la Guardia Nacional de Puerto Rico culmine su periodo de activación y movilización y regrese a Puerto Rico, contará con un término de tiempo de ciento veinte (120) días, para realizar los trámites de rigor para renovar su licencia de conducir. </w:t>
      </w:r>
      <w:r w:rsidR="004E020D" w:rsidRPr="000D49D1">
        <w:rPr>
          <w:rFonts w:ascii="Book Antiqua" w:hAnsi="Book Antiqua"/>
          <w:lang w:val="es-PR"/>
        </w:rPr>
        <w:t xml:space="preserve">El </w:t>
      </w:r>
      <w:proofErr w:type="gramStart"/>
      <w:r w:rsidR="004E020D" w:rsidRPr="000D49D1">
        <w:rPr>
          <w:rFonts w:ascii="Book Antiqua" w:hAnsi="Book Antiqua"/>
          <w:lang w:val="es-PR"/>
        </w:rPr>
        <w:t>Secretario</w:t>
      </w:r>
      <w:proofErr w:type="gramEnd"/>
      <w:r w:rsidR="004E020D" w:rsidRPr="000D49D1">
        <w:rPr>
          <w:rFonts w:ascii="Book Antiqua" w:hAnsi="Book Antiqua"/>
          <w:lang w:val="es-PR"/>
        </w:rPr>
        <w:t xml:space="preserve"> establecerá los procedimientos que garanticen este derecho sin que afecte la vigencia futura del nuevo término otorgado.</w:t>
      </w:r>
    </w:p>
    <w:p w14:paraId="144F2D70" w14:textId="5CECAD69" w:rsidR="004B6B52" w:rsidRPr="000D49D1" w:rsidRDefault="004B6B52" w:rsidP="004B6B52">
      <w:pPr>
        <w:tabs>
          <w:tab w:val="left" w:pos="360"/>
        </w:tabs>
        <w:spacing w:line="480" w:lineRule="auto"/>
        <w:ind w:firstLine="360"/>
        <w:jc w:val="both"/>
        <w:rPr>
          <w:rFonts w:ascii="Book Antiqua" w:hAnsi="Book Antiqua"/>
          <w:lang w:val="es-ES_tradnl"/>
        </w:rPr>
      </w:pPr>
      <w:r w:rsidRPr="000D49D1">
        <w:rPr>
          <w:rFonts w:ascii="Book Antiqua" w:hAnsi="Book Antiqua"/>
          <w:lang w:val="es-ES_tradnl"/>
        </w:rPr>
        <w:t xml:space="preserve">El </w:t>
      </w:r>
      <w:proofErr w:type="gramStart"/>
      <w:r w:rsidRPr="000D49D1">
        <w:rPr>
          <w:rFonts w:ascii="Book Antiqua" w:hAnsi="Book Antiqua"/>
          <w:lang w:val="es-ES_tradnl"/>
        </w:rPr>
        <w:t>Secretario</w:t>
      </w:r>
      <w:proofErr w:type="gramEnd"/>
      <w:r w:rsidRPr="000D49D1">
        <w:rPr>
          <w:rFonts w:ascii="Book Antiqua" w:hAnsi="Book Antiqua"/>
          <w:lang w:val="es-ES_tradnl"/>
        </w:rPr>
        <w:t xml:space="preserve"> establecerá los mecanismos que sean necesarios para </w:t>
      </w:r>
      <w:r w:rsidR="00915EE5" w:rsidRPr="000D49D1">
        <w:rPr>
          <w:rFonts w:ascii="Book Antiqua" w:hAnsi="Book Antiqua"/>
          <w:lang w:val="es-ES_tradnl"/>
        </w:rPr>
        <w:t>que,</w:t>
      </w:r>
      <w:r w:rsidRPr="000D49D1">
        <w:rPr>
          <w:rFonts w:ascii="Book Antiqua" w:hAnsi="Book Antiqua"/>
          <w:lang w:val="es-ES_tradnl"/>
        </w:rPr>
        <w:t xml:space="preserve"> en estos casos, la licencia pueda ser renovada, ya sea en el CESCO o en el sistema en línea creado para esos propósitos.</w:t>
      </w:r>
    </w:p>
    <w:p w14:paraId="5B87381A" w14:textId="0BB3EEA3" w:rsidR="00545517" w:rsidRPr="000D49D1" w:rsidRDefault="00545517" w:rsidP="00545517">
      <w:pPr>
        <w:tabs>
          <w:tab w:val="left" w:pos="360"/>
        </w:tabs>
        <w:spacing w:line="480" w:lineRule="auto"/>
        <w:jc w:val="both"/>
        <w:rPr>
          <w:rFonts w:ascii="Book Antiqua" w:hAnsi="Book Antiqua"/>
          <w:lang w:val="es-ES_tradnl"/>
        </w:rPr>
      </w:pPr>
      <w:r w:rsidRPr="000D49D1">
        <w:rPr>
          <w:rFonts w:ascii="Book Antiqua" w:hAnsi="Book Antiqua"/>
          <w:lang w:val="es-ES_tradnl"/>
        </w:rPr>
        <w:tab/>
        <w:t xml:space="preserve"> </w:t>
      </w:r>
      <w:r w:rsidR="00CC1155" w:rsidRPr="000D49D1">
        <w:rPr>
          <w:rFonts w:ascii="Book Antiqua" w:hAnsi="Book Antiqua"/>
          <w:lang w:val="es-ES_tradnl"/>
        </w:rPr>
        <w:t xml:space="preserve">El </w:t>
      </w:r>
      <w:proofErr w:type="gramStart"/>
      <w:r w:rsidR="00CC1155" w:rsidRPr="000D49D1">
        <w:rPr>
          <w:rFonts w:ascii="Book Antiqua" w:hAnsi="Book Antiqua"/>
          <w:lang w:val="es-ES_tradnl"/>
        </w:rPr>
        <w:t>Secretario</w:t>
      </w:r>
      <w:proofErr w:type="gramEnd"/>
      <w:r w:rsidR="00CC1155" w:rsidRPr="000D49D1">
        <w:rPr>
          <w:rFonts w:ascii="Book Antiqua" w:hAnsi="Book Antiqua"/>
          <w:lang w:val="es-ES_tradnl"/>
        </w:rPr>
        <w:t xml:space="preserve"> establecerá mediante reglamento el sistema y/o procedimiento que considere necesario, para implementar una fila exclusiva o expreso dedicada a toda persona autorizada a poseer una licencia de conducir y que desee presentar la solicitud de renovación de licencia de conducir y sobre todo aquello relacionado a tal renovación.</w:t>
      </w:r>
    </w:p>
    <w:p w14:paraId="4452C4D9" w14:textId="4C670820" w:rsidR="004B6B52" w:rsidRPr="000D49D1" w:rsidRDefault="004B6B52" w:rsidP="00545517">
      <w:pPr>
        <w:tabs>
          <w:tab w:val="left" w:pos="360"/>
        </w:tabs>
        <w:spacing w:line="480" w:lineRule="auto"/>
        <w:ind w:firstLine="360"/>
        <w:jc w:val="both"/>
        <w:rPr>
          <w:rFonts w:ascii="Book Antiqua" w:hAnsi="Book Antiqua"/>
          <w:lang w:val="es-ES_tradnl"/>
        </w:rPr>
      </w:pPr>
      <w:r w:rsidRPr="000D49D1">
        <w:rPr>
          <w:rFonts w:ascii="Book Antiqua" w:hAnsi="Book Antiqua"/>
          <w:lang w:val="es-ES_tradnl"/>
        </w:rPr>
        <w:t>…”</w:t>
      </w:r>
    </w:p>
    <w:p w14:paraId="3656A242" w14:textId="77777777" w:rsidR="004B6B52" w:rsidRPr="000D49D1" w:rsidRDefault="004B6B52" w:rsidP="004B6B52">
      <w:pPr>
        <w:tabs>
          <w:tab w:val="left" w:pos="360"/>
        </w:tabs>
        <w:spacing w:line="480" w:lineRule="auto"/>
        <w:ind w:firstLine="360"/>
        <w:jc w:val="both"/>
        <w:rPr>
          <w:rFonts w:ascii="Book Antiqua" w:hAnsi="Book Antiqua"/>
          <w:lang w:val="es-ES_tradnl"/>
        </w:rPr>
      </w:pPr>
      <w:r w:rsidRPr="000D49D1">
        <w:rPr>
          <w:rFonts w:ascii="Book Antiqua" w:hAnsi="Book Antiqua"/>
          <w:lang w:val="es-ES_tradnl"/>
        </w:rPr>
        <w:t>Sección 2.-Reglamentación.</w:t>
      </w:r>
    </w:p>
    <w:p w14:paraId="349B8742" w14:textId="77777777" w:rsidR="004B6B52" w:rsidRPr="000D49D1" w:rsidRDefault="004B6B52" w:rsidP="004B6B52">
      <w:pPr>
        <w:tabs>
          <w:tab w:val="left" w:pos="360"/>
        </w:tabs>
        <w:spacing w:line="480" w:lineRule="auto"/>
        <w:ind w:firstLine="360"/>
        <w:jc w:val="both"/>
        <w:rPr>
          <w:rFonts w:ascii="Book Antiqua" w:hAnsi="Book Antiqua"/>
          <w:lang w:val="es-PR"/>
        </w:rPr>
      </w:pPr>
      <w:r w:rsidRPr="000D49D1">
        <w:rPr>
          <w:rFonts w:ascii="Book Antiqua" w:hAnsi="Book Antiqua"/>
          <w:lang w:val="es-PR"/>
        </w:rPr>
        <w:t xml:space="preserve">Se ordena al </w:t>
      </w:r>
      <w:proofErr w:type="gramStart"/>
      <w:r w:rsidRPr="000D49D1">
        <w:rPr>
          <w:rFonts w:ascii="Book Antiqua" w:hAnsi="Book Antiqua"/>
          <w:lang w:val="es-ES_tradnl"/>
        </w:rPr>
        <w:t>Secretario</w:t>
      </w:r>
      <w:proofErr w:type="gramEnd"/>
      <w:r w:rsidRPr="000D49D1">
        <w:rPr>
          <w:rFonts w:ascii="Book Antiqua" w:hAnsi="Book Antiqua"/>
          <w:lang w:val="es-ES_tradnl"/>
        </w:rPr>
        <w:t xml:space="preserve"> del Departamento de Transportación y Obras Públicas </w:t>
      </w:r>
      <w:r w:rsidRPr="000D49D1">
        <w:rPr>
          <w:rFonts w:ascii="Book Antiqua" w:hAnsi="Book Antiqua"/>
          <w:lang w:val="es-PR"/>
        </w:rPr>
        <w:t>a promulgar toda la reglamentación necesaria para implantar las disposiciones de esta Ley, en un término no mayor de ciento ochenta (180) días, contados a partir de su aprobación.</w:t>
      </w:r>
    </w:p>
    <w:p w14:paraId="4DA0BB2E" w14:textId="77777777" w:rsidR="004B6B52" w:rsidRPr="000D49D1" w:rsidRDefault="004B6B52" w:rsidP="004B6B52">
      <w:pPr>
        <w:tabs>
          <w:tab w:val="left" w:pos="360"/>
        </w:tabs>
        <w:spacing w:line="480" w:lineRule="auto"/>
        <w:ind w:firstLine="360"/>
        <w:jc w:val="both"/>
        <w:rPr>
          <w:rFonts w:ascii="Book Antiqua" w:hAnsi="Book Antiqua"/>
          <w:lang w:val="es-ES_tradnl"/>
        </w:rPr>
      </w:pPr>
      <w:r w:rsidRPr="000D49D1">
        <w:rPr>
          <w:rFonts w:ascii="Book Antiqua" w:hAnsi="Book Antiqua"/>
          <w:lang w:val="es-ES_tradnl"/>
        </w:rPr>
        <w:t>Sección 3.- Las disposiciones de esta Ley prevalecerán sobre cualquier otra disposición de ley que no estuviere en armonía con lo aquí establecido.</w:t>
      </w:r>
    </w:p>
    <w:p w14:paraId="2A39A323" w14:textId="77777777" w:rsidR="004B6B52" w:rsidRPr="000D49D1" w:rsidRDefault="004B6B52" w:rsidP="004B6B52">
      <w:pPr>
        <w:tabs>
          <w:tab w:val="left" w:pos="360"/>
        </w:tabs>
        <w:spacing w:line="480" w:lineRule="auto"/>
        <w:ind w:firstLine="360"/>
        <w:jc w:val="both"/>
        <w:rPr>
          <w:rFonts w:ascii="Book Antiqua" w:hAnsi="Book Antiqua"/>
          <w:lang w:val="es-ES_tradnl"/>
        </w:rPr>
      </w:pPr>
      <w:r w:rsidRPr="000D49D1">
        <w:rPr>
          <w:rFonts w:ascii="Book Antiqua" w:hAnsi="Book Antiqua"/>
          <w:lang w:val="es-ES_tradnl"/>
        </w:rPr>
        <w:t xml:space="preserve">Sección 4.- Si cualquier palabra, inciso, sección, artículo o parte de esta Ley fuese declarado inconstitucional o nulo por un tribunal, tal declaración no afectará, </w:t>
      </w:r>
      <w:r w:rsidRPr="000D49D1">
        <w:rPr>
          <w:rFonts w:ascii="Book Antiqua" w:hAnsi="Book Antiqua"/>
          <w:lang w:val="es-ES_tradnl"/>
        </w:rPr>
        <w:lastRenderedPageBreak/>
        <w:t>menoscabará o invalidará las restantes disposiciones y partes de esta Ley, sino que su efecto se limitará a la palabra, inciso, oración, artículo o parte específica y se entenderá que no afecta o perjudica en sentido alguno su aplicación o validez en el remanente de sus disposiciones.</w:t>
      </w:r>
    </w:p>
    <w:p w14:paraId="0095B256" w14:textId="1A0F9E0B" w:rsidR="00435C92" w:rsidRPr="000D49D1" w:rsidRDefault="004B6B52" w:rsidP="004B6B52">
      <w:pPr>
        <w:tabs>
          <w:tab w:val="left" w:pos="360"/>
        </w:tabs>
        <w:spacing w:line="480" w:lineRule="auto"/>
        <w:ind w:firstLine="360"/>
        <w:jc w:val="both"/>
        <w:rPr>
          <w:rFonts w:ascii="Book Antiqua" w:hAnsi="Book Antiqua"/>
          <w:lang w:val="es-ES_tradnl"/>
        </w:rPr>
      </w:pPr>
      <w:r w:rsidRPr="000D49D1">
        <w:rPr>
          <w:rFonts w:ascii="Book Antiqua" w:hAnsi="Book Antiqua"/>
          <w:lang w:val="es-ES_tradnl"/>
        </w:rPr>
        <w:t>Sección 5.- Esta Ley entrará en vigor inmediatamente después de su aprobación.</w:t>
      </w:r>
    </w:p>
    <w:sectPr w:rsidR="00435C92" w:rsidRPr="000D49D1" w:rsidSect="004B6B52">
      <w:headerReference w:type="default" r:id="rId8"/>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B48776" w14:textId="77777777" w:rsidR="00B83C11" w:rsidRDefault="00B83C11">
      <w:r>
        <w:separator/>
      </w:r>
    </w:p>
  </w:endnote>
  <w:endnote w:type="continuationSeparator" w:id="0">
    <w:p w14:paraId="705D1501" w14:textId="77777777" w:rsidR="00B83C11" w:rsidRDefault="00B83C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97549E" w14:textId="77777777" w:rsidR="00B83C11" w:rsidRDefault="00B83C11">
      <w:r>
        <w:separator/>
      </w:r>
    </w:p>
  </w:footnote>
  <w:footnote w:type="continuationSeparator" w:id="0">
    <w:p w14:paraId="3971406A" w14:textId="77777777" w:rsidR="00B83C11" w:rsidRDefault="00B83C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D3B043" w14:textId="77777777" w:rsidR="001E7D7C" w:rsidRDefault="001E7D7C">
    <w:pPr>
      <w:pStyle w:val="Header"/>
      <w:jc w:val="center"/>
    </w:pPr>
    <w:r w:rsidRPr="003F032D">
      <w:rPr>
        <w:rStyle w:val="PageNumber"/>
      </w:rPr>
      <w:fldChar w:fldCharType="begin"/>
    </w:r>
    <w:r w:rsidRPr="003F032D">
      <w:rPr>
        <w:rStyle w:val="PageNumber"/>
      </w:rPr>
      <w:instrText xml:space="preserve"> PAGE </w:instrText>
    </w:r>
    <w:r w:rsidRPr="003F032D">
      <w:rPr>
        <w:rStyle w:val="PageNumber"/>
      </w:rPr>
      <w:fldChar w:fldCharType="separate"/>
    </w:r>
    <w:r w:rsidRPr="003F032D">
      <w:rPr>
        <w:rStyle w:val="PageNumber"/>
        <w:noProof/>
      </w:rPr>
      <w:t>3</w:t>
    </w:r>
    <w:r w:rsidRPr="003F032D">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37D0F"/>
    <w:multiLevelType w:val="hybridMultilevel"/>
    <w:tmpl w:val="857C565C"/>
    <w:lvl w:ilvl="0" w:tplc="1868A1A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57CE33AB"/>
    <w:multiLevelType w:val="hybridMultilevel"/>
    <w:tmpl w:val="6A442F38"/>
    <w:lvl w:ilvl="0" w:tplc="DD3C07A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6CAC63D6"/>
    <w:multiLevelType w:val="hybridMultilevel"/>
    <w:tmpl w:val="694E309C"/>
    <w:lvl w:ilvl="0" w:tplc="CA2EFB62">
      <w:start w:val="1"/>
      <w:numFmt w:val="decimal"/>
      <w:lvlText w:val="(%1)"/>
      <w:lvlJc w:val="left"/>
      <w:pPr>
        <w:ind w:left="1437" w:hanging="360"/>
      </w:pPr>
      <w:rPr>
        <w:rFonts w:hint="default"/>
        <w:b/>
      </w:rPr>
    </w:lvl>
    <w:lvl w:ilvl="1" w:tplc="04090019" w:tentative="1">
      <w:start w:val="1"/>
      <w:numFmt w:val="lowerLetter"/>
      <w:lvlText w:val="%2."/>
      <w:lvlJc w:val="left"/>
      <w:pPr>
        <w:ind w:left="2157" w:hanging="360"/>
      </w:pPr>
    </w:lvl>
    <w:lvl w:ilvl="2" w:tplc="0409001B" w:tentative="1">
      <w:start w:val="1"/>
      <w:numFmt w:val="lowerRoman"/>
      <w:lvlText w:val="%3."/>
      <w:lvlJc w:val="right"/>
      <w:pPr>
        <w:ind w:left="2877" w:hanging="180"/>
      </w:pPr>
    </w:lvl>
    <w:lvl w:ilvl="3" w:tplc="0409000F" w:tentative="1">
      <w:start w:val="1"/>
      <w:numFmt w:val="decimal"/>
      <w:lvlText w:val="%4."/>
      <w:lvlJc w:val="left"/>
      <w:pPr>
        <w:ind w:left="3597" w:hanging="360"/>
      </w:pPr>
    </w:lvl>
    <w:lvl w:ilvl="4" w:tplc="04090019" w:tentative="1">
      <w:start w:val="1"/>
      <w:numFmt w:val="lowerLetter"/>
      <w:lvlText w:val="%5."/>
      <w:lvlJc w:val="left"/>
      <w:pPr>
        <w:ind w:left="4317" w:hanging="360"/>
      </w:pPr>
    </w:lvl>
    <w:lvl w:ilvl="5" w:tplc="0409001B" w:tentative="1">
      <w:start w:val="1"/>
      <w:numFmt w:val="lowerRoman"/>
      <w:lvlText w:val="%6."/>
      <w:lvlJc w:val="right"/>
      <w:pPr>
        <w:ind w:left="5037" w:hanging="180"/>
      </w:pPr>
    </w:lvl>
    <w:lvl w:ilvl="6" w:tplc="0409000F" w:tentative="1">
      <w:start w:val="1"/>
      <w:numFmt w:val="decimal"/>
      <w:lvlText w:val="%7."/>
      <w:lvlJc w:val="left"/>
      <w:pPr>
        <w:ind w:left="5757" w:hanging="360"/>
      </w:pPr>
    </w:lvl>
    <w:lvl w:ilvl="7" w:tplc="04090019" w:tentative="1">
      <w:start w:val="1"/>
      <w:numFmt w:val="lowerLetter"/>
      <w:lvlText w:val="%8."/>
      <w:lvlJc w:val="left"/>
      <w:pPr>
        <w:ind w:left="6477" w:hanging="360"/>
      </w:pPr>
    </w:lvl>
    <w:lvl w:ilvl="8" w:tplc="0409001B" w:tentative="1">
      <w:start w:val="1"/>
      <w:numFmt w:val="lowerRoman"/>
      <w:lvlText w:val="%9."/>
      <w:lvlJc w:val="right"/>
      <w:pPr>
        <w:ind w:left="7197" w:hanging="180"/>
      </w:pPr>
    </w:lvl>
  </w:abstractNum>
  <w:num w:numId="1" w16cid:durableId="1403989695">
    <w:abstractNumId w:val="0"/>
  </w:num>
  <w:num w:numId="2" w16cid:durableId="1190727683">
    <w:abstractNumId w:val="1"/>
  </w:num>
  <w:num w:numId="3" w16cid:durableId="17759806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6B52"/>
    <w:rsid w:val="00001A3F"/>
    <w:rsid w:val="000831D3"/>
    <w:rsid w:val="000B0650"/>
    <w:rsid w:val="000D49D1"/>
    <w:rsid w:val="0014358F"/>
    <w:rsid w:val="001E7D7C"/>
    <w:rsid w:val="001F4F41"/>
    <w:rsid w:val="00205194"/>
    <w:rsid w:val="00243460"/>
    <w:rsid w:val="002566EB"/>
    <w:rsid w:val="00297DE9"/>
    <w:rsid w:val="002F3A1B"/>
    <w:rsid w:val="00331133"/>
    <w:rsid w:val="00376BB0"/>
    <w:rsid w:val="003F032D"/>
    <w:rsid w:val="00414BE4"/>
    <w:rsid w:val="00435C92"/>
    <w:rsid w:val="0043741C"/>
    <w:rsid w:val="004B6B52"/>
    <w:rsid w:val="004E020D"/>
    <w:rsid w:val="0051297A"/>
    <w:rsid w:val="00524269"/>
    <w:rsid w:val="00525A3A"/>
    <w:rsid w:val="00545517"/>
    <w:rsid w:val="005A0A30"/>
    <w:rsid w:val="006225DE"/>
    <w:rsid w:val="006237DE"/>
    <w:rsid w:val="007309B8"/>
    <w:rsid w:val="007B6BD4"/>
    <w:rsid w:val="0083184C"/>
    <w:rsid w:val="00873DE3"/>
    <w:rsid w:val="008D0212"/>
    <w:rsid w:val="009051CD"/>
    <w:rsid w:val="00915EE5"/>
    <w:rsid w:val="009A30EC"/>
    <w:rsid w:val="00A01B93"/>
    <w:rsid w:val="00A93BBE"/>
    <w:rsid w:val="00AE3739"/>
    <w:rsid w:val="00B00246"/>
    <w:rsid w:val="00B0761C"/>
    <w:rsid w:val="00B278C4"/>
    <w:rsid w:val="00B42564"/>
    <w:rsid w:val="00B83C11"/>
    <w:rsid w:val="00BD483E"/>
    <w:rsid w:val="00CC1155"/>
    <w:rsid w:val="00D03B44"/>
    <w:rsid w:val="00DE7744"/>
    <w:rsid w:val="00E9585B"/>
    <w:rsid w:val="00ED6F44"/>
    <w:rsid w:val="00F00DA7"/>
    <w:rsid w:val="00F01F85"/>
    <w:rsid w:val="00FD686D"/>
    <w:rsid w:val="00FF22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4D6977"/>
  <w15:chartTrackingRefBased/>
  <w15:docId w15:val="{AC90CA14-DE96-4645-9431-A39C5D50C5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6B52"/>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4B6B5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B6B5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B6B5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B6B5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B6B5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B6B5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6B5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6B5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6B5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6B5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B6B5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B6B5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6B5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6B5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6B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6B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6B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6B52"/>
    <w:rPr>
      <w:rFonts w:eastAsiaTheme="majorEastAsia" w:cstheme="majorBidi"/>
      <w:color w:val="272727" w:themeColor="text1" w:themeTint="D8"/>
    </w:rPr>
  </w:style>
  <w:style w:type="paragraph" w:styleId="Title">
    <w:name w:val="Title"/>
    <w:basedOn w:val="Normal"/>
    <w:next w:val="Normal"/>
    <w:link w:val="TitleChar"/>
    <w:uiPriority w:val="10"/>
    <w:qFormat/>
    <w:rsid w:val="004B6B5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6B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6B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6B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6B52"/>
    <w:pPr>
      <w:spacing w:before="160"/>
      <w:jc w:val="center"/>
    </w:pPr>
    <w:rPr>
      <w:i/>
      <w:iCs/>
      <w:color w:val="404040" w:themeColor="text1" w:themeTint="BF"/>
    </w:rPr>
  </w:style>
  <w:style w:type="character" w:customStyle="1" w:styleId="QuoteChar">
    <w:name w:val="Quote Char"/>
    <w:basedOn w:val="DefaultParagraphFont"/>
    <w:link w:val="Quote"/>
    <w:uiPriority w:val="29"/>
    <w:rsid w:val="004B6B52"/>
    <w:rPr>
      <w:i/>
      <w:iCs/>
      <w:color w:val="404040" w:themeColor="text1" w:themeTint="BF"/>
    </w:rPr>
  </w:style>
  <w:style w:type="paragraph" w:styleId="ListParagraph">
    <w:name w:val="List Paragraph"/>
    <w:basedOn w:val="Normal"/>
    <w:uiPriority w:val="34"/>
    <w:qFormat/>
    <w:rsid w:val="004B6B52"/>
    <w:pPr>
      <w:ind w:left="720"/>
      <w:contextualSpacing/>
    </w:pPr>
  </w:style>
  <w:style w:type="character" w:styleId="IntenseEmphasis">
    <w:name w:val="Intense Emphasis"/>
    <w:basedOn w:val="DefaultParagraphFont"/>
    <w:uiPriority w:val="21"/>
    <w:qFormat/>
    <w:rsid w:val="004B6B52"/>
    <w:rPr>
      <w:i/>
      <w:iCs/>
      <w:color w:val="0F4761" w:themeColor="accent1" w:themeShade="BF"/>
    </w:rPr>
  </w:style>
  <w:style w:type="paragraph" w:styleId="IntenseQuote">
    <w:name w:val="Intense Quote"/>
    <w:basedOn w:val="Normal"/>
    <w:next w:val="Normal"/>
    <w:link w:val="IntenseQuoteChar"/>
    <w:uiPriority w:val="30"/>
    <w:qFormat/>
    <w:rsid w:val="004B6B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B6B52"/>
    <w:rPr>
      <w:i/>
      <w:iCs/>
      <w:color w:val="0F4761" w:themeColor="accent1" w:themeShade="BF"/>
    </w:rPr>
  </w:style>
  <w:style w:type="character" w:styleId="IntenseReference">
    <w:name w:val="Intense Reference"/>
    <w:basedOn w:val="DefaultParagraphFont"/>
    <w:uiPriority w:val="32"/>
    <w:qFormat/>
    <w:rsid w:val="004B6B52"/>
    <w:rPr>
      <w:b/>
      <w:bCs/>
      <w:smallCaps/>
      <w:color w:val="0F4761" w:themeColor="accent1" w:themeShade="BF"/>
      <w:spacing w:val="5"/>
    </w:rPr>
  </w:style>
  <w:style w:type="paragraph" w:customStyle="1" w:styleId="Title2">
    <w:name w:val="Title2"/>
    <w:basedOn w:val="Normal"/>
    <w:next w:val="Normal"/>
    <w:rsid w:val="004B6B52"/>
    <w:pPr>
      <w:tabs>
        <w:tab w:val="left" w:pos="648"/>
        <w:tab w:val="right" w:pos="7776"/>
        <w:tab w:val="left" w:pos="7848"/>
      </w:tabs>
    </w:pPr>
  </w:style>
  <w:style w:type="paragraph" w:styleId="Header">
    <w:name w:val="header"/>
    <w:basedOn w:val="Normal"/>
    <w:link w:val="HeaderChar"/>
    <w:rsid w:val="004B6B52"/>
    <w:pPr>
      <w:tabs>
        <w:tab w:val="center" w:pos="4320"/>
        <w:tab w:val="right" w:pos="8640"/>
      </w:tabs>
    </w:pPr>
  </w:style>
  <w:style w:type="character" w:customStyle="1" w:styleId="HeaderChar">
    <w:name w:val="Header Char"/>
    <w:basedOn w:val="DefaultParagraphFont"/>
    <w:link w:val="Header"/>
    <w:rsid w:val="004B6B52"/>
    <w:rPr>
      <w:rFonts w:ascii="Times New Roman" w:eastAsia="Times New Roman" w:hAnsi="Times New Roman" w:cs="Times New Roman"/>
      <w:kern w:val="0"/>
      <w:szCs w:val="20"/>
      <w14:ligatures w14:val="none"/>
    </w:rPr>
  </w:style>
  <w:style w:type="character" w:styleId="PageNumber">
    <w:name w:val="page number"/>
    <w:basedOn w:val="DefaultParagraphFont"/>
    <w:rsid w:val="004B6B52"/>
  </w:style>
  <w:style w:type="character" w:styleId="LineNumber">
    <w:name w:val="line number"/>
    <w:basedOn w:val="DefaultParagraphFont"/>
    <w:uiPriority w:val="99"/>
    <w:semiHidden/>
    <w:unhideWhenUsed/>
    <w:rsid w:val="004B6B52"/>
  </w:style>
  <w:style w:type="paragraph" w:styleId="BodyTextIndent3">
    <w:name w:val="Body Text Indent 3"/>
    <w:basedOn w:val="Normal"/>
    <w:link w:val="BodyTextIndent3Char"/>
    <w:rsid w:val="004B6B52"/>
    <w:pPr>
      <w:spacing w:after="120"/>
      <w:ind w:left="283"/>
    </w:pPr>
    <w:rPr>
      <w:rFonts w:eastAsia="MS Mincho"/>
      <w:sz w:val="16"/>
      <w:szCs w:val="16"/>
      <w:lang w:val="es-PR"/>
    </w:rPr>
  </w:style>
  <w:style w:type="character" w:customStyle="1" w:styleId="BodyTextIndent3Char">
    <w:name w:val="Body Text Indent 3 Char"/>
    <w:basedOn w:val="DefaultParagraphFont"/>
    <w:link w:val="BodyTextIndent3"/>
    <w:rsid w:val="004B6B52"/>
    <w:rPr>
      <w:rFonts w:ascii="Times New Roman" w:eastAsia="MS Mincho" w:hAnsi="Times New Roman" w:cs="Times New Roman"/>
      <w:kern w:val="0"/>
      <w:sz w:val="16"/>
      <w:szCs w:val="16"/>
      <w:lang w:val="es-PR"/>
      <w14:ligatures w14:val="none"/>
    </w:rPr>
  </w:style>
  <w:style w:type="paragraph" w:styleId="NormalWeb">
    <w:name w:val="Normal (Web)"/>
    <w:basedOn w:val="Normal"/>
    <w:uiPriority w:val="99"/>
    <w:semiHidden/>
    <w:unhideWhenUsed/>
    <w:rsid w:val="004E020D"/>
    <w:rPr>
      <w:szCs w:val="24"/>
    </w:rPr>
  </w:style>
  <w:style w:type="paragraph" w:styleId="Footer">
    <w:name w:val="footer"/>
    <w:basedOn w:val="Normal"/>
    <w:link w:val="FooterChar"/>
    <w:uiPriority w:val="99"/>
    <w:unhideWhenUsed/>
    <w:rsid w:val="000D49D1"/>
    <w:pPr>
      <w:tabs>
        <w:tab w:val="center" w:pos="4680"/>
        <w:tab w:val="right" w:pos="9360"/>
      </w:tabs>
    </w:pPr>
  </w:style>
  <w:style w:type="character" w:customStyle="1" w:styleId="FooterChar">
    <w:name w:val="Footer Char"/>
    <w:basedOn w:val="DefaultParagraphFont"/>
    <w:link w:val="Footer"/>
    <w:uiPriority w:val="99"/>
    <w:rsid w:val="000D49D1"/>
    <w:rPr>
      <w:rFonts w:ascii="Times New Roman" w:eastAsia="Times New Roman" w:hAnsi="Times New Roman" w:cs="Times New Roman"/>
      <w:kern w:val="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5D96A6-D1AE-4CE9-A43A-3974EFC77B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1639</Words>
  <Characters>9017</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Mariyoeida Ortíz Avilés</dc:creator>
  <cp:keywords/>
  <dc:description/>
  <cp:lastModifiedBy>Gloria de Jesús Maldonado</cp:lastModifiedBy>
  <cp:revision>2</cp:revision>
  <cp:lastPrinted>2025-08-28T15:21:00Z</cp:lastPrinted>
  <dcterms:created xsi:type="dcterms:W3CDTF">2025-08-29T17:51:00Z</dcterms:created>
  <dcterms:modified xsi:type="dcterms:W3CDTF">2025-08-29T17:51:00Z</dcterms:modified>
</cp:coreProperties>
</file>