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CC987" w14:textId="77777777" w:rsidR="00C6265A" w:rsidRDefault="00C6265A" w:rsidP="00C6265A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031C0535" w14:textId="77777777" w:rsidR="00C6265A" w:rsidRPr="003F1675" w:rsidRDefault="00C6265A" w:rsidP="00C6265A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65006877" w14:textId="77777777" w:rsidR="00C6265A" w:rsidRPr="00A230B0" w:rsidRDefault="00C6265A" w:rsidP="00C6265A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A230B0">
        <w:rPr>
          <w:rFonts w:ascii="Book Antiqua" w:hAnsi="Book Antiqua"/>
          <w:lang w:val="es-PR"/>
        </w:rPr>
        <w:t>20ma. Asamblea</w:t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  <w:t xml:space="preserve">           </w:t>
      </w:r>
      <w:r w:rsidRPr="00A230B0">
        <w:rPr>
          <w:rFonts w:ascii="Book Antiqua" w:hAnsi="Book Antiqua"/>
          <w:lang w:val="es-PR"/>
        </w:rPr>
        <w:t>1ra.</w:t>
      </w:r>
      <w:r w:rsidRPr="00A230B0">
        <w:rPr>
          <w:lang w:val="es-PR"/>
        </w:rPr>
        <w:t xml:space="preserve"> </w:t>
      </w:r>
      <w:r w:rsidRPr="00A230B0">
        <w:rPr>
          <w:rFonts w:ascii="Book Antiqua" w:hAnsi="Book Antiqua"/>
          <w:lang w:val="es-PR"/>
        </w:rPr>
        <w:t>Sesión</w:t>
      </w:r>
    </w:p>
    <w:p w14:paraId="5BB48F7F" w14:textId="77777777" w:rsidR="00C6265A" w:rsidRPr="00A230B0" w:rsidRDefault="00C6265A" w:rsidP="00C6265A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Pr="00A230B0">
        <w:rPr>
          <w:rFonts w:ascii="Book Antiqua" w:hAnsi="Book Antiqua"/>
          <w:lang w:val="es-PR"/>
        </w:rPr>
        <w:t>Legislativa</w:t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  <w:t xml:space="preserve">   </w:t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  <w:t xml:space="preserve">      Ordinaria</w:t>
      </w:r>
    </w:p>
    <w:p w14:paraId="38F1EC0E" w14:textId="77777777" w:rsidR="00C6265A" w:rsidRPr="00B40FC0" w:rsidRDefault="00C6265A" w:rsidP="00C6265A">
      <w:pPr>
        <w:suppressLineNumbers/>
        <w:rPr>
          <w:lang w:val="it-IT"/>
        </w:rPr>
      </w:pPr>
    </w:p>
    <w:p w14:paraId="33F9A4A9" w14:textId="77777777" w:rsidR="00C6265A" w:rsidRDefault="00C6265A" w:rsidP="00C6265A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B2EBD7E" w14:textId="77777777" w:rsidR="00C6265A" w:rsidRPr="00A97479" w:rsidRDefault="00C6265A" w:rsidP="00C6265A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1B2832F0" w14:textId="03A66ABC" w:rsidR="00C6265A" w:rsidRDefault="00C6265A" w:rsidP="00C6265A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D1053E">
        <w:rPr>
          <w:rFonts w:ascii="Book Antiqua" w:hAnsi="Book Antiqua"/>
          <w:b/>
          <w:sz w:val="52"/>
          <w:lang w:val="es-ES_tradnl"/>
        </w:rPr>
        <w:t>290</w:t>
      </w:r>
    </w:p>
    <w:p w14:paraId="7036E273" w14:textId="77777777" w:rsidR="00C6265A" w:rsidRPr="00212D00" w:rsidRDefault="00C6265A" w:rsidP="00C6265A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049A37A3" w14:textId="01C5B907" w:rsidR="00C6265A" w:rsidRDefault="00E92BE0" w:rsidP="00C6265A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</w:t>
      </w:r>
      <w:r w:rsidR="00C6265A">
        <w:rPr>
          <w:rFonts w:ascii="Book Antiqua" w:hAnsi="Book Antiqua"/>
          <w:lang w:val="es-ES_tradnl"/>
        </w:rPr>
        <w:t xml:space="preserve"> DE </w:t>
      </w:r>
      <w:r w:rsidR="002A4805">
        <w:rPr>
          <w:rFonts w:ascii="Book Antiqua" w:hAnsi="Book Antiqua"/>
          <w:lang w:val="es-ES_tradnl"/>
        </w:rPr>
        <w:t>MAYO</w:t>
      </w:r>
      <w:r w:rsidR="00C6265A">
        <w:rPr>
          <w:rFonts w:ascii="Book Antiqua" w:hAnsi="Book Antiqua"/>
          <w:lang w:val="es-ES_tradnl"/>
        </w:rPr>
        <w:t xml:space="preserve"> DE 2025</w:t>
      </w:r>
    </w:p>
    <w:p w14:paraId="2B552462" w14:textId="77777777" w:rsidR="00C6265A" w:rsidRDefault="00C6265A" w:rsidP="00C6265A">
      <w:pPr>
        <w:suppressLineNumbers/>
        <w:jc w:val="center"/>
        <w:rPr>
          <w:rFonts w:ascii="Book Antiqua" w:hAnsi="Book Antiqua"/>
          <w:lang w:val="es-ES_tradnl"/>
        </w:rPr>
      </w:pPr>
    </w:p>
    <w:p w14:paraId="7C6197F8" w14:textId="77777777" w:rsidR="00C6265A" w:rsidRDefault="00C6265A" w:rsidP="00C6265A">
      <w:pPr>
        <w:suppressLineNumbers/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>
        <w:rPr>
          <w:rFonts w:ascii="Book Antiqua" w:hAnsi="Book Antiqua"/>
          <w:i/>
          <w:iCs/>
          <w:lang w:val="es-ES_tradnl"/>
        </w:rPr>
        <w:t>Aponte Hernández</w:t>
      </w:r>
    </w:p>
    <w:p w14:paraId="470FF32A" w14:textId="77777777" w:rsidR="00C6265A" w:rsidRDefault="00C6265A" w:rsidP="00C6265A">
      <w:pPr>
        <w:suppressLineNumbers/>
        <w:jc w:val="center"/>
        <w:rPr>
          <w:rFonts w:ascii="Book Antiqua" w:hAnsi="Book Antiqua"/>
          <w:lang w:val="es-ES_tradnl"/>
        </w:rPr>
      </w:pPr>
    </w:p>
    <w:p w14:paraId="49F065A7" w14:textId="3E962B5C" w:rsidR="00C6265A" w:rsidRDefault="00C6265A" w:rsidP="00C6265A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</w:t>
      </w:r>
      <w:r w:rsidR="00052373">
        <w:rPr>
          <w:rFonts w:ascii="Book Antiqua" w:hAnsi="Book Antiqua"/>
          <w:lang w:val="es-ES_tradnl"/>
        </w:rPr>
        <w:t xml:space="preserve"> la Comisión de Asuntos Internos</w:t>
      </w:r>
    </w:p>
    <w:p w14:paraId="267897E1" w14:textId="77777777" w:rsidR="00C6265A" w:rsidRDefault="00C6265A" w:rsidP="00C6265A">
      <w:pPr>
        <w:suppressLineNumbers/>
        <w:jc w:val="both"/>
        <w:rPr>
          <w:rFonts w:ascii="Book Antiqua" w:hAnsi="Book Antiqua"/>
          <w:lang w:val="es-ES_tradnl"/>
        </w:rPr>
      </w:pPr>
    </w:p>
    <w:p w14:paraId="7B674EE7" w14:textId="77777777" w:rsidR="00C6265A" w:rsidRDefault="00C6265A" w:rsidP="00C6265A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454AEEA7" w14:textId="77777777" w:rsidR="00C6265A" w:rsidRDefault="00C6265A" w:rsidP="00C6265A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</w:p>
    <w:p w14:paraId="66B24486" w14:textId="18CE65A3" w:rsidR="00C6265A" w:rsidRDefault="00C6265A" w:rsidP="00C6265A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  <w:r w:rsidRPr="00445D64">
        <w:rPr>
          <w:rFonts w:ascii="Book Antiqua" w:hAnsi="Book Antiqua"/>
          <w:lang w:val="es-ES_tradnl"/>
        </w:rPr>
        <w:t>Para ordenar a la</w:t>
      </w:r>
      <w:r w:rsidR="003F0A50">
        <w:rPr>
          <w:rFonts w:ascii="Book Antiqua" w:hAnsi="Book Antiqua"/>
          <w:lang w:val="es-ES_tradnl"/>
        </w:rPr>
        <w:t>s c</w:t>
      </w:r>
      <w:r w:rsidRPr="00720C0F">
        <w:rPr>
          <w:rFonts w:ascii="Book Antiqua" w:hAnsi="Book Antiqua"/>
          <w:lang w:val="es-PR"/>
        </w:rPr>
        <w:t>omisi</w:t>
      </w:r>
      <w:r w:rsidR="003F0A50">
        <w:rPr>
          <w:rFonts w:ascii="Book Antiqua" w:hAnsi="Book Antiqua"/>
          <w:lang w:val="es-PR"/>
        </w:rPr>
        <w:t>ones</w:t>
      </w:r>
      <w:r w:rsidRPr="00720C0F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de Asuntos Federales y Veterano</w:t>
      </w:r>
      <w:r>
        <w:rPr>
          <w:rFonts w:ascii="Book Antiqua" w:hAnsi="Book Antiqua"/>
          <w:lang w:val="es-ES_tradnl"/>
        </w:rPr>
        <w:t>,</w:t>
      </w:r>
      <w:r w:rsidR="003F0A50">
        <w:rPr>
          <w:rFonts w:ascii="Book Antiqua" w:hAnsi="Book Antiqua"/>
          <w:lang w:val="es-ES_tradnl"/>
        </w:rPr>
        <w:t xml:space="preserve"> y de Vivienda y Desarrollo Urbano</w:t>
      </w:r>
      <w:r w:rsidR="007E4824">
        <w:rPr>
          <w:rFonts w:ascii="Book Antiqua" w:hAnsi="Book Antiqua"/>
          <w:lang w:val="es-ES_tradnl"/>
        </w:rPr>
        <w:t xml:space="preserve"> de la Cámara de Representantes de Puerto Rico</w:t>
      </w:r>
      <w:r w:rsidR="003F0A50">
        <w:rPr>
          <w:rFonts w:ascii="Book Antiqua" w:hAnsi="Book Antiqua"/>
          <w:lang w:val="es-ES_tradnl"/>
        </w:rPr>
        <w:t>,</w:t>
      </w:r>
      <w:r>
        <w:rPr>
          <w:rFonts w:ascii="Book Antiqua" w:hAnsi="Book Antiqua"/>
          <w:lang w:val="es-ES_tradnl"/>
        </w:rPr>
        <w:t xml:space="preserve"> </w:t>
      </w:r>
      <w:r w:rsidRPr="00445D64">
        <w:rPr>
          <w:rFonts w:ascii="Book Antiqua" w:hAnsi="Book Antiqua"/>
          <w:szCs w:val="24"/>
          <w:lang w:val="es-ES"/>
        </w:rPr>
        <w:t xml:space="preserve">realizar una investigación </w:t>
      </w:r>
      <w:r w:rsidR="00F52EE9">
        <w:rPr>
          <w:rFonts w:ascii="Book Antiqua" w:hAnsi="Book Antiqua"/>
          <w:szCs w:val="24"/>
          <w:lang w:val="es-ES"/>
        </w:rPr>
        <w:t xml:space="preserve">con carácter de urgencia, </w:t>
      </w:r>
      <w:r w:rsidRPr="00445D64">
        <w:rPr>
          <w:rFonts w:ascii="Book Antiqua" w:hAnsi="Book Antiqua"/>
          <w:szCs w:val="24"/>
          <w:lang w:val="es-ES"/>
        </w:rPr>
        <w:t xml:space="preserve">sobre </w:t>
      </w:r>
      <w:r w:rsidR="00F52EE9">
        <w:rPr>
          <w:rFonts w:ascii="Book Antiqua" w:hAnsi="Book Antiqua"/>
          <w:szCs w:val="24"/>
          <w:lang w:val="es-ES"/>
        </w:rPr>
        <w:t xml:space="preserve">el alegado aumento significativo </w:t>
      </w:r>
      <w:r w:rsidR="0018288B">
        <w:rPr>
          <w:rFonts w:ascii="Book Antiqua" w:hAnsi="Book Antiqua"/>
          <w:szCs w:val="24"/>
          <w:lang w:val="es-ES"/>
        </w:rPr>
        <w:t xml:space="preserve">que representaría para </w:t>
      </w:r>
      <w:r w:rsidR="00453D64">
        <w:rPr>
          <w:rFonts w:ascii="Book Antiqua" w:hAnsi="Book Antiqua"/>
          <w:szCs w:val="24"/>
          <w:lang w:val="es-ES"/>
        </w:rPr>
        <w:t>las rentas</w:t>
      </w:r>
      <w:r w:rsidR="00F52EE9">
        <w:rPr>
          <w:rFonts w:ascii="Book Antiqua" w:hAnsi="Book Antiqua"/>
          <w:szCs w:val="24"/>
          <w:lang w:val="es-ES"/>
        </w:rPr>
        <w:t xml:space="preserve"> de vivienda pública en Puerto Rico, la </w:t>
      </w:r>
      <w:r>
        <w:rPr>
          <w:rFonts w:ascii="Book Antiqua" w:hAnsi="Book Antiqua"/>
          <w:szCs w:val="24"/>
          <w:lang w:val="es-ES"/>
        </w:rPr>
        <w:t>aplicación de las nuevas guías del Departamento de Vivienda y Desarrollo Urbano de los Estados Unidos</w:t>
      </w:r>
      <w:r w:rsidR="00B765ED">
        <w:rPr>
          <w:rFonts w:ascii="Book Antiqua" w:hAnsi="Book Antiqua"/>
          <w:szCs w:val="24"/>
          <w:lang w:val="es-ES"/>
        </w:rPr>
        <w:t xml:space="preserve">; </w:t>
      </w:r>
      <w:r>
        <w:rPr>
          <w:rFonts w:ascii="Book Antiqua" w:hAnsi="Book Antiqua"/>
          <w:lang w:val="es-ES_tradnl"/>
        </w:rPr>
        <w:t>y para otros fines relacionados.</w:t>
      </w:r>
    </w:p>
    <w:p w14:paraId="5FFBA9EF" w14:textId="77777777" w:rsidR="00C6265A" w:rsidRPr="00445D64" w:rsidRDefault="00C6265A" w:rsidP="00C6265A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</w:p>
    <w:p w14:paraId="54B32D2F" w14:textId="77777777" w:rsidR="00C6265A" w:rsidRDefault="00C6265A" w:rsidP="00C6265A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78D94B79" w14:textId="77777777" w:rsidR="00C6265A" w:rsidRDefault="00C6265A" w:rsidP="00C6265A">
      <w:pPr>
        <w:suppressLineNumbers/>
        <w:ind w:firstLine="360"/>
        <w:jc w:val="both"/>
        <w:rPr>
          <w:rFonts w:ascii="Book Antiqua" w:hAnsi="Book Antiqua"/>
          <w:lang w:val="es-ES_tradnl"/>
        </w:rPr>
      </w:pPr>
    </w:p>
    <w:p w14:paraId="7A97BCE7" w14:textId="0BB168BD" w:rsidR="00C6265A" w:rsidRDefault="00C6265A" w:rsidP="00C6265A">
      <w:pPr>
        <w:suppressLineNumbers/>
        <w:autoSpaceDE w:val="0"/>
        <w:autoSpaceDN w:val="0"/>
        <w:adjustRightInd w:val="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Según </w:t>
      </w:r>
      <w:r w:rsidR="00020EBF">
        <w:rPr>
          <w:rFonts w:ascii="Book Antiqua" w:hAnsi="Book Antiqua"/>
          <w:lang w:val="es-PR"/>
        </w:rPr>
        <w:t>h</w:t>
      </w:r>
      <w:r>
        <w:rPr>
          <w:rFonts w:ascii="Book Antiqua" w:hAnsi="Book Antiqua"/>
          <w:lang w:val="es-PR"/>
        </w:rPr>
        <w:t>a trascendido públicamente, a partir de este mes</w:t>
      </w:r>
      <w:r w:rsidR="00457B10">
        <w:rPr>
          <w:rFonts w:ascii="Book Antiqua" w:hAnsi="Book Antiqua"/>
          <w:lang w:val="es-PR"/>
        </w:rPr>
        <w:t xml:space="preserve"> (refiriéndose al mes de abril</w:t>
      </w:r>
      <w:r w:rsidR="0087100A">
        <w:rPr>
          <w:rFonts w:ascii="Book Antiqua" w:hAnsi="Book Antiqua"/>
          <w:lang w:val="es-PR"/>
        </w:rPr>
        <w:t xml:space="preserve"> </w:t>
      </w:r>
      <w:r w:rsidR="00F24173">
        <w:rPr>
          <w:rFonts w:ascii="Book Antiqua" w:hAnsi="Book Antiqua"/>
          <w:lang w:val="es-PR"/>
        </w:rPr>
        <w:t>de 2025</w:t>
      </w:r>
      <w:r w:rsidR="00457B10">
        <w:rPr>
          <w:rFonts w:ascii="Book Antiqua" w:hAnsi="Book Antiqua"/>
          <w:lang w:val="es-PR"/>
        </w:rPr>
        <w:t>)</w:t>
      </w:r>
      <w:r>
        <w:rPr>
          <w:rFonts w:ascii="Book Antiqua" w:hAnsi="Book Antiqua"/>
          <w:lang w:val="es-PR"/>
        </w:rPr>
        <w:t>, cientos de vivienda</w:t>
      </w:r>
      <w:r w:rsidR="00F52EE9">
        <w:rPr>
          <w:rFonts w:ascii="Book Antiqua" w:hAnsi="Book Antiqua"/>
          <w:lang w:val="es-PR"/>
        </w:rPr>
        <w:t>s</w:t>
      </w:r>
      <w:r>
        <w:rPr>
          <w:rFonts w:ascii="Book Antiqua" w:hAnsi="Book Antiqua"/>
          <w:lang w:val="es-PR"/>
        </w:rPr>
        <w:t xml:space="preserve"> pública</w:t>
      </w:r>
      <w:r w:rsidR="00F52EE9">
        <w:rPr>
          <w:rFonts w:ascii="Book Antiqua" w:hAnsi="Book Antiqua"/>
          <w:lang w:val="es-PR"/>
        </w:rPr>
        <w:t>s</w:t>
      </w:r>
      <w:r>
        <w:rPr>
          <w:rFonts w:ascii="Book Antiqua" w:hAnsi="Book Antiqua"/>
          <w:lang w:val="es-PR"/>
        </w:rPr>
        <w:t xml:space="preserve"> en la isla podrían ver un aumento significativo en la renta, debido a la imple</w:t>
      </w:r>
      <w:r w:rsidR="003F0A50">
        <w:rPr>
          <w:rFonts w:ascii="Book Antiqua" w:hAnsi="Book Antiqua"/>
          <w:lang w:val="es-PR"/>
        </w:rPr>
        <w:t>ment</w:t>
      </w:r>
      <w:r>
        <w:rPr>
          <w:rFonts w:ascii="Book Antiqua" w:hAnsi="Book Antiqua"/>
          <w:lang w:val="es-PR"/>
        </w:rPr>
        <w:t>ación de nuevas g</w:t>
      </w:r>
      <w:r w:rsidR="003F0A50">
        <w:rPr>
          <w:rFonts w:ascii="Book Antiqua" w:hAnsi="Book Antiqua"/>
          <w:lang w:val="es-PR"/>
        </w:rPr>
        <w:t xml:space="preserve">uías por parte del Departamento de la Vivienda y Desarrollo Urbano de los Estados Unidos, conocido como HUD. </w:t>
      </w:r>
      <w:r w:rsidR="00A81084">
        <w:rPr>
          <w:rFonts w:ascii="Book Antiqua" w:hAnsi="Book Antiqua"/>
          <w:lang w:val="es-PR"/>
        </w:rPr>
        <w:t>Conforme fuera reseñado, las nuevas directrices federales, basadas en el alza de salarios a nivel nacional, establece un aumento promedio del 8% en el Ingreso Mediano del Área, aunque no reflejan con precisión la realidad socioeconómica de Puerto Rico.</w:t>
      </w:r>
      <w:r w:rsidR="00A81084">
        <w:rPr>
          <w:rStyle w:val="FootnoteReference"/>
          <w:rFonts w:ascii="Book Antiqua" w:hAnsi="Book Antiqua"/>
          <w:lang w:val="es-PR"/>
        </w:rPr>
        <w:footnoteReference w:id="1"/>
      </w:r>
    </w:p>
    <w:p w14:paraId="1AFA0B85" w14:textId="77777777" w:rsidR="002E681C" w:rsidRDefault="002E681C" w:rsidP="00C6265A">
      <w:pPr>
        <w:suppressLineNumbers/>
        <w:autoSpaceDE w:val="0"/>
        <w:autoSpaceDN w:val="0"/>
        <w:adjustRightInd w:val="0"/>
        <w:jc w:val="both"/>
        <w:rPr>
          <w:rFonts w:ascii="Book Antiqua" w:hAnsi="Book Antiqua"/>
          <w:lang w:val="es-PR"/>
        </w:rPr>
      </w:pPr>
    </w:p>
    <w:p w14:paraId="68737DB3" w14:textId="4A7F0DCF" w:rsidR="00453D64" w:rsidRDefault="00F52EE9" w:rsidP="00C6265A">
      <w:pPr>
        <w:suppressLineNumbers/>
        <w:autoSpaceDE w:val="0"/>
        <w:autoSpaceDN w:val="0"/>
        <w:adjustRightInd w:val="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Esta </w:t>
      </w:r>
      <w:r w:rsidRPr="00F52EE9">
        <w:rPr>
          <w:rFonts w:ascii="Book Antiqua" w:hAnsi="Book Antiqua"/>
          <w:lang w:val="es-PR"/>
        </w:rPr>
        <w:t xml:space="preserve">situación </w:t>
      </w:r>
      <w:r>
        <w:rPr>
          <w:rFonts w:ascii="Book Antiqua" w:hAnsi="Book Antiqua"/>
          <w:lang w:val="es-PR"/>
        </w:rPr>
        <w:t xml:space="preserve">podría </w:t>
      </w:r>
      <w:r w:rsidR="00020EBF">
        <w:rPr>
          <w:rFonts w:ascii="Book Antiqua" w:hAnsi="Book Antiqua"/>
          <w:lang w:val="es-PR"/>
        </w:rPr>
        <w:t>afectar</w:t>
      </w:r>
      <w:r>
        <w:rPr>
          <w:rFonts w:ascii="Book Antiqua" w:hAnsi="Book Antiqua"/>
          <w:lang w:val="es-PR"/>
        </w:rPr>
        <w:t xml:space="preserve"> unas </w:t>
      </w:r>
      <w:r w:rsidRPr="00F52EE9">
        <w:rPr>
          <w:rFonts w:ascii="Book Antiqua" w:hAnsi="Book Antiqua"/>
          <w:lang w:val="es-PR"/>
        </w:rPr>
        <w:t xml:space="preserve">779 familias, que </w:t>
      </w:r>
      <w:proofErr w:type="spellStart"/>
      <w:r>
        <w:rPr>
          <w:rFonts w:ascii="Book Antiqua" w:hAnsi="Book Antiqua"/>
          <w:lang w:val="es-PR"/>
        </w:rPr>
        <w:t>alegadamente</w:t>
      </w:r>
      <w:proofErr w:type="spellEnd"/>
      <w:r>
        <w:rPr>
          <w:rFonts w:ascii="Book Antiqua" w:hAnsi="Book Antiqua"/>
          <w:lang w:val="es-PR"/>
        </w:rPr>
        <w:t xml:space="preserve"> </w:t>
      </w:r>
      <w:r w:rsidRPr="00F52EE9">
        <w:rPr>
          <w:rFonts w:ascii="Book Antiqua" w:hAnsi="Book Antiqua"/>
          <w:lang w:val="es-PR"/>
        </w:rPr>
        <w:t>fueron notificadas hace dos años</w:t>
      </w:r>
      <w:r>
        <w:rPr>
          <w:rFonts w:ascii="Book Antiqua" w:hAnsi="Book Antiqua"/>
          <w:lang w:val="es-PR"/>
        </w:rPr>
        <w:t xml:space="preserve"> del aumento</w:t>
      </w:r>
      <w:r w:rsidRPr="00F52EE9">
        <w:rPr>
          <w:rFonts w:ascii="Book Antiqua" w:hAnsi="Book Antiqua"/>
          <w:lang w:val="es-PR"/>
        </w:rPr>
        <w:t xml:space="preserve">, pero HUD les había </w:t>
      </w:r>
      <w:r>
        <w:rPr>
          <w:rFonts w:ascii="Book Antiqua" w:hAnsi="Book Antiqua"/>
          <w:lang w:val="es-PR"/>
        </w:rPr>
        <w:t xml:space="preserve">otorgado un periodo de transición </w:t>
      </w:r>
      <w:r w:rsidR="0018288B">
        <w:rPr>
          <w:rFonts w:ascii="Book Antiqua" w:hAnsi="Book Antiqua"/>
          <w:lang w:val="es-PR"/>
        </w:rPr>
        <w:t>que se cumple este mes</w:t>
      </w:r>
      <w:r w:rsidR="00457B10">
        <w:rPr>
          <w:rFonts w:ascii="Book Antiqua" w:hAnsi="Book Antiqua"/>
          <w:lang w:val="es-PR"/>
        </w:rPr>
        <w:t xml:space="preserve"> (refiriéndose al mes de abril</w:t>
      </w:r>
      <w:r w:rsidR="00F24173">
        <w:rPr>
          <w:rFonts w:ascii="Book Antiqua" w:hAnsi="Book Antiqua"/>
          <w:lang w:val="es-PR"/>
        </w:rPr>
        <w:t xml:space="preserve"> de 2025</w:t>
      </w:r>
      <w:r w:rsidR="00457B10">
        <w:rPr>
          <w:rFonts w:ascii="Book Antiqua" w:hAnsi="Book Antiqua"/>
          <w:lang w:val="es-PR"/>
        </w:rPr>
        <w:t>)</w:t>
      </w:r>
      <w:r>
        <w:rPr>
          <w:rFonts w:ascii="Book Antiqua" w:hAnsi="Book Antiqua"/>
          <w:lang w:val="es-PR"/>
        </w:rPr>
        <w:t>.</w:t>
      </w:r>
      <w:r>
        <w:rPr>
          <w:rStyle w:val="FootnoteReference"/>
          <w:rFonts w:ascii="Book Antiqua" w:hAnsi="Book Antiqua"/>
          <w:lang w:val="es-PR"/>
        </w:rPr>
        <w:footnoteReference w:id="2"/>
      </w:r>
      <w:r>
        <w:rPr>
          <w:rFonts w:ascii="Book Antiqua" w:hAnsi="Book Antiqua"/>
          <w:lang w:val="es-PR"/>
        </w:rPr>
        <w:t xml:space="preserve"> </w:t>
      </w:r>
      <w:r w:rsidR="00453D64">
        <w:rPr>
          <w:rFonts w:ascii="Book Antiqua" w:hAnsi="Book Antiqua"/>
          <w:lang w:val="es-PR"/>
        </w:rPr>
        <w:t xml:space="preserve">Se estima que, en municipios </w:t>
      </w:r>
      <w:r w:rsidR="00453D64">
        <w:rPr>
          <w:rFonts w:ascii="Book Antiqua" w:hAnsi="Book Antiqua"/>
          <w:lang w:val="es-PR"/>
        </w:rPr>
        <w:lastRenderedPageBreak/>
        <w:t>como Barranquitas, por ejemplo, una familia de dos personas que genere más de $27,600 anuales ya no se considera de bajos ingresos y podría estar obligada a pagar una renta ajustada al mercado</w:t>
      </w:r>
      <w:r w:rsidR="00BF19E8">
        <w:rPr>
          <w:rFonts w:ascii="Book Antiqua" w:hAnsi="Book Antiqua"/>
          <w:lang w:val="es-PR"/>
        </w:rPr>
        <w:t>,</w:t>
      </w:r>
      <w:r w:rsidR="0018288B">
        <w:rPr>
          <w:rFonts w:ascii="Book Antiqua" w:hAnsi="Book Antiqua"/>
          <w:lang w:val="es-PR"/>
        </w:rPr>
        <w:t xml:space="preserve"> lo</w:t>
      </w:r>
      <w:r w:rsidR="00453D64">
        <w:rPr>
          <w:rFonts w:ascii="Book Antiqua" w:hAnsi="Book Antiqua"/>
          <w:lang w:val="es-PR"/>
        </w:rPr>
        <w:t xml:space="preserve"> que </w:t>
      </w:r>
      <w:r w:rsidR="0018288B">
        <w:rPr>
          <w:rFonts w:ascii="Book Antiqua" w:hAnsi="Book Antiqua"/>
          <w:lang w:val="es-PR"/>
        </w:rPr>
        <w:t xml:space="preserve">conlleva </w:t>
      </w:r>
      <w:r w:rsidR="00453D64">
        <w:rPr>
          <w:rFonts w:ascii="Book Antiqua" w:hAnsi="Book Antiqua"/>
          <w:lang w:val="es-PR"/>
        </w:rPr>
        <w:t>que</w:t>
      </w:r>
      <w:r w:rsidR="0018288B">
        <w:rPr>
          <w:rFonts w:ascii="Book Antiqua" w:hAnsi="Book Antiqua"/>
          <w:lang w:val="es-PR"/>
        </w:rPr>
        <w:t>,</w:t>
      </w:r>
      <w:r w:rsidR="00453D64">
        <w:rPr>
          <w:rFonts w:ascii="Book Antiqua" w:hAnsi="Book Antiqua"/>
          <w:lang w:val="es-PR"/>
        </w:rPr>
        <w:t xml:space="preserve"> si el ingreso combinado supera esa cifra, la renta actual podría duplicarse o incluso triplicarse.</w:t>
      </w:r>
      <w:r w:rsidR="0018288B">
        <w:rPr>
          <w:rStyle w:val="FootnoteReference"/>
          <w:rFonts w:ascii="Book Antiqua" w:hAnsi="Book Antiqua"/>
          <w:lang w:val="es-PR"/>
        </w:rPr>
        <w:footnoteReference w:id="3"/>
      </w:r>
    </w:p>
    <w:p w14:paraId="6EF5782F" w14:textId="77777777" w:rsidR="0018288B" w:rsidRDefault="0018288B" w:rsidP="00C6265A">
      <w:pPr>
        <w:suppressLineNumbers/>
        <w:autoSpaceDE w:val="0"/>
        <w:autoSpaceDN w:val="0"/>
        <w:adjustRightInd w:val="0"/>
        <w:jc w:val="both"/>
        <w:rPr>
          <w:rFonts w:ascii="Book Antiqua" w:hAnsi="Book Antiqua"/>
          <w:lang w:val="es-PR"/>
        </w:rPr>
      </w:pPr>
    </w:p>
    <w:p w14:paraId="61FFB6F2" w14:textId="46C6BE80" w:rsidR="0018288B" w:rsidRPr="00897824" w:rsidRDefault="00F52EE9" w:rsidP="00C6265A">
      <w:pPr>
        <w:suppressLineNumbers/>
        <w:autoSpaceDE w:val="0"/>
        <w:autoSpaceDN w:val="0"/>
        <w:adjustRightInd w:val="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La </w:t>
      </w:r>
      <w:proofErr w:type="gramStart"/>
      <w:r>
        <w:rPr>
          <w:rFonts w:ascii="Book Antiqua" w:hAnsi="Book Antiqua"/>
          <w:lang w:val="es-PR"/>
        </w:rPr>
        <w:t>Secretaria</w:t>
      </w:r>
      <w:proofErr w:type="gramEnd"/>
      <w:r>
        <w:rPr>
          <w:rFonts w:ascii="Book Antiqua" w:hAnsi="Book Antiqua"/>
          <w:lang w:val="es-PR"/>
        </w:rPr>
        <w:t xml:space="preserve"> del Departamento de la Vivienda </w:t>
      </w:r>
      <w:r w:rsidR="00457B10">
        <w:rPr>
          <w:rFonts w:ascii="Book Antiqua" w:hAnsi="Book Antiqua"/>
          <w:lang w:val="es-PR"/>
        </w:rPr>
        <w:t>del Gobierno Puerto Rico</w:t>
      </w:r>
      <w:r w:rsidRPr="00A81084">
        <w:rPr>
          <w:rFonts w:ascii="Book Antiqua" w:hAnsi="Book Antiqua"/>
          <w:lang w:val="es-PR"/>
        </w:rPr>
        <w:t>, anunció que dejar</w:t>
      </w:r>
      <w:r>
        <w:rPr>
          <w:rFonts w:ascii="Book Antiqua" w:hAnsi="Book Antiqua"/>
          <w:lang w:val="es-PR"/>
        </w:rPr>
        <w:t>ía</w:t>
      </w:r>
      <w:r w:rsidRPr="00A81084">
        <w:rPr>
          <w:rFonts w:ascii="Book Antiqua" w:hAnsi="Book Antiqua"/>
          <w:lang w:val="es-PR"/>
        </w:rPr>
        <w:t xml:space="preserve"> sin efecto</w:t>
      </w:r>
      <w:r>
        <w:rPr>
          <w:rFonts w:ascii="Book Antiqua" w:hAnsi="Book Antiqua"/>
          <w:lang w:val="es-PR"/>
        </w:rPr>
        <w:t xml:space="preserve">, </w:t>
      </w:r>
      <w:r w:rsidRPr="00A81084">
        <w:rPr>
          <w:rFonts w:ascii="Book Antiqua" w:hAnsi="Book Antiqua"/>
          <w:lang w:val="es-PR"/>
        </w:rPr>
        <w:t>al menos, de manera temporal</w:t>
      </w:r>
      <w:r>
        <w:rPr>
          <w:rFonts w:ascii="Book Antiqua" w:hAnsi="Book Antiqua"/>
          <w:lang w:val="es-PR"/>
        </w:rPr>
        <w:t>, el</w:t>
      </w:r>
      <w:r w:rsidRPr="00A81084">
        <w:rPr>
          <w:rFonts w:ascii="Book Antiqua" w:hAnsi="Book Antiqua"/>
          <w:lang w:val="es-PR"/>
        </w:rPr>
        <w:t xml:space="preserve"> aumento en la renta</w:t>
      </w:r>
      <w:r>
        <w:rPr>
          <w:rFonts w:ascii="Book Antiqua" w:hAnsi="Book Antiqua"/>
          <w:lang w:val="es-PR"/>
        </w:rPr>
        <w:t xml:space="preserve"> y que </w:t>
      </w:r>
      <w:r w:rsidRPr="00F52EE9">
        <w:rPr>
          <w:rFonts w:ascii="Book Antiqua" w:hAnsi="Book Antiqua"/>
          <w:lang w:val="es-PR"/>
        </w:rPr>
        <w:t>gestiona</w:t>
      </w:r>
      <w:r>
        <w:rPr>
          <w:rFonts w:ascii="Book Antiqua" w:hAnsi="Book Antiqua"/>
          <w:lang w:val="es-PR"/>
        </w:rPr>
        <w:t>ría</w:t>
      </w:r>
      <w:r w:rsidRPr="00F52EE9">
        <w:rPr>
          <w:rFonts w:ascii="Book Antiqua" w:hAnsi="Book Antiqua"/>
          <w:lang w:val="es-PR"/>
        </w:rPr>
        <w:t xml:space="preserve"> una reunión con HUD para discutir el tema</w:t>
      </w:r>
      <w:r>
        <w:rPr>
          <w:rFonts w:ascii="Book Antiqua" w:hAnsi="Book Antiqua"/>
          <w:lang w:val="es-PR"/>
        </w:rPr>
        <w:t>.</w:t>
      </w:r>
      <w:r w:rsidR="00A541EE">
        <w:rPr>
          <w:rStyle w:val="FootnoteReference"/>
          <w:rFonts w:ascii="Book Antiqua" w:hAnsi="Book Antiqua"/>
          <w:lang w:val="es-PR"/>
        </w:rPr>
        <w:footnoteReference w:id="4"/>
      </w:r>
      <w:r w:rsidR="0018288B">
        <w:rPr>
          <w:rFonts w:ascii="Book Antiqua" w:hAnsi="Book Antiqua"/>
          <w:lang w:val="es-PR"/>
        </w:rPr>
        <w:t xml:space="preserve"> </w:t>
      </w:r>
      <w:r w:rsidR="00897824">
        <w:rPr>
          <w:rFonts w:ascii="Book Antiqua" w:hAnsi="Book Antiqua"/>
          <w:lang w:val="es-PR"/>
        </w:rPr>
        <w:t xml:space="preserve">Además, </w:t>
      </w:r>
      <w:r w:rsidR="00897824" w:rsidRPr="00897824">
        <w:rPr>
          <w:rFonts w:ascii="Book Antiqua" w:hAnsi="Book Antiqua"/>
          <w:lang w:val="es-PR"/>
        </w:rPr>
        <w:t>planteó que</w:t>
      </w:r>
      <w:r w:rsidR="00AF02C2">
        <w:rPr>
          <w:rFonts w:ascii="Book Antiqua" w:hAnsi="Book Antiqua"/>
          <w:lang w:val="es-PR"/>
        </w:rPr>
        <w:t xml:space="preserve"> entiende que</w:t>
      </w:r>
      <w:r w:rsidR="00897824" w:rsidRPr="00897824">
        <w:rPr>
          <w:rFonts w:ascii="Book Antiqua" w:hAnsi="Book Antiqua"/>
          <w:lang w:val="es-PR"/>
        </w:rPr>
        <w:t xml:space="preserve"> los aumentos en la renta no procederían a base de los ingresos en Puerto Rico.</w:t>
      </w:r>
      <w:r w:rsidR="00897824" w:rsidRPr="00897824">
        <w:rPr>
          <w:rStyle w:val="FootnoteReference"/>
          <w:rFonts w:ascii="Book Antiqua" w:hAnsi="Book Antiqua"/>
          <w:lang w:val="es-PR"/>
        </w:rPr>
        <w:footnoteReference w:id="5"/>
      </w:r>
      <w:r w:rsidR="002B4E89">
        <w:rPr>
          <w:rFonts w:ascii="Book Antiqua" w:hAnsi="Book Antiqua"/>
          <w:lang w:val="es-PR"/>
        </w:rPr>
        <w:t xml:space="preserve"> </w:t>
      </w:r>
    </w:p>
    <w:p w14:paraId="35F2248A" w14:textId="77777777" w:rsidR="00897824" w:rsidRDefault="00897824" w:rsidP="00C6265A">
      <w:pPr>
        <w:suppressLineNumbers/>
        <w:autoSpaceDE w:val="0"/>
        <w:autoSpaceDN w:val="0"/>
        <w:adjustRightInd w:val="0"/>
        <w:jc w:val="both"/>
        <w:rPr>
          <w:rFonts w:ascii="Book Antiqua" w:hAnsi="Book Antiqua"/>
          <w:lang w:val="es-PR"/>
        </w:rPr>
      </w:pPr>
    </w:p>
    <w:p w14:paraId="4EB03723" w14:textId="67D2C77B" w:rsidR="002E681C" w:rsidRDefault="0018288B" w:rsidP="00C6265A">
      <w:pPr>
        <w:suppressLineNumbers/>
        <w:autoSpaceDE w:val="0"/>
        <w:autoSpaceDN w:val="0"/>
        <w:adjustRightInd w:val="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Ante la seriedad de lo que implica esta situación para cientos de familias puertorriqueñas, la Cámara de Representantes estima necesario realizar una investigación al respecto,</w:t>
      </w:r>
      <w:r w:rsidR="002E681C">
        <w:rPr>
          <w:rFonts w:ascii="Book Antiqua" w:hAnsi="Book Antiqua"/>
          <w:lang w:val="es-PR"/>
        </w:rPr>
        <w:t xml:space="preserve"> a los efectos de aunar esfuerzos</w:t>
      </w:r>
      <w:r w:rsidR="00A81084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con la Rama Ejecutiva </w:t>
      </w:r>
      <w:r w:rsidR="00A81084">
        <w:rPr>
          <w:rFonts w:ascii="Book Antiqua" w:hAnsi="Book Antiqua"/>
          <w:lang w:val="es-PR"/>
        </w:rPr>
        <w:t>para atender la misma</w:t>
      </w:r>
      <w:r w:rsidR="002E681C">
        <w:rPr>
          <w:rFonts w:ascii="Book Antiqua" w:hAnsi="Book Antiqua"/>
          <w:lang w:val="es-PR"/>
        </w:rPr>
        <w:t xml:space="preserve">. </w:t>
      </w:r>
    </w:p>
    <w:p w14:paraId="4C083E05" w14:textId="77777777" w:rsidR="00C6265A" w:rsidRDefault="00C6265A" w:rsidP="00C6265A">
      <w:pPr>
        <w:suppressLineNumbers/>
        <w:autoSpaceDE w:val="0"/>
        <w:autoSpaceDN w:val="0"/>
        <w:adjustRightInd w:val="0"/>
        <w:jc w:val="both"/>
        <w:rPr>
          <w:rFonts w:ascii="Book Antiqua" w:hAnsi="Book Antiqua"/>
          <w:szCs w:val="24"/>
          <w:lang w:val="es-ES"/>
        </w:rPr>
      </w:pPr>
      <w:r w:rsidRPr="00C2339A">
        <w:rPr>
          <w:rFonts w:ascii="Book Antiqua" w:hAnsi="Book Antiqua" w:cs="Arial"/>
          <w:szCs w:val="24"/>
          <w:lang w:val="es-ES"/>
        </w:rPr>
        <w:tab/>
      </w:r>
    </w:p>
    <w:p w14:paraId="734028CB" w14:textId="77777777" w:rsidR="00C6265A" w:rsidRPr="00A6006F" w:rsidRDefault="00C6265A" w:rsidP="00C6265A">
      <w:pPr>
        <w:suppressLineNumbers/>
        <w:spacing w:line="480" w:lineRule="auto"/>
        <w:rPr>
          <w:rFonts w:ascii="Book Antiqua" w:hAnsi="Book Antiqua"/>
          <w:i/>
          <w:lang w:val="es-ES_tradnl"/>
        </w:rPr>
      </w:pPr>
      <w:r w:rsidRPr="00A6006F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7F69F1EC" w14:textId="17038955" w:rsidR="00C6265A" w:rsidRPr="00C2339A" w:rsidRDefault="00C6265A" w:rsidP="00C6265A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pacing w:val="-3"/>
          <w:szCs w:val="24"/>
          <w:lang w:val="es-ES_tradnl"/>
        </w:rPr>
        <w:t xml:space="preserve">Sección 1.-Se </w:t>
      </w:r>
      <w:r w:rsidRPr="00C2339A">
        <w:rPr>
          <w:rFonts w:ascii="Book Antiqua" w:hAnsi="Book Antiqua"/>
          <w:spacing w:val="-3"/>
          <w:szCs w:val="24"/>
          <w:lang w:val="es-ES_tradnl"/>
        </w:rPr>
        <w:t xml:space="preserve">ordena a </w:t>
      </w:r>
      <w:r w:rsidR="0018288B">
        <w:rPr>
          <w:rFonts w:ascii="Book Antiqua" w:hAnsi="Book Antiqua"/>
          <w:spacing w:val="-3"/>
          <w:szCs w:val="24"/>
          <w:lang w:val="es-ES_tradnl"/>
        </w:rPr>
        <w:t xml:space="preserve">las </w:t>
      </w:r>
      <w:r w:rsidR="00A541EE">
        <w:rPr>
          <w:rFonts w:ascii="Book Antiqua" w:hAnsi="Book Antiqua"/>
          <w:lang w:val="es-ES_tradnl"/>
        </w:rPr>
        <w:t>c</w:t>
      </w:r>
      <w:r w:rsidR="00A541EE" w:rsidRPr="00720C0F">
        <w:rPr>
          <w:rFonts w:ascii="Book Antiqua" w:hAnsi="Book Antiqua"/>
          <w:lang w:val="es-PR"/>
        </w:rPr>
        <w:t>omisi</w:t>
      </w:r>
      <w:r w:rsidR="00A541EE">
        <w:rPr>
          <w:rFonts w:ascii="Book Antiqua" w:hAnsi="Book Antiqua"/>
          <w:lang w:val="es-PR"/>
        </w:rPr>
        <w:t>ones</w:t>
      </w:r>
      <w:r w:rsidR="00A541EE" w:rsidRPr="00720C0F">
        <w:rPr>
          <w:rFonts w:ascii="Book Antiqua" w:hAnsi="Book Antiqua"/>
          <w:lang w:val="es-PR"/>
        </w:rPr>
        <w:t xml:space="preserve"> </w:t>
      </w:r>
      <w:r w:rsidR="00A541EE">
        <w:rPr>
          <w:rFonts w:ascii="Book Antiqua" w:hAnsi="Book Antiqua"/>
          <w:lang w:val="es-PR"/>
        </w:rPr>
        <w:t>de Asuntos Federales y Veterano</w:t>
      </w:r>
      <w:r w:rsidR="00A541EE">
        <w:rPr>
          <w:rFonts w:ascii="Book Antiqua" w:hAnsi="Book Antiqua"/>
          <w:lang w:val="es-ES_tradnl"/>
        </w:rPr>
        <w:t>, y de Vivienda y Desarrollo Urbano</w:t>
      </w:r>
      <w:r w:rsidR="0018288B">
        <w:rPr>
          <w:rFonts w:ascii="Book Antiqua" w:hAnsi="Book Antiqua"/>
          <w:lang w:val="es-ES_tradnl"/>
        </w:rPr>
        <w:t xml:space="preserve"> de la Cámara de Representantes</w:t>
      </w:r>
      <w:r w:rsidR="00A541EE">
        <w:rPr>
          <w:rFonts w:ascii="Book Antiqua" w:hAnsi="Book Antiqua"/>
          <w:lang w:val="es-ES_tradnl"/>
        </w:rPr>
        <w:t xml:space="preserve">, </w:t>
      </w:r>
      <w:r w:rsidR="0018288B" w:rsidRPr="00445D64">
        <w:rPr>
          <w:rFonts w:ascii="Book Antiqua" w:hAnsi="Book Antiqua"/>
          <w:szCs w:val="24"/>
          <w:lang w:val="es-ES"/>
        </w:rPr>
        <w:t xml:space="preserve">realizar una investigación </w:t>
      </w:r>
      <w:r w:rsidR="0018288B">
        <w:rPr>
          <w:rFonts w:ascii="Book Antiqua" w:hAnsi="Book Antiqua"/>
          <w:szCs w:val="24"/>
          <w:lang w:val="es-ES"/>
        </w:rPr>
        <w:t xml:space="preserve">con carácter de urgencia, </w:t>
      </w:r>
      <w:r w:rsidR="0018288B" w:rsidRPr="00445D64">
        <w:rPr>
          <w:rFonts w:ascii="Book Antiqua" w:hAnsi="Book Antiqua"/>
          <w:szCs w:val="24"/>
          <w:lang w:val="es-ES"/>
        </w:rPr>
        <w:t xml:space="preserve">sobre </w:t>
      </w:r>
      <w:r w:rsidR="0018288B">
        <w:rPr>
          <w:rFonts w:ascii="Book Antiqua" w:hAnsi="Book Antiqua"/>
          <w:szCs w:val="24"/>
          <w:lang w:val="es-ES"/>
        </w:rPr>
        <w:t>el alegado aumento significativo que representaría para las rentas de vivienda pública en Puerto Rico, la aplicación de las nuevas guías del Departamento de Vivienda y Desarrollo Urbano de los Estados Unidos</w:t>
      </w:r>
      <w:r w:rsidR="00A541EE">
        <w:rPr>
          <w:rFonts w:ascii="Book Antiqua" w:hAnsi="Book Antiqua"/>
          <w:szCs w:val="24"/>
          <w:lang w:val="es-ES"/>
        </w:rPr>
        <w:t>.</w:t>
      </w:r>
    </w:p>
    <w:p w14:paraId="1E72E672" w14:textId="2E80C3E7" w:rsidR="00C6265A" w:rsidRPr="003302CE" w:rsidRDefault="00C6265A" w:rsidP="00C6265A">
      <w:pPr>
        <w:spacing w:line="480" w:lineRule="auto"/>
        <w:ind w:firstLine="706"/>
        <w:jc w:val="both"/>
        <w:rPr>
          <w:rFonts w:ascii="Book Antiqua" w:hAnsi="Book Antiqua"/>
          <w:lang w:val="es-ES"/>
        </w:rPr>
      </w:pPr>
      <w:r w:rsidRPr="00BC1415">
        <w:rPr>
          <w:rFonts w:ascii="Book Antiqua" w:hAnsi="Book Antiqua"/>
          <w:lang w:val="es-ES_tradnl"/>
        </w:rPr>
        <w:t>Sección 2.-</w:t>
      </w:r>
      <w:r>
        <w:rPr>
          <w:rFonts w:ascii="Book Antiqua" w:hAnsi="Book Antiqua"/>
          <w:lang w:val="es-ES_tradnl"/>
        </w:rPr>
        <w:t xml:space="preserve"> </w:t>
      </w:r>
      <w:r w:rsidRPr="7E79DF77">
        <w:rPr>
          <w:rFonts w:ascii="Book Antiqua" w:hAnsi="Book Antiqua"/>
          <w:lang w:val="es-ES"/>
        </w:rPr>
        <w:t>La</w:t>
      </w:r>
      <w:r w:rsidR="0018288B">
        <w:rPr>
          <w:rFonts w:ascii="Book Antiqua" w:hAnsi="Book Antiqua"/>
          <w:lang w:val="es-ES"/>
        </w:rPr>
        <w:t>s</w:t>
      </w:r>
      <w:r w:rsidRPr="7E79DF77">
        <w:rPr>
          <w:rFonts w:ascii="Book Antiqua" w:hAnsi="Book Antiqua"/>
          <w:lang w:val="es-ES"/>
        </w:rPr>
        <w:t xml:space="preserve"> </w:t>
      </w:r>
      <w:r w:rsidR="0018288B">
        <w:rPr>
          <w:rFonts w:ascii="Book Antiqua" w:hAnsi="Book Antiqua"/>
          <w:lang w:val="es-ES"/>
        </w:rPr>
        <w:t>c</w:t>
      </w:r>
      <w:r w:rsidRPr="7E79DF77">
        <w:rPr>
          <w:rFonts w:ascii="Book Antiqua" w:hAnsi="Book Antiqua"/>
          <w:lang w:val="es-ES"/>
        </w:rPr>
        <w:t>omisi</w:t>
      </w:r>
      <w:r w:rsidR="0018288B">
        <w:rPr>
          <w:rFonts w:ascii="Book Antiqua" w:hAnsi="Book Antiqua"/>
          <w:lang w:val="es-ES"/>
        </w:rPr>
        <w:t>ones</w:t>
      </w:r>
      <w:r w:rsidRPr="7E79DF77">
        <w:rPr>
          <w:rFonts w:ascii="Book Antiqua" w:hAnsi="Book Antiqua"/>
          <w:lang w:val="es-ES"/>
        </w:rPr>
        <w:t>, conforme dispone el Reglamento de la Cámara de Representantes, puede</w:t>
      </w:r>
      <w:r w:rsidR="0018288B">
        <w:rPr>
          <w:rFonts w:ascii="Book Antiqua" w:hAnsi="Book Antiqua"/>
          <w:lang w:val="es-ES"/>
        </w:rPr>
        <w:t>n</w:t>
      </w:r>
      <w:r w:rsidRPr="7E79DF77">
        <w:rPr>
          <w:rFonts w:ascii="Book Antiqua" w:hAnsi="Book Antiqua"/>
          <w:lang w:val="es-ES"/>
        </w:rPr>
        <w:t xml:space="preserve">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38FF52B2" w14:textId="4D7EEFEA" w:rsidR="00C6265A" w:rsidRPr="003302CE" w:rsidRDefault="00C6265A" w:rsidP="00C6265A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lastRenderedPageBreak/>
        <w:t>Sección 3.-La</w:t>
      </w:r>
      <w:r w:rsidR="0018288B">
        <w:rPr>
          <w:rFonts w:ascii="Book Antiqua" w:hAnsi="Book Antiqua"/>
          <w:lang w:val="es-ES_tradnl"/>
        </w:rPr>
        <w:t>s c</w:t>
      </w:r>
      <w:r w:rsidRPr="003302CE">
        <w:rPr>
          <w:rFonts w:ascii="Book Antiqua" w:hAnsi="Book Antiqua"/>
          <w:lang w:val="es-ES_tradnl"/>
        </w:rPr>
        <w:t>omisi</w:t>
      </w:r>
      <w:r w:rsidR="0018288B">
        <w:rPr>
          <w:rFonts w:ascii="Book Antiqua" w:hAnsi="Book Antiqua"/>
          <w:lang w:val="es-ES_tradnl"/>
        </w:rPr>
        <w:t>ones</w:t>
      </w:r>
      <w:r w:rsidRPr="003302CE">
        <w:rPr>
          <w:rFonts w:ascii="Book Antiqua" w:hAnsi="Book Antiqua"/>
          <w:lang w:val="es-ES_tradnl"/>
        </w:rPr>
        <w:t>, además, podrá</w:t>
      </w:r>
      <w:r w:rsidR="0018288B">
        <w:rPr>
          <w:rFonts w:ascii="Book Antiqua" w:hAnsi="Book Antiqua"/>
          <w:lang w:val="es-ES_tradnl"/>
        </w:rPr>
        <w:t>n</w:t>
      </w:r>
      <w:r w:rsidRPr="003302CE">
        <w:rPr>
          <w:rFonts w:ascii="Book Antiqua" w:hAnsi="Book Antiqua"/>
          <w:lang w:val="es-ES_tradnl"/>
        </w:rPr>
        <w:t xml:space="preserve"> realizar todos los estudios, investigaciones, reuniones, citaciones, solicitudes de producción de documentos, solicitudes de información, requerimientos, e informes que entienda</w:t>
      </w:r>
      <w:r w:rsidR="0018288B">
        <w:rPr>
          <w:rFonts w:ascii="Book Antiqua" w:hAnsi="Book Antiqua"/>
          <w:lang w:val="es-ES_tradnl"/>
        </w:rPr>
        <w:t>n</w:t>
      </w:r>
      <w:r w:rsidRPr="003302CE">
        <w:rPr>
          <w:rFonts w:ascii="Book Antiqua" w:hAnsi="Book Antiqua"/>
          <w:lang w:val="es-ES_tradnl"/>
        </w:rPr>
        <w:t xml:space="preserve"> necesarios y podrá</w:t>
      </w:r>
      <w:r w:rsidR="0018288B">
        <w:rPr>
          <w:rFonts w:ascii="Book Antiqua" w:hAnsi="Book Antiqua"/>
          <w:lang w:val="es-ES_tradnl"/>
        </w:rPr>
        <w:t>n</w:t>
      </w:r>
      <w:r w:rsidRPr="003302CE">
        <w:rPr>
          <w:rFonts w:ascii="Book Antiqua" w:hAnsi="Book Antiqua"/>
          <w:lang w:val="es-ES_tradnl"/>
        </w:rPr>
        <w:t xml:space="preserve"> investigar cualquier asunto que entienda</w:t>
      </w:r>
      <w:r w:rsidR="0018288B">
        <w:rPr>
          <w:rFonts w:ascii="Book Antiqua" w:hAnsi="Book Antiqua"/>
          <w:lang w:val="es-ES_tradnl"/>
        </w:rPr>
        <w:t>n</w:t>
      </w:r>
      <w:r w:rsidRPr="003302CE">
        <w:rPr>
          <w:rFonts w:ascii="Book Antiqua" w:hAnsi="Book Antiqua"/>
          <w:lang w:val="es-ES_tradnl"/>
        </w:rPr>
        <w:t xml:space="preserve"> pertinente para cumplir con lo dispuesto en esta Resolución. </w:t>
      </w:r>
    </w:p>
    <w:p w14:paraId="361441BE" w14:textId="5762A457" w:rsidR="00C6265A" w:rsidRPr="003302CE" w:rsidRDefault="00C6265A" w:rsidP="00C6265A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Sección 4.- La</w:t>
      </w:r>
      <w:r w:rsidR="0018288B">
        <w:rPr>
          <w:rFonts w:ascii="Book Antiqua" w:hAnsi="Book Antiqua"/>
          <w:lang w:val="es-ES_tradnl"/>
        </w:rPr>
        <w:t xml:space="preserve">s comisiones </w:t>
      </w:r>
      <w:r w:rsidRPr="003302CE">
        <w:rPr>
          <w:rFonts w:ascii="Book Antiqua" w:hAnsi="Book Antiqua"/>
          <w:lang w:val="es-ES_tradnl"/>
        </w:rPr>
        <w:t>rendirá</w:t>
      </w:r>
      <w:r w:rsidR="0018288B">
        <w:rPr>
          <w:rFonts w:ascii="Book Antiqua" w:hAnsi="Book Antiqua"/>
          <w:lang w:val="es-ES_tradnl"/>
        </w:rPr>
        <w:t>n</w:t>
      </w:r>
      <w:r w:rsidRPr="003302CE">
        <w:rPr>
          <w:rFonts w:ascii="Book Antiqua" w:hAnsi="Book Antiqua"/>
          <w:lang w:val="es-ES_tradnl"/>
        </w:rPr>
        <w:t xml:space="preserve"> a la Cámara de Representantes de Puerto Rico los informes parciales que estime</w:t>
      </w:r>
      <w:r w:rsidR="0018288B">
        <w:rPr>
          <w:rFonts w:ascii="Book Antiqua" w:hAnsi="Book Antiqua"/>
          <w:lang w:val="es-ES_tradnl"/>
        </w:rPr>
        <w:t>n</w:t>
      </w:r>
      <w:r w:rsidRPr="003302CE">
        <w:rPr>
          <w:rFonts w:ascii="Book Antiqua" w:hAnsi="Book Antiqua"/>
          <w:lang w:val="es-ES_tradnl"/>
        </w:rPr>
        <w:t xml:space="preserve"> necesarios o convenientes en los que incluya</w:t>
      </w:r>
      <w:r w:rsidR="0018288B">
        <w:rPr>
          <w:rFonts w:ascii="Book Antiqua" w:hAnsi="Book Antiqua"/>
          <w:lang w:val="es-ES_tradnl"/>
        </w:rPr>
        <w:t>n</w:t>
      </w:r>
      <w:r w:rsidRPr="003302CE">
        <w:rPr>
          <w:rFonts w:ascii="Book Antiqua" w:hAnsi="Book Antiqua"/>
          <w:lang w:val="es-ES_tradnl"/>
        </w:rPr>
        <w:t xml:space="preserve"> sus hallazgos, conclusiones y recomendaciones; asimismo, someterá</w:t>
      </w:r>
      <w:r w:rsidR="0018288B">
        <w:rPr>
          <w:rFonts w:ascii="Book Antiqua" w:hAnsi="Book Antiqua"/>
          <w:lang w:val="es-ES_tradnl"/>
        </w:rPr>
        <w:t>n</w:t>
      </w:r>
      <w:r w:rsidRPr="003302CE">
        <w:rPr>
          <w:rFonts w:ascii="Book Antiqua" w:hAnsi="Book Antiqua"/>
          <w:lang w:val="es-ES_tradnl"/>
        </w:rPr>
        <w:t xml:space="preserve"> un informe final, antes de que finalice la Vigésima Asamblea Legislativa.   </w:t>
      </w:r>
    </w:p>
    <w:p w14:paraId="6E7091E5" w14:textId="7CD3D5B2" w:rsidR="00435C92" w:rsidRPr="00C6265A" w:rsidRDefault="00C6265A" w:rsidP="00C6265A">
      <w:pPr>
        <w:spacing w:line="480" w:lineRule="auto"/>
        <w:ind w:firstLine="706"/>
        <w:jc w:val="both"/>
        <w:rPr>
          <w:lang w:val="es-ES_tradnl"/>
        </w:rPr>
      </w:pPr>
      <w:r w:rsidRPr="00BC1415">
        <w:rPr>
          <w:rFonts w:ascii="Book Antiqua" w:hAnsi="Book Antiqua"/>
          <w:lang w:val="es-ES_tradnl"/>
        </w:rPr>
        <w:tab/>
        <w:t xml:space="preserve">Sección </w:t>
      </w:r>
      <w:r>
        <w:rPr>
          <w:rFonts w:ascii="Book Antiqua" w:hAnsi="Book Antiqua"/>
          <w:lang w:val="es-ES_tradnl"/>
        </w:rPr>
        <w:t>5</w:t>
      </w:r>
      <w:r w:rsidRPr="00BC1415">
        <w:rPr>
          <w:rFonts w:ascii="Book Antiqua" w:hAnsi="Book Antiqua"/>
          <w:lang w:val="es-ES_tradnl"/>
        </w:rPr>
        <w:t xml:space="preserve">.-Esta Resolución comenzará a regir inmediatamente después de su aprobación.  </w:t>
      </w:r>
    </w:p>
    <w:sectPr w:rsidR="00435C92" w:rsidRPr="00C6265A" w:rsidSect="00C6265A">
      <w:headerReference w:type="default" r:id="rId7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08674" w14:textId="77777777" w:rsidR="00A81084" w:rsidRDefault="00A81084" w:rsidP="00A81084">
      <w:r>
        <w:separator/>
      </w:r>
    </w:p>
  </w:endnote>
  <w:endnote w:type="continuationSeparator" w:id="0">
    <w:p w14:paraId="5F6DB8D6" w14:textId="77777777" w:rsidR="00A81084" w:rsidRDefault="00A81084" w:rsidP="00A81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7DEFD" w14:textId="77777777" w:rsidR="00A81084" w:rsidRDefault="00A81084" w:rsidP="00A81084">
      <w:r>
        <w:separator/>
      </w:r>
    </w:p>
  </w:footnote>
  <w:footnote w:type="continuationSeparator" w:id="0">
    <w:p w14:paraId="6723F9CE" w14:textId="77777777" w:rsidR="00A81084" w:rsidRDefault="00A81084" w:rsidP="00A81084">
      <w:r>
        <w:continuationSeparator/>
      </w:r>
    </w:p>
  </w:footnote>
  <w:footnote w:id="1">
    <w:p w14:paraId="0C53CB2D" w14:textId="24D02A26" w:rsidR="00A81084" w:rsidRPr="00A541EE" w:rsidRDefault="00A81084" w:rsidP="00223D43">
      <w:pPr>
        <w:pStyle w:val="FootnoteText"/>
        <w:ind w:left="180" w:hanging="180"/>
        <w:jc w:val="both"/>
        <w:rPr>
          <w:lang w:val="es-PR"/>
        </w:rPr>
      </w:pPr>
      <w:r>
        <w:rPr>
          <w:rStyle w:val="FootnoteReference"/>
        </w:rPr>
        <w:footnoteRef/>
      </w:r>
      <w:r w:rsidRPr="00A541EE">
        <w:rPr>
          <w:lang w:val="es-PR"/>
        </w:rPr>
        <w:t xml:space="preserve"> </w:t>
      </w:r>
      <w:r w:rsidR="007E2A2A" w:rsidRPr="00A541EE">
        <w:rPr>
          <w:lang w:val="es-PR"/>
        </w:rPr>
        <w:t>Sánchez</w:t>
      </w:r>
      <w:r w:rsidR="00A541EE">
        <w:rPr>
          <w:lang w:val="es-PR"/>
        </w:rPr>
        <w:t>,</w:t>
      </w:r>
      <w:r w:rsidR="00A541EE" w:rsidRPr="00A541EE">
        <w:rPr>
          <w:lang w:val="es-PR"/>
        </w:rPr>
        <w:t xml:space="preserve"> José.</w:t>
      </w:r>
      <w:r w:rsidR="00791E4B">
        <w:rPr>
          <w:lang w:val="es-PR"/>
        </w:rPr>
        <w:t xml:space="preserve"> (15 de abril de 2025)</w:t>
      </w:r>
      <w:r w:rsidR="00A541EE" w:rsidRPr="00A541EE">
        <w:rPr>
          <w:lang w:val="es-PR"/>
        </w:rPr>
        <w:t xml:space="preserve"> </w:t>
      </w:r>
      <w:r w:rsidR="00940B3A">
        <w:rPr>
          <w:lang w:val="es-PR"/>
        </w:rPr>
        <w:t>¡</w:t>
      </w:r>
      <w:r w:rsidR="00A541EE" w:rsidRPr="00A541EE">
        <w:rPr>
          <w:lang w:val="es-PR"/>
        </w:rPr>
        <w:t>Prepare el bolsillo!</w:t>
      </w:r>
      <w:r w:rsidR="00A541EE">
        <w:rPr>
          <w:lang w:val="es-PR"/>
        </w:rPr>
        <w:t xml:space="preserve"> Aumentará el precio de la renta en viviendas públicas. </w:t>
      </w:r>
      <w:r w:rsidR="00A541EE" w:rsidRPr="00830ABF">
        <w:rPr>
          <w:i/>
          <w:iCs/>
          <w:lang w:val="es-PR"/>
        </w:rPr>
        <w:t>RAYOS X, Telemundo Puerto Rico</w:t>
      </w:r>
      <w:r w:rsidR="00A541EE">
        <w:rPr>
          <w:lang w:val="es-PR"/>
        </w:rPr>
        <w:t xml:space="preserve">. </w:t>
      </w:r>
      <w:r w:rsidR="00A541EE" w:rsidRPr="00A541EE">
        <w:rPr>
          <w:lang w:val="es-PR"/>
        </w:rPr>
        <w:t>https://www.telemundopr.com/noticias/puerto-rico/prepare-el-bolsillo-aumentara-el-precio-de-la-renta-en-viviendas-publicas/2708474/</w:t>
      </w:r>
      <w:r w:rsidR="007E4824">
        <w:rPr>
          <w:lang w:val="es-PR"/>
        </w:rPr>
        <w:t>.</w:t>
      </w:r>
      <w:r w:rsidR="00A541EE">
        <w:rPr>
          <w:lang w:val="es-PR"/>
        </w:rPr>
        <w:t xml:space="preserve"> Última visita: 24 de abril de 2025.</w:t>
      </w:r>
    </w:p>
  </w:footnote>
  <w:footnote w:id="2">
    <w:p w14:paraId="3776EB1A" w14:textId="6CC15978" w:rsidR="00F52EE9" w:rsidRPr="00F52EE9" w:rsidRDefault="00F52EE9" w:rsidP="00F52EE9">
      <w:pPr>
        <w:pStyle w:val="FootnoteText"/>
        <w:jc w:val="both"/>
        <w:rPr>
          <w:lang w:val="es-PR"/>
        </w:rPr>
      </w:pPr>
      <w:r>
        <w:rPr>
          <w:rStyle w:val="FootnoteReference"/>
        </w:rPr>
        <w:footnoteRef/>
      </w:r>
      <w:r w:rsidRPr="00F52EE9">
        <w:rPr>
          <w:lang w:val="es-PR"/>
        </w:rPr>
        <w:t xml:space="preserve"> </w:t>
      </w:r>
      <w:r w:rsidR="0018288B">
        <w:rPr>
          <w:lang w:val="es-PR"/>
        </w:rPr>
        <w:t>Id.</w:t>
      </w:r>
    </w:p>
  </w:footnote>
  <w:footnote w:id="3">
    <w:p w14:paraId="4CC14AB1" w14:textId="174830E9" w:rsidR="0018288B" w:rsidRPr="0018288B" w:rsidRDefault="0018288B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18288B">
        <w:rPr>
          <w:lang w:val="es-PR"/>
        </w:rPr>
        <w:t xml:space="preserve"> Id</w:t>
      </w:r>
    </w:p>
  </w:footnote>
  <w:footnote w:id="4">
    <w:p w14:paraId="4C0CFB81" w14:textId="5B4F06AB" w:rsidR="00A541EE" w:rsidRPr="00A541EE" w:rsidRDefault="00A541EE" w:rsidP="000E257C">
      <w:pPr>
        <w:pStyle w:val="FootnoteText"/>
        <w:ind w:left="90" w:hanging="90"/>
        <w:jc w:val="both"/>
        <w:rPr>
          <w:lang w:val="es-PR"/>
        </w:rPr>
      </w:pPr>
      <w:r>
        <w:rPr>
          <w:rStyle w:val="FootnoteReference"/>
        </w:rPr>
        <w:footnoteRef/>
      </w:r>
      <w:r w:rsidRPr="00A541EE">
        <w:rPr>
          <w:lang w:val="es-PR"/>
        </w:rPr>
        <w:t xml:space="preserve"> </w:t>
      </w:r>
      <w:r w:rsidR="0018288B" w:rsidRPr="00A541EE">
        <w:rPr>
          <w:lang w:val="es-PR"/>
        </w:rPr>
        <w:t>Ruiz, Gloria.</w:t>
      </w:r>
      <w:r w:rsidR="00791E4B">
        <w:rPr>
          <w:lang w:val="es-PR"/>
        </w:rPr>
        <w:t xml:space="preserve"> (16 de abril de 2025)</w:t>
      </w:r>
      <w:r w:rsidR="00830ABF">
        <w:rPr>
          <w:lang w:val="es-PR"/>
        </w:rPr>
        <w:t>.</w:t>
      </w:r>
      <w:r w:rsidR="0018288B" w:rsidRPr="00A541EE">
        <w:rPr>
          <w:lang w:val="es-PR"/>
        </w:rPr>
        <w:t xml:space="preserve"> Departamento de la Vivienda ordena frenar por el momento alza en la renta para familias en residenciales públicos.</w:t>
      </w:r>
      <w:r w:rsidR="0018288B">
        <w:rPr>
          <w:lang w:val="es-PR"/>
        </w:rPr>
        <w:t xml:space="preserve"> </w:t>
      </w:r>
      <w:r w:rsidR="0018288B" w:rsidRPr="00791E4B">
        <w:rPr>
          <w:i/>
          <w:iCs/>
          <w:lang w:val="es-PR"/>
        </w:rPr>
        <w:t>El Nuevo Día</w:t>
      </w:r>
      <w:r w:rsidR="0018288B">
        <w:rPr>
          <w:lang w:val="es-PR"/>
        </w:rPr>
        <w:t xml:space="preserve">. </w:t>
      </w:r>
      <w:r w:rsidR="00830ABF" w:rsidRPr="00830ABF">
        <w:rPr>
          <w:lang w:val="es-PR"/>
        </w:rPr>
        <w:t>https://www.elnuevodia.com/noticias/gobierno/notas/departamento-de-la-vivienda-ordena-frenar-por-el-momento-alza-en-la-renta-para-familias-en-residenciales-publicos/</w:t>
      </w:r>
      <w:r w:rsidR="0018288B">
        <w:rPr>
          <w:lang w:val="es-PR"/>
        </w:rPr>
        <w:t>.</w:t>
      </w:r>
      <w:r w:rsidR="00830ABF">
        <w:rPr>
          <w:lang w:val="es-PR"/>
        </w:rPr>
        <w:t xml:space="preserve"> </w:t>
      </w:r>
      <w:r w:rsidR="0018288B">
        <w:rPr>
          <w:lang w:val="es-PR"/>
        </w:rPr>
        <w:t>Última visita, 24 de abril de 2025.</w:t>
      </w:r>
    </w:p>
  </w:footnote>
  <w:footnote w:id="5">
    <w:p w14:paraId="0061FD06" w14:textId="7DEF7DE2" w:rsidR="00897824" w:rsidRPr="00791E4B" w:rsidRDefault="00897824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791E4B">
        <w:rPr>
          <w:lang w:val="es-PR"/>
        </w:rPr>
        <w:t xml:space="preserve"> Id.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682B4" w14:textId="77777777" w:rsidR="00AF02C2" w:rsidRDefault="00AF02C2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3</w:t>
    </w:r>
    <w:r>
      <w:rPr>
        <w:rStyle w:val="PageNumber"/>
        <w:rFonts w:eastAsiaTheme="majorEastAsi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65A"/>
    <w:rsid w:val="00020EBF"/>
    <w:rsid w:val="00052373"/>
    <w:rsid w:val="000E257C"/>
    <w:rsid w:val="00122C7B"/>
    <w:rsid w:val="0018288B"/>
    <w:rsid w:val="00223D43"/>
    <w:rsid w:val="002A4805"/>
    <w:rsid w:val="002B4E89"/>
    <w:rsid w:val="002E681C"/>
    <w:rsid w:val="002F1A0A"/>
    <w:rsid w:val="003F0A50"/>
    <w:rsid w:val="00414BE4"/>
    <w:rsid w:val="00435C92"/>
    <w:rsid w:val="00453D64"/>
    <w:rsid w:val="00457B10"/>
    <w:rsid w:val="006237DE"/>
    <w:rsid w:val="0069164D"/>
    <w:rsid w:val="00791E4B"/>
    <w:rsid w:val="007B6BD4"/>
    <w:rsid w:val="007E2A2A"/>
    <w:rsid w:val="007E4824"/>
    <w:rsid w:val="00830ABF"/>
    <w:rsid w:val="0087100A"/>
    <w:rsid w:val="00897824"/>
    <w:rsid w:val="00940B3A"/>
    <w:rsid w:val="009828B6"/>
    <w:rsid w:val="00A541EE"/>
    <w:rsid w:val="00A81084"/>
    <w:rsid w:val="00AF02C2"/>
    <w:rsid w:val="00B765ED"/>
    <w:rsid w:val="00BF19E8"/>
    <w:rsid w:val="00C6265A"/>
    <w:rsid w:val="00CD3CEC"/>
    <w:rsid w:val="00D1053E"/>
    <w:rsid w:val="00D530D9"/>
    <w:rsid w:val="00E92BE0"/>
    <w:rsid w:val="00E9585B"/>
    <w:rsid w:val="00F24173"/>
    <w:rsid w:val="00F5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AAE39"/>
  <w15:chartTrackingRefBased/>
  <w15:docId w15:val="{75BFA373-A74A-43EA-8B47-EDAD8F515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65A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26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26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26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26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26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265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265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265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265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26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26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26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265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265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26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26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26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26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26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26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26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26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26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26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26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26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26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26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265A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C6265A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C6265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C6265A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C6265A"/>
  </w:style>
  <w:style w:type="character" w:styleId="LineNumber">
    <w:name w:val="line number"/>
    <w:basedOn w:val="DefaultParagraphFont"/>
    <w:uiPriority w:val="99"/>
    <w:semiHidden/>
    <w:unhideWhenUsed/>
    <w:rsid w:val="00C6265A"/>
  </w:style>
  <w:style w:type="paragraph" w:styleId="FootnoteText">
    <w:name w:val="footnote text"/>
    <w:basedOn w:val="Normal"/>
    <w:link w:val="FootnoteTextChar"/>
    <w:uiPriority w:val="99"/>
    <w:semiHidden/>
    <w:unhideWhenUsed/>
    <w:rsid w:val="00A81084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8108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A8108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541E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41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75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0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4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0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6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9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50159-FFD4-4947-8461-0629E2532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Mariyoeida Ortíz Avilés</dc:creator>
  <cp:keywords/>
  <dc:description/>
  <cp:lastModifiedBy>Gladys J. Burgos Torres</cp:lastModifiedBy>
  <cp:revision>3</cp:revision>
  <cp:lastPrinted>2025-05-02T12:55:00Z</cp:lastPrinted>
  <dcterms:created xsi:type="dcterms:W3CDTF">2025-05-02T15:01:00Z</dcterms:created>
  <dcterms:modified xsi:type="dcterms:W3CDTF">2025-05-02T17:57:00Z</dcterms:modified>
</cp:coreProperties>
</file>