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156C8" w14:textId="77777777" w:rsidR="00387E60" w:rsidRDefault="00387E60" w:rsidP="00387E60">
      <w:pPr>
        <w:suppressLineNumbers/>
        <w:jc w:val="center"/>
        <w:rPr>
          <w:rFonts w:ascii="Book Antiqua" w:hAnsi="Book Antiqua"/>
          <w:sz w:val="28"/>
          <w:lang w:val="es-ES_tradnl"/>
        </w:rPr>
      </w:pPr>
      <w:r>
        <w:rPr>
          <w:rFonts w:ascii="Book Antiqua" w:hAnsi="Book Antiqua"/>
          <w:sz w:val="28"/>
          <w:lang w:val="es-ES_tradnl"/>
        </w:rPr>
        <w:t>GOBIERNO DE PUERTO RICO</w:t>
      </w:r>
    </w:p>
    <w:p w14:paraId="7E5AF631" w14:textId="77777777" w:rsidR="00387E60" w:rsidRPr="003F1675" w:rsidRDefault="00387E60" w:rsidP="00387E60">
      <w:pPr>
        <w:suppressLineNumbers/>
        <w:jc w:val="center"/>
        <w:rPr>
          <w:rFonts w:ascii="Book Antiqua" w:hAnsi="Book Antiqua"/>
          <w:szCs w:val="24"/>
          <w:lang w:val="es-ES_tradnl"/>
        </w:rPr>
      </w:pPr>
    </w:p>
    <w:p w14:paraId="02A3B735" w14:textId="77777777" w:rsidR="00387E60" w:rsidRPr="00A230B0" w:rsidRDefault="00387E60" w:rsidP="00387E60">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DB8140A" w14:textId="77777777" w:rsidR="00387E60" w:rsidRPr="00A230B0" w:rsidRDefault="00387E60" w:rsidP="00387E60">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79E5AEC8" w14:textId="77777777" w:rsidR="00387E60" w:rsidRPr="00B40FC0" w:rsidRDefault="00387E60" w:rsidP="00387E60">
      <w:pPr>
        <w:suppressLineNumbers/>
        <w:rPr>
          <w:lang w:val="it-IT"/>
        </w:rPr>
      </w:pPr>
    </w:p>
    <w:p w14:paraId="7B6F15C1" w14:textId="77777777" w:rsidR="00387E60" w:rsidRDefault="00387E60" w:rsidP="00387E60">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6FA28AEA" w14:textId="77777777" w:rsidR="00387E60" w:rsidRPr="00A97479" w:rsidRDefault="00387E60" w:rsidP="00387E60">
      <w:pPr>
        <w:suppressLineNumbers/>
        <w:jc w:val="center"/>
        <w:rPr>
          <w:rFonts w:ascii="Book Antiqua" w:hAnsi="Book Antiqua"/>
          <w:b/>
          <w:szCs w:val="24"/>
          <w:lang w:val="es-ES_tradnl"/>
        </w:rPr>
      </w:pPr>
    </w:p>
    <w:p w14:paraId="49B83250" w14:textId="50241049" w:rsidR="00387E60" w:rsidRDefault="00387E60" w:rsidP="00387E60">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DE7B99">
        <w:rPr>
          <w:rFonts w:ascii="Book Antiqua" w:hAnsi="Book Antiqua"/>
          <w:b/>
          <w:sz w:val="52"/>
          <w:lang w:val="es-ES_tradnl"/>
        </w:rPr>
        <w:t>293</w:t>
      </w:r>
    </w:p>
    <w:p w14:paraId="3A6EF1EB" w14:textId="77777777" w:rsidR="00387E60" w:rsidRPr="00212D00" w:rsidRDefault="00387E60" w:rsidP="00387E60">
      <w:pPr>
        <w:suppressLineNumbers/>
        <w:jc w:val="center"/>
        <w:rPr>
          <w:rFonts w:ascii="Book Antiqua" w:hAnsi="Book Antiqua"/>
          <w:b/>
          <w:szCs w:val="24"/>
          <w:lang w:val="es-ES_tradnl"/>
        </w:rPr>
      </w:pPr>
    </w:p>
    <w:p w14:paraId="4D438974" w14:textId="7F0838A5" w:rsidR="00387E60" w:rsidRDefault="002D70E9" w:rsidP="00387E60">
      <w:pPr>
        <w:suppressLineNumbers/>
        <w:jc w:val="center"/>
        <w:rPr>
          <w:rFonts w:ascii="Book Antiqua" w:hAnsi="Book Antiqua"/>
          <w:lang w:val="es-ES_tradnl"/>
        </w:rPr>
      </w:pPr>
      <w:r>
        <w:rPr>
          <w:rFonts w:ascii="Book Antiqua" w:hAnsi="Book Antiqua"/>
          <w:lang w:val="es-ES_tradnl"/>
        </w:rPr>
        <w:t xml:space="preserve">2 </w:t>
      </w:r>
      <w:r w:rsidR="00387E60">
        <w:rPr>
          <w:rFonts w:ascii="Book Antiqua" w:hAnsi="Book Antiqua"/>
          <w:lang w:val="es-ES_tradnl"/>
        </w:rPr>
        <w:t xml:space="preserve">DE </w:t>
      </w:r>
      <w:r w:rsidR="000755FD">
        <w:rPr>
          <w:rFonts w:ascii="Book Antiqua" w:hAnsi="Book Antiqua"/>
          <w:lang w:val="es-ES_tradnl"/>
        </w:rPr>
        <w:t>MAYO</w:t>
      </w:r>
      <w:r w:rsidR="00387E60">
        <w:rPr>
          <w:rFonts w:ascii="Book Antiqua" w:hAnsi="Book Antiqua"/>
          <w:lang w:val="es-ES_tradnl"/>
        </w:rPr>
        <w:t xml:space="preserve"> DE 2025</w:t>
      </w:r>
    </w:p>
    <w:p w14:paraId="32FD131D" w14:textId="77777777" w:rsidR="00387E60" w:rsidRDefault="00387E60" w:rsidP="00387E60">
      <w:pPr>
        <w:suppressLineNumbers/>
        <w:jc w:val="center"/>
        <w:rPr>
          <w:rFonts w:ascii="Book Antiqua" w:hAnsi="Book Antiqua"/>
          <w:lang w:val="es-ES_tradnl"/>
        </w:rPr>
      </w:pPr>
    </w:p>
    <w:p w14:paraId="31D30F8F" w14:textId="77777777" w:rsidR="00387E60" w:rsidRDefault="00387E60" w:rsidP="00387E60">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0908BA7E" w14:textId="77777777" w:rsidR="00387E60" w:rsidRDefault="00387E60" w:rsidP="00387E60">
      <w:pPr>
        <w:suppressLineNumbers/>
        <w:jc w:val="center"/>
        <w:rPr>
          <w:rFonts w:ascii="Book Antiqua" w:hAnsi="Book Antiqua"/>
          <w:lang w:val="es-ES_tradnl"/>
        </w:rPr>
      </w:pPr>
    </w:p>
    <w:p w14:paraId="2EE72993" w14:textId="3280F1F0" w:rsidR="00387E60" w:rsidRDefault="00387E60" w:rsidP="00387E60">
      <w:pPr>
        <w:suppressLineNumbers/>
        <w:jc w:val="center"/>
        <w:rPr>
          <w:rFonts w:ascii="Book Antiqua" w:hAnsi="Book Antiqua"/>
          <w:lang w:val="es-ES_tradnl"/>
        </w:rPr>
      </w:pPr>
      <w:r>
        <w:rPr>
          <w:rFonts w:ascii="Book Antiqua" w:hAnsi="Book Antiqua"/>
          <w:lang w:val="es-ES_tradnl"/>
        </w:rPr>
        <w:t>Referida a</w:t>
      </w:r>
      <w:r w:rsidR="00071729">
        <w:rPr>
          <w:rFonts w:ascii="Book Antiqua" w:hAnsi="Book Antiqua"/>
          <w:lang w:val="es-ES_tradnl"/>
        </w:rPr>
        <w:t xml:space="preserve"> la Comisión de Asuntos Internos</w:t>
      </w:r>
    </w:p>
    <w:p w14:paraId="7532AFE9" w14:textId="77777777" w:rsidR="00387E60" w:rsidRDefault="00387E60" w:rsidP="00387E60">
      <w:pPr>
        <w:suppressLineNumbers/>
        <w:jc w:val="both"/>
        <w:rPr>
          <w:rFonts w:ascii="Book Antiqua" w:hAnsi="Book Antiqua"/>
          <w:lang w:val="es-ES_tradnl"/>
        </w:rPr>
      </w:pPr>
    </w:p>
    <w:p w14:paraId="349370BC" w14:textId="77777777" w:rsidR="00387E60" w:rsidRDefault="00387E60" w:rsidP="00387E60">
      <w:pPr>
        <w:suppressLineNumbers/>
        <w:jc w:val="center"/>
        <w:rPr>
          <w:rFonts w:ascii="Book Antiqua" w:hAnsi="Book Antiqua"/>
          <w:b/>
          <w:sz w:val="28"/>
          <w:lang w:val="es-ES_tradnl"/>
        </w:rPr>
      </w:pPr>
      <w:r>
        <w:rPr>
          <w:rFonts w:ascii="Book Antiqua" w:hAnsi="Book Antiqua"/>
          <w:b/>
          <w:sz w:val="28"/>
          <w:lang w:val="es-ES_tradnl"/>
        </w:rPr>
        <w:t>RESOLUCIÓN</w:t>
      </w:r>
    </w:p>
    <w:p w14:paraId="1758B624" w14:textId="77777777" w:rsidR="00387E60" w:rsidRDefault="00387E60" w:rsidP="00387E60">
      <w:pPr>
        <w:suppressLineNumbers/>
        <w:jc w:val="center"/>
        <w:rPr>
          <w:rFonts w:ascii="Book Antiqua" w:hAnsi="Book Antiqua"/>
          <w:b/>
          <w:sz w:val="28"/>
          <w:lang w:val="es-ES_tradnl"/>
        </w:rPr>
      </w:pPr>
    </w:p>
    <w:p w14:paraId="41502E63" w14:textId="60F733DE" w:rsidR="00387E60" w:rsidRDefault="00387E60" w:rsidP="00387E60">
      <w:pPr>
        <w:suppressLineNumbers/>
        <w:ind w:left="720" w:hanging="720"/>
        <w:jc w:val="both"/>
        <w:rPr>
          <w:rFonts w:ascii="Book Antiqua" w:hAnsi="Book Antiqua"/>
          <w:lang w:val="es-ES_tradnl"/>
        </w:rPr>
      </w:pPr>
      <w:r w:rsidRPr="00445D64">
        <w:rPr>
          <w:rFonts w:ascii="Book Antiqua" w:hAnsi="Book Antiqua"/>
          <w:lang w:val="es-ES_tradnl"/>
        </w:rPr>
        <w:t xml:space="preserve">Para ordenar </w:t>
      </w:r>
      <w:r>
        <w:rPr>
          <w:rFonts w:ascii="Book Antiqua" w:hAnsi="Book Antiqua"/>
          <w:lang w:val="es-ES_tradnl"/>
        </w:rPr>
        <w:t>a la Comisión de Seguridad Pública de la Cámara de Representantes de Puerto Rico</w:t>
      </w:r>
      <w:r w:rsidR="00121DFF">
        <w:rPr>
          <w:rFonts w:ascii="Book Antiqua" w:hAnsi="Book Antiqua"/>
          <w:lang w:val="es-ES_tradnl"/>
        </w:rPr>
        <w:t>,</w:t>
      </w:r>
      <w:r>
        <w:rPr>
          <w:rFonts w:ascii="Book Antiqua" w:hAnsi="Book Antiqua"/>
          <w:lang w:val="es-ES_tradnl"/>
        </w:rPr>
        <w:t xml:space="preserve"> realizar una investigación sobre</w:t>
      </w:r>
      <w:r w:rsidR="00B15B82">
        <w:rPr>
          <w:rFonts w:ascii="Book Antiqua" w:hAnsi="Book Antiqua"/>
          <w:lang w:val="es-ES_tradnl"/>
        </w:rPr>
        <w:t xml:space="preserve"> el</w:t>
      </w:r>
      <w:r>
        <w:rPr>
          <w:rFonts w:ascii="Book Antiqua" w:hAnsi="Book Antiqua"/>
          <w:lang w:val="es-ES_tradnl"/>
        </w:rPr>
        <w:t xml:space="preserve"> </w:t>
      </w:r>
      <w:r w:rsidR="00B15B82">
        <w:rPr>
          <w:rFonts w:ascii="Book Antiqua" w:hAnsi="Book Antiqua"/>
          <w:lang w:val="es-ES_tradnl"/>
        </w:rPr>
        <w:t>tráfico ilegal de armas</w:t>
      </w:r>
      <w:r w:rsidR="004D0C82">
        <w:rPr>
          <w:rFonts w:ascii="Book Antiqua" w:hAnsi="Book Antiqua"/>
          <w:lang w:val="es-ES_tradnl"/>
        </w:rPr>
        <w:t xml:space="preserve"> y municiones</w:t>
      </w:r>
      <w:r w:rsidR="00B15B82">
        <w:rPr>
          <w:rFonts w:ascii="Book Antiqua" w:hAnsi="Book Antiqua"/>
          <w:lang w:val="es-ES_tradnl"/>
        </w:rPr>
        <w:t xml:space="preserve"> en Puerto Rico, </w:t>
      </w:r>
      <w:r w:rsidR="00104EDB">
        <w:rPr>
          <w:rFonts w:ascii="Book Antiqua" w:hAnsi="Book Antiqua"/>
          <w:lang w:val="es-ES_tradnl"/>
        </w:rPr>
        <w:t>analizar</w:t>
      </w:r>
      <w:r w:rsidR="00B15B82">
        <w:rPr>
          <w:rFonts w:ascii="Book Antiqua" w:hAnsi="Book Antiqua"/>
          <w:lang w:val="es-ES_tradnl"/>
        </w:rPr>
        <w:t xml:space="preserve"> las medidas que se están </w:t>
      </w:r>
      <w:r w:rsidR="00104EDB">
        <w:rPr>
          <w:rFonts w:ascii="Book Antiqua" w:hAnsi="Book Antiqua"/>
          <w:lang w:val="es-ES_tradnl"/>
        </w:rPr>
        <w:t>ejecutando</w:t>
      </w:r>
      <w:r w:rsidR="00B15B82">
        <w:rPr>
          <w:rFonts w:ascii="Book Antiqua" w:hAnsi="Book Antiqua"/>
          <w:lang w:val="es-ES_tradnl"/>
        </w:rPr>
        <w:t xml:space="preserve"> para contrarrestar este problema y evaluar el funcionamiento del</w:t>
      </w:r>
      <w:r>
        <w:rPr>
          <w:rFonts w:ascii="Book Antiqua" w:hAnsi="Book Antiqua"/>
          <w:lang w:val="es-ES_tradnl"/>
        </w:rPr>
        <w:t xml:space="preserve"> Comité </w:t>
      </w:r>
      <w:proofErr w:type="spellStart"/>
      <w:r>
        <w:rPr>
          <w:rFonts w:ascii="Book Antiqua" w:hAnsi="Book Antiqua"/>
          <w:lang w:val="es-ES_tradnl"/>
        </w:rPr>
        <w:t>Interagencial</w:t>
      </w:r>
      <w:proofErr w:type="spellEnd"/>
      <w:r>
        <w:rPr>
          <w:rFonts w:ascii="Book Antiqua" w:hAnsi="Book Antiqua"/>
          <w:lang w:val="es-ES_tradnl"/>
        </w:rPr>
        <w:t xml:space="preserve"> para Combatir el Tráfico Ilegal de Armas de Fuego establecido en la Ley Núm. 168-2019, según enmendada</w:t>
      </w:r>
      <w:r w:rsidR="004D0C82">
        <w:rPr>
          <w:rFonts w:ascii="Book Antiqua" w:hAnsi="Book Antiqua"/>
          <w:lang w:val="es-ES_tradnl"/>
        </w:rPr>
        <w:t>, conocida como “</w:t>
      </w:r>
      <w:r w:rsidR="004D0C82" w:rsidRPr="004D0C82">
        <w:rPr>
          <w:rFonts w:ascii="Book Antiqua" w:hAnsi="Book Antiqua"/>
          <w:lang w:val="es-PR"/>
        </w:rPr>
        <w:t>Ley de Armas de Puerto Rico de 2020</w:t>
      </w:r>
      <w:r w:rsidR="004D0C82">
        <w:rPr>
          <w:rFonts w:ascii="Book Antiqua" w:hAnsi="Book Antiqua"/>
          <w:lang w:val="es-PR"/>
        </w:rPr>
        <w:t>”</w:t>
      </w:r>
      <w:r>
        <w:rPr>
          <w:rFonts w:ascii="Book Antiqua" w:hAnsi="Book Antiqua"/>
          <w:lang w:val="es-ES_tradnl"/>
        </w:rPr>
        <w:t xml:space="preserve">; </w:t>
      </w:r>
      <w:r w:rsidR="00B15B82">
        <w:rPr>
          <w:rFonts w:ascii="Book Antiqua" w:hAnsi="Book Antiqua"/>
          <w:szCs w:val="24"/>
          <w:lang w:val="es-PR"/>
        </w:rPr>
        <w:t xml:space="preserve">con el propósito de </w:t>
      </w:r>
      <w:r w:rsidR="00104EDB">
        <w:rPr>
          <w:rFonts w:ascii="Book Antiqua" w:hAnsi="Book Antiqua"/>
          <w:szCs w:val="24"/>
          <w:lang w:val="es-PR"/>
        </w:rPr>
        <w:t>recomendar</w:t>
      </w:r>
      <w:r>
        <w:rPr>
          <w:rFonts w:ascii="Book Antiqua" w:hAnsi="Book Antiqua"/>
          <w:szCs w:val="24"/>
          <w:lang w:val="es-PR"/>
        </w:rPr>
        <w:t xml:space="preserve"> </w:t>
      </w:r>
      <w:r w:rsidRPr="00393589">
        <w:rPr>
          <w:rFonts w:ascii="Book Antiqua" w:hAnsi="Book Antiqua"/>
          <w:szCs w:val="24"/>
          <w:lang w:val="es-PR"/>
        </w:rPr>
        <w:t>las acciones legislativas y administrativas necesarias que deban adoptarse</w:t>
      </w:r>
      <w:r w:rsidR="00B15B82">
        <w:rPr>
          <w:rFonts w:ascii="Book Antiqua" w:hAnsi="Book Antiqua"/>
          <w:szCs w:val="24"/>
          <w:lang w:val="es-PR"/>
        </w:rPr>
        <w:t xml:space="preserve"> para atender esta situación</w:t>
      </w:r>
      <w:r>
        <w:rPr>
          <w:rFonts w:ascii="Book Antiqua" w:hAnsi="Book Antiqua"/>
          <w:szCs w:val="24"/>
          <w:lang w:val="es-ES"/>
        </w:rPr>
        <w:t xml:space="preserve">; </w:t>
      </w:r>
      <w:r>
        <w:rPr>
          <w:rFonts w:ascii="Book Antiqua" w:hAnsi="Book Antiqua"/>
          <w:lang w:val="es-ES_tradnl"/>
        </w:rPr>
        <w:t>y para otros fines relacionados.</w:t>
      </w:r>
    </w:p>
    <w:p w14:paraId="3C10655B" w14:textId="77777777" w:rsidR="00387E60" w:rsidRPr="00445D64" w:rsidRDefault="00387E60" w:rsidP="00387E60">
      <w:pPr>
        <w:suppressLineNumbers/>
        <w:ind w:left="720" w:hanging="720"/>
        <w:jc w:val="both"/>
        <w:rPr>
          <w:rFonts w:ascii="Book Antiqua" w:hAnsi="Book Antiqua"/>
          <w:lang w:val="es-ES_tradnl"/>
        </w:rPr>
      </w:pPr>
    </w:p>
    <w:p w14:paraId="5C0D2248" w14:textId="77777777" w:rsidR="00387E60" w:rsidRDefault="00387E60" w:rsidP="00387E60">
      <w:pPr>
        <w:suppressLineNumbers/>
        <w:jc w:val="center"/>
        <w:rPr>
          <w:rFonts w:ascii="Book Antiqua" w:hAnsi="Book Antiqua"/>
          <w:lang w:val="es-ES_tradnl"/>
        </w:rPr>
      </w:pPr>
      <w:r>
        <w:rPr>
          <w:rFonts w:ascii="Book Antiqua" w:hAnsi="Book Antiqua"/>
          <w:lang w:val="es-ES_tradnl"/>
        </w:rPr>
        <w:t>EXPOSICIÓN DE MOTIVOS</w:t>
      </w:r>
    </w:p>
    <w:p w14:paraId="29D9E01F" w14:textId="77777777" w:rsidR="00387E60" w:rsidRDefault="00387E60" w:rsidP="00387E60">
      <w:pPr>
        <w:suppressLineNumbers/>
        <w:jc w:val="center"/>
        <w:rPr>
          <w:rFonts w:ascii="Book Antiqua" w:hAnsi="Book Antiqua"/>
          <w:lang w:val="es-ES_tradnl"/>
        </w:rPr>
      </w:pPr>
    </w:p>
    <w:p w14:paraId="3261B5AF" w14:textId="1820C07C" w:rsidR="00763FE9" w:rsidRDefault="004356A7" w:rsidP="00387E60">
      <w:pPr>
        <w:suppressLineNumbers/>
        <w:jc w:val="both"/>
        <w:rPr>
          <w:rFonts w:ascii="Book Antiqua" w:hAnsi="Book Antiqua"/>
          <w:lang w:val="es-PR"/>
        </w:rPr>
      </w:pPr>
      <w:r>
        <w:rPr>
          <w:rFonts w:ascii="Book Antiqua" w:hAnsi="Book Antiqua"/>
          <w:lang w:val="es-PR"/>
        </w:rPr>
        <w:t>A</w:t>
      </w:r>
      <w:r w:rsidRPr="004356A7">
        <w:rPr>
          <w:rFonts w:ascii="Book Antiqua" w:hAnsi="Book Antiqua"/>
          <w:lang w:val="es-PR"/>
        </w:rPr>
        <w:t>nualmente</w:t>
      </w:r>
      <w:r>
        <w:rPr>
          <w:rFonts w:ascii="Book Antiqua" w:hAnsi="Book Antiqua"/>
          <w:lang w:val="es-PR"/>
        </w:rPr>
        <w:t>,</w:t>
      </w:r>
      <w:r w:rsidRPr="004356A7">
        <w:rPr>
          <w:rFonts w:ascii="Book Antiqua" w:hAnsi="Book Antiqua"/>
          <w:lang w:val="es-PR"/>
        </w:rPr>
        <w:t xml:space="preserve"> en promedio</w:t>
      </w:r>
      <w:r>
        <w:rPr>
          <w:rFonts w:ascii="Book Antiqua" w:hAnsi="Book Antiqua"/>
          <w:lang w:val="es-PR"/>
        </w:rPr>
        <w:t>,</w:t>
      </w:r>
      <w:r w:rsidRPr="004356A7">
        <w:rPr>
          <w:rFonts w:ascii="Book Antiqua" w:hAnsi="Book Antiqua"/>
          <w:lang w:val="es-PR"/>
        </w:rPr>
        <w:t xml:space="preserve"> en el 87.6% de los homicidios se utilizó un arma de fuego.</w:t>
      </w:r>
      <w:r>
        <w:rPr>
          <w:rStyle w:val="FootnoteReference"/>
          <w:rFonts w:ascii="Book Antiqua" w:hAnsi="Book Antiqua"/>
          <w:lang w:val="es-PR"/>
        </w:rPr>
        <w:footnoteReference w:id="1"/>
      </w:r>
      <w:r w:rsidRPr="004356A7">
        <w:rPr>
          <w:rFonts w:ascii="Book Antiqua" w:hAnsi="Book Antiqua"/>
          <w:lang w:val="es-PR"/>
        </w:rPr>
        <w:t xml:space="preserve"> </w:t>
      </w:r>
      <w:r w:rsidR="00B15B82" w:rsidRPr="00B15B82">
        <w:rPr>
          <w:rFonts w:ascii="Book Antiqua" w:hAnsi="Book Antiqua"/>
          <w:lang w:val="es-PR"/>
        </w:rPr>
        <w:t>Las circunstancias criminales más frecuentes de homicidios en Puerto Rico están relacionadas con el tráfico ilegal de drogas y el crimen organizado.</w:t>
      </w:r>
      <w:r w:rsidR="00B15B82">
        <w:rPr>
          <w:rStyle w:val="FootnoteReference"/>
          <w:rFonts w:ascii="Book Antiqua" w:hAnsi="Book Antiqua"/>
          <w:lang w:val="es-PR"/>
        </w:rPr>
        <w:footnoteReference w:id="2"/>
      </w:r>
      <w:r w:rsidR="00B15B82" w:rsidRPr="00B15B82">
        <w:rPr>
          <w:rFonts w:ascii="Book Antiqua" w:hAnsi="Book Antiqua"/>
          <w:lang w:val="es-PR"/>
        </w:rPr>
        <w:t xml:space="preserve"> </w:t>
      </w:r>
      <w:r w:rsidR="00B15B82">
        <w:rPr>
          <w:rFonts w:ascii="Book Antiqua" w:hAnsi="Book Antiqua"/>
          <w:lang w:val="es-PR"/>
        </w:rPr>
        <w:t>L</w:t>
      </w:r>
      <w:r w:rsidRPr="004356A7">
        <w:rPr>
          <w:rFonts w:ascii="Book Antiqua" w:hAnsi="Book Antiqua"/>
          <w:lang w:val="es-PR"/>
        </w:rPr>
        <w:t>a entrada de armas ilegales a Puerto Rico se produce por aire</w:t>
      </w:r>
      <w:r w:rsidR="00763FE9">
        <w:rPr>
          <w:rFonts w:ascii="Book Antiqua" w:hAnsi="Book Antiqua"/>
          <w:lang w:val="es-PR"/>
        </w:rPr>
        <w:t>, por</w:t>
      </w:r>
      <w:r w:rsidRPr="004356A7">
        <w:rPr>
          <w:rFonts w:ascii="Book Antiqua" w:hAnsi="Book Antiqua"/>
          <w:lang w:val="es-PR"/>
        </w:rPr>
        <w:t xml:space="preserve"> mar </w:t>
      </w:r>
      <w:r w:rsidR="00763FE9">
        <w:rPr>
          <w:rFonts w:ascii="Book Antiqua" w:hAnsi="Book Antiqua"/>
          <w:lang w:val="es-PR"/>
        </w:rPr>
        <w:t>y</w:t>
      </w:r>
      <w:r w:rsidRPr="004356A7">
        <w:rPr>
          <w:rFonts w:ascii="Book Antiqua" w:hAnsi="Book Antiqua"/>
          <w:lang w:val="es-PR"/>
        </w:rPr>
        <w:t xml:space="preserve"> por correo</w:t>
      </w:r>
      <w:r w:rsidR="00121DFF">
        <w:rPr>
          <w:rFonts w:ascii="Book Antiqua" w:hAnsi="Book Antiqua"/>
          <w:lang w:val="es-PR"/>
        </w:rPr>
        <w:t xml:space="preserve"> postal</w:t>
      </w:r>
      <w:r w:rsidR="00763FE9">
        <w:rPr>
          <w:rFonts w:ascii="Book Antiqua" w:hAnsi="Book Antiqua"/>
          <w:lang w:val="es-PR"/>
        </w:rPr>
        <w:t>. Se entiende que este n</w:t>
      </w:r>
      <w:r w:rsidRPr="004356A7">
        <w:rPr>
          <w:rFonts w:ascii="Book Antiqua" w:hAnsi="Book Antiqua"/>
          <w:lang w:val="es-PR"/>
        </w:rPr>
        <w:t xml:space="preserve">egocio ilícito </w:t>
      </w:r>
      <w:r w:rsidR="00763FE9">
        <w:rPr>
          <w:rFonts w:ascii="Book Antiqua" w:hAnsi="Book Antiqua"/>
          <w:lang w:val="es-PR"/>
        </w:rPr>
        <w:t xml:space="preserve">está </w:t>
      </w:r>
      <w:r w:rsidRPr="004356A7">
        <w:rPr>
          <w:rFonts w:ascii="Book Antiqua" w:hAnsi="Book Antiqua"/>
          <w:lang w:val="es-PR"/>
        </w:rPr>
        <w:t>estrechamente vinculado al narcotráfico.</w:t>
      </w:r>
      <w:r>
        <w:rPr>
          <w:rFonts w:ascii="Book Antiqua" w:hAnsi="Book Antiqua"/>
          <w:lang w:val="es-PR"/>
        </w:rPr>
        <w:t xml:space="preserve"> </w:t>
      </w:r>
      <w:r w:rsidR="00763FE9">
        <w:rPr>
          <w:rFonts w:ascii="Book Antiqua" w:hAnsi="Book Antiqua"/>
          <w:lang w:val="es-PR"/>
        </w:rPr>
        <w:t>De hecho, e</w:t>
      </w:r>
      <w:r w:rsidR="00104EDB" w:rsidRPr="00104EDB">
        <w:rPr>
          <w:rFonts w:ascii="Book Antiqua" w:hAnsi="Book Antiqua"/>
          <w:lang w:val="es-PR"/>
        </w:rPr>
        <w:t xml:space="preserve">l trasiego de armas ilegales en el </w:t>
      </w:r>
      <w:r w:rsidR="00763FE9">
        <w:rPr>
          <w:rFonts w:ascii="Book Antiqua" w:hAnsi="Book Antiqua"/>
          <w:lang w:val="es-PR"/>
        </w:rPr>
        <w:t>Puerto Rico</w:t>
      </w:r>
      <w:r w:rsidR="004D0C82">
        <w:rPr>
          <w:rFonts w:ascii="Book Antiqua" w:hAnsi="Book Antiqua"/>
          <w:lang w:val="es-PR"/>
        </w:rPr>
        <w:t>, que puede incluir también municiones,</w:t>
      </w:r>
      <w:r w:rsidR="00104EDB" w:rsidRPr="00104EDB">
        <w:rPr>
          <w:rFonts w:ascii="Book Antiqua" w:hAnsi="Book Antiqua"/>
          <w:lang w:val="es-PR"/>
        </w:rPr>
        <w:t xml:space="preserve"> según se estima, es un negocio tan lucrativo como el tráfico de drogas.</w:t>
      </w:r>
    </w:p>
    <w:p w14:paraId="3E14B737" w14:textId="77777777" w:rsidR="00C2401D" w:rsidRPr="00104EDB" w:rsidRDefault="00C2401D" w:rsidP="00387E60">
      <w:pPr>
        <w:suppressLineNumbers/>
        <w:jc w:val="both"/>
        <w:rPr>
          <w:rFonts w:ascii="Book Antiqua" w:hAnsi="Book Antiqua"/>
          <w:lang w:val="es-PR"/>
        </w:rPr>
      </w:pPr>
    </w:p>
    <w:p w14:paraId="6DFFB9C6" w14:textId="49B8B806" w:rsidR="00387E60" w:rsidRDefault="00541736" w:rsidP="00387E60">
      <w:pPr>
        <w:suppressLineNumbers/>
        <w:jc w:val="both"/>
        <w:rPr>
          <w:rFonts w:ascii="Book Antiqua" w:hAnsi="Book Antiqua"/>
          <w:lang w:val="es-PR"/>
        </w:rPr>
      </w:pPr>
      <w:r>
        <w:rPr>
          <w:rFonts w:ascii="Book Antiqua" w:hAnsi="Book Antiqua"/>
          <w:lang w:val="es-ES_tradnl"/>
        </w:rPr>
        <w:lastRenderedPageBreak/>
        <w:t xml:space="preserve">Entre las iniciativas dispuestas para atajar esta problemática, bajo la </w:t>
      </w:r>
      <w:r w:rsidR="00387E60">
        <w:rPr>
          <w:rFonts w:ascii="Book Antiqua" w:hAnsi="Book Antiqua"/>
          <w:lang w:val="es-ES_tradnl"/>
        </w:rPr>
        <w:t>Ley 168-2019, según enmendada, conocida como “Ley de Armas de Puerto Rico de 2020”, en su Artículo 2.11</w:t>
      </w:r>
      <w:r>
        <w:rPr>
          <w:rFonts w:ascii="Book Antiqua" w:hAnsi="Book Antiqua"/>
          <w:lang w:val="es-ES_tradnl"/>
        </w:rPr>
        <w:t xml:space="preserve">, se estableció </w:t>
      </w:r>
      <w:r w:rsidR="00387E60">
        <w:rPr>
          <w:rFonts w:ascii="Book Antiqua" w:hAnsi="Book Antiqua"/>
          <w:lang w:val="es-ES_tradnl"/>
        </w:rPr>
        <w:t xml:space="preserve">el </w:t>
      </w:r>
      <w:r w:rsidR="00387E60" w:rsidRPr="00387E60">
        <w:rPr>
          <w:rFonts w:ascii="Book Antiqua" w:hAnsi="Book Antiqua"/>
          <w:lang w:val="es-PR"/>
        </w:rPr>
        <w:t xml:space="preserve">Comité </w:t>
      </w:r>
      <w:proofErr w:type="spellStart"/>
      <w:r w:rsidR="00387E60" w:rsidRPr="00387E60">
        <w:rPr>
          <w:rFonts w:ascii="Book Antiqua" w:hAnsi="Book Antiqua"/>
          <w:lang w:val="es-PR"/>
        </w:rPr>
        <w:t>Interagencial</w:t>
      </w:r>
      <w:proofErr w:type="spellEnd"/>
      <w:r w:rsidR="00387E60" w:rsidRPr="00387E60">
        <w:rPr>
          <w:rFonts w:ascii="Book Antiqua" w:hAnsi="Book Antiqua"/>
          <w:lang w:val="es-PR"/>
        </w:rPr>
        <w:t xml:space="preserve"> para Combatir Tráfico Ilegal de Armas. </w:t>
      </w:r>
      <w:r w:rsidR="00387E60">
        <w:rPr>
          <w:rFonts w:ascii="Book Antiqua" w:hAnsi="Book Antiqua"/>
          <w:lang w:val="es-PR"/>
        </w:rPr>
        <w:t xml:space="preserve">El referido </w:t>
      </w:r>
      <w:r w:rsidR="00387E60" w:rsidRPr="00387E60">
        <w:rPr>
          <w:rFonts w:ascii="Book Antiqua" w:hAnsi="Book Antiqua"/>
          <w:lang w:val="es-PR"/>
        </w:rPr>
        <w:t xml:space="preserve">Comité </w:t>
      </w:r>
      <w:r>
        <w:rPr>
          <w:rFonts w:ascii="Book Antiqua" w:hAnsi="Book Antiqua"/>
          <w:lang w:val="es-PR"/>
        </w:rPr>
        <w:t>está</w:t>
      </w:r>
      <w:r w:rsidR="00387E60" w:rsidRPr="00387E60">
        <w:rPr>
          <w:rFonts w:ascii="Book Antiqua" w:hAnsi="Book Antiqua"/>
          <w:lang w:val="es-PR"/>
        </w:rPr>
        <w:t xml:space="preserve"> integrado por el Secretario del Departamento de Seguridad Pública, el Secretario de Justicia, el Comisionado del Negociado de la Policía, el Secretario del Departamento de Hacienda, el Secretario del Departamento de Estado, el Secretario del Departamento de Educación, el Secretario del Departamento de Transportación y Obras Públicas, el Secretario del Departamento de Corrección y Rehabilitación, el Director Administrativo de la Oficina de Administración de Tribunales, el Director Ejecutivo de la Autoridad de los Puertos, </w:t>
      </w:r>
      <w:r w:rsidR="00387E60">
        <w:rPr>
          <w:rFonts w:ascii="Book Antiqua" w:hAnsi="Book Antiqua"/>
          <w:lang w:val="es-PR"/>
        </w:rPr>
        <w:t xml:space="preserve">un </w:t>
      </w:r>
      <w:r w:rsidR="00121DFF">
        <w:rPr>
          <w:rFonts w:ascii="Book Antiqua" w:hAnsi="Book Antiqua"/>
          <w:lang w:val="es-PR"/>
        </w:rPr>
        <w:t>r</w:t>
      </w:r>
      <w:r w:rsidR="00387E60" w:rsidRPr="00387E60">
        <w:rPr>
          <w:rFonts w:ascii="Book Antiqua" w:hAnsi="Book Antiqua"/>
          <w:lang w:val="es-PR"/>
        </w:rPr>
        <w:t>epresentante en Puerto Rico del Negociado Federal de Alcohol, Tabaco, Armas de Fuego y Explosivos,</w:t>
      </w:r>
      <w:r w:rsidR="00387E60">
        <w:rPr>
          <w:rFonts w:ascii="Book Antiqua" w:hAnsi="Book Antiqua"/>
          <w:lang w:val="es-PR"/>
        </w:rPr>
        <w:t xml:space="preserve"> </w:t>
      </w:r>
      <w:r w:rsidR="00387E60" w:rsidRPr="00387E60">
        <w:rPr>
          <w:rFonts w:ascii="Book Antiqua" w:hAnsi="Book Antiqua"/>
          <w:lang w:val="es-PR"/>
        </w:rPr>
        <w:t>un alcalde perteneciente a la Asociación de Alcaldes de Puerto Rico y un alcalde perteneciente a la Federación de Alcaldes de Puerto Rico, un representante del deporte del tiro al blanco, un representante del deporte de caza</w:t>
      </w:r>
      <w:r w:rsidR="00121DFF">
        <w:rPr>
          <w:rFonts w:ascii="Book Antiqua" w:hAnsi="Book Antiqua"/>
          <w:lang w:val="es-PR"/>
        </w:rPr>
        <w:t xml:space="preserve"> </w:t>
      </w:r>
      <w:r w:rsidR="00387E60" w:rsidRPr="00387E60">
        <w:rPr>
          <w:rFonts w:ascii="Book Antiqua" w:hAnsi="Book Antiqua"/>
          <w:lang w:val="es-PR"/>
        </w:rPr>
        <w:t xml:space="preserve">y un ciudadano que representará el interés público. El Comité </w:t>
      </w:r>
      <w:r>
        <w:rPr>
          <w:rFonts w:ascii="Book Antiqua" w:hAnsi="Book Antiqua"/>
          <w:lang w:val="es-PR"/>
        </w:rPr>
        <w:t xml:space="preserve">tiene </w:t>
      </w:r>
      <w:r w:rsidR="00387E60" w:rsidRPr="00387E60">
        <w:rPr>
          <w:rFonts w:ascii="Book Antiqua" w:hAnsi="Book Antiqua"/>
          <w:lang w:val="es-PR"/>
        </w:rPr>
        <w:t xml:space="preserve">a su cargo principalmente la evaluación del problema de importación, tráfico y uso ilegal de armas y municiones en Puerto Rico, con miras a detectar y desarticular los puntos, lugares o circunstancias que propicien la introducción y tráfico ilegal de estas armas y municiones. </w:t>
      </w:r>
    </w:p>
    <w:p w14:paraId="739A3ECC" w14:textId="77777777" w:rsidR="00541736" w:rsidRDefault="00541736" w:rsidP="00387E60">
      <w:pPr>
        <w:suppressLineNumbers/>
        <w:jc w:val="both"/>
        <w:rPr>
          <w:rFonts w:ascii="Book Antiqua" w:hAnsi="Book Antiqua"/>
          <w:lang w:val="es-PR"/>
        </w:rPr>
      </w:pPr>
    </w:p>
    <w:p w14:paraId="6D263AF0" w14:textId="5877E4AE" w:rsidR="00763FE9" w:rsidRDefault="00541736" w:rsidP="00387E60">
      <w:pPr>
        <w:suppressLineNumbers/>
        <w:jc w:val="both"/>
        <w:rPr>
          <w:rFonts w:ascii="Book Antiqua" w:hAnsi="Book Antiqua"/>
          <w:lang w:val="es-PR"/>
        </w:rPr>
      </w:pPr>
      <w:r>
        <w:rPr>
          <w:rFonts w:ascii="Book Antiqua" w:hAnsi="Book Antiqua"/>
          <w:lang w:val="es-PR"/>
        </w:rPr>
        <w:t>Ciertamente, el problema del tráfico ilegal de armas</w:t>
      </w:r>
      <w:r w:rsidR="004D0C82">
        <w:rPr>
          <w:rFonts w:ascii="Book Antiqua" w:hAnsi="Book Antiqua"/>
          <w:lang w:val="es-PR"/>
        </w:rPr>
        <w:t xml:space="preserve"> </w:t>
      </w:r>
      <w:r>
        <w:rPr>
          <w:rFonts w:ascii="Book Antiqua" w:hAnsi="Book Antiqua"/>
          <w:lang w:val="es-PR"/>
        </w:rPr>
        <w:t xml:space="preserve">es una situación apremiante que requiere una </w:t>
      </w:r>
      <w:r w:rsidRPr="00763FE9">
        <w:rPr>
          <w:rFonts w:ascii="Book Antiqua" w:hAnsi="Book Antiqua"/>
          <w:lang w:val="es-PR"/>
        </w:rPr>
        <w:t>coordinación en la impl</w:t>
      </w:r>
      <w:r w:rsidR="00121DFF">
        <w:rPr>
          <w:rFonts w:ascii="Book Antiqua" w:hAnsi="Book Antiqua"/>
          <w:lang w:val="es-PR"/>
        </w:rPr>
        <w:t>ementación</w:t>
      </w:r>
      <w:r w:rsidRPr="00763FE9">
        <w:rPr>
          <w:rFonts w:ascii="Book Antiqua" w:hAnsi="Book Antiqua"/>
          <w:lang w:val="es-PR"/>
        </w:rPr>
        <w:t xml:space="preserve"> de medidas efectivas </w:t>
      </w:r>
      <w:r>
        <w:rPr>
          <w:rFonts w:ascii="Book Antiqua" w:hAnsi="Book Antiqua"/>
          <w:lang w:val="es-PR"/>
        </w:rPr>
        <w:t xml:space="preserve">y aunar esfuerzos para combatirlo. A esos efectos, la Cámara de Representantes entiende necesario realizar una investigación </w:t>
      </w:r>
      <w:r>
        <w:rPr>
          <w:rFonts w:ascii="Book Antiqua" w:hAnsi="Book Antiqua"/>
          <w:lang w:val="es-ES_tradnl"/>
        </w:rPr>
        <w:t xml:space="preserve">sobre este asunto que incluya el analizar las medidas que se están ejecutando para </w:t>
      </w:r>
      <w:r w:rsidR="00121DFF">
        <w:rPr>
          <w:rFonts w:ascii="Book Antiqua" w:hAnsi="Book Antiqua"/>
          <w:lang w:val="es-ES_tradnl"/>
        </w:rPr>
        <w:t>atajar</w:t>
      </w:r>
      <w:r>
        <w:rPr>
          <w:rFonts w:ascii="Book Antiqua" w:hAnsi="Book Antiqua"/>
          <w:lang w:val="es-ES_tradnl"/>
        </w:rPr>
        <w:t xml:space="preserve"> este problema y evaluar el funcionamiento del Comité </w:t>
      </w:r>
      <w:proofErr w:type="spellStart"/>
      <w:r>
        <w:rPr>
          <w:rFonts w:ascii="Book Antiqua" w:hAnsi="Book Antiqua"/>
          <w:lang w:val="es-ES_tradnl"/>
        </w:rPr>
        <w:t>Interagencial</w:t>
      </w:r>
      <w:proofErr w:type="spellEnd"/>
      <w:r>
        <w:rPr>
          <w:rFonts w:ascii="Book Antiqua" w:hAnsi="Book Antiqua"/>
          <w:lang w:val="es-ES_tradnl"/>
        </w:rPr>
        <w:t xml:space="preserve"> para Combatir el Tráfico Ilegal de Armas de Fuego establecido en la Ley Núm. 168-2019, según enmendada; </w:t>
      </w:r>
      <w:r>
        <w:rPr>
          <w:rFonts w:ascii="Book Antiqua" w:hAnsi="Book Antiqua"/>
          <w:szCs w:val="24"/>
          <w:lang w:val="es-PR"/>
        </w:rPr>
        <w:t xml:space="preserve">con el propósito de recomendar </w:t>
      </w:r>
      <w:r w:rsidRPr="00393589">
        <w:rPr>
          <w:rFonts w:ascii="Book Antiqua" w:hAnsi="Book Antiqua"/>
          <w:szCs w:val="24"/>
          <w:lang w:val="es-PR"/>
        </w:rPr>
        <w:t>las acciones legislativas y administrativas necesarias que deban adoptarse</w:t>
      </w:r>
      <w:r>
        <w:rPr>
          <w:rFonts w:ascii="Book Antiqua" w:hAnsi="Book Antiqua"/>
          <w:szCs w:val="24"/>
          <w:lang w:val="es-PR"/>
        </w:rPr>
        <w:t xml:space="preserve"> para atender esta situación.</w:t>
      </w:r>
    </w:p>
    <w:p w14:paraId="7F302160" w14:textId="77777777" w:rsidR="00387E60" w:rsidRDefault="00387E60" w:rsidP="00387E60">
      <w:pPr>
        <w:suppressLineNumbers/>
        <w:rPr>
          <w:rFonts w:ascii="Book Antiqua" w:hAnsi="Book Antiqua"/>
          <w:lang w:val="es-PR"/>
        </w:rPr>
      </w:pPr>
    </w:p>
    <w:p w14:paraId="137B4FF6" w14:textId="07D13021" w:rsidR="00387E60" w:rsidRDefault="00387E60" w:rsidP="00387E60">
      <w:pPr>
        <w:suppressLineNumbers/>
        <w:rPr>
          <w:rFonts w:ascii="Book Antiqua" w:hAnsi="Book Antiqua"/>
          <w:i/>
          <w:lang w:val="es-ES_tradnl"/>
        </w:rPr>
      </w:pPr>
      <w:r w:rsidRPr="00A6006F">
        <w:rPr>
          <w:rFonts w:ascii="Book Antiqua" w:hAnsi="Book Antiqua"/>
          <w:i/>
          <w:lang w:val="es-ES_tradnl"/>
        </w:rPr>
        <w:t>RESUÉLVESE POR LA CÁMARA DE REPRESENTANTES DE PUERTO RICO:</w:t>
      </w:r>
    </w:p>
    <w:p w14:paraId="315908A9" w14:textId="77777777" w:rsidR="00763FE9" w:rsidRPr="00A6006F" w:rsidRDefault="00763FE9" w:rsidP="00387E60">
      <w:pPr>
        <w:suppressLineNumbers/>
        <w:rPr>
          <w:rFonts w:ascii="Book Antiqua" w:hAnsi="Book Antiqua"/>
          <w:i/>
          <w:lang w:val="es-ES_tradnl"/>
        </w:rPr>
      </w:pPr>
    </w:p>
    <w:p w14:paraId="7CB74736" w14:textId="6834A56E" w:rsidR="00387E60" w:rsidRDefault="00387E60" w:rsidP="00387E60">
      <w:pPr>
        <w:pStyle w:val="BodyText3"/>
        <w:widowControl/>
        <w:tabs>
          <w:tab w:val="clear" w:pos="-720"/>
        </w:tabs>
        <w:suppressAutoHyphens w:val="0"/>
        <w:spacing w:line="480" w:lineRule="auto"/>
        <w:ind w:firstLine="720"/>
        <w:rPr>
          <w:rFonts w:ascii="Book Antiqua" w:hAnsi="Book Antiqua"/>
          <w:color w:val="000000"/>
          <w:szCs w:val="24"/>
          <w:lang w:val="es-PR"/>
        </w:rPr>
      </w:pPr>
      <w:r w:rsidRPr="003944F6">
        <w:rPr>
          <w:rFonts w:ascii="Book Antiqua" w:hAnsi="Book Antiqua"/>
          <w:color w:val="000000"/>
          <w:szCs w:val="24"/>
          <w:lang w:val="es-PR"/>
        </w:rPr>
        <w:t>Sección 1.-</w:t>
      </w:r>
      <w:r>
        <w:rPr>
          <w:rFonts w:ascii="Book Antiqua" w:hAnsi="Book Antiqua"/>
          <w:lang w:val="es-PR"/>
        </w:rPr>
        <w:t xml:space="preserve">Se ordena a la </w:t>
      </w:r>
      <w:r w:rsidR="00763FE9">
        <w:rPr>
          <w:rFonts w:ascii="Book Antiqua" w:hAnsi="Book Antiqua"/>
        </w:rPr>
        <w:t>Comisión de Seguridad Pública de la Cámara de Representantes de Puerto Rico</w:t>
      </w:r>
      <w:r w:rsidR="00121DFF">
        <w:rPr>
          <w:rFonts w:ascii="Book Antiqua" w:hAnsi="Book Antiqua"/>
        </w:rPr>
        <w:t>,</w:t>
      </w:r>
      <w:r w:rsidR="00763FE9">
        <w:rPr>
          <w:rFonts w:ascii="Book Antiqua" w:hAnsi="Book Antiqua"/>
        </w:rPr>
        <w:t xml:space="preserve"> realizar una investigación sobre el tráfico ilegal de armas</w:t>
      </w:r>
      <w:r w:rsidR="004D0C82">
        <w:rPr>
          <w:rFonts w:ascii="Book Antiqua" w:hAnsi="Book Antiqua"/>
        </w:rPr>
        <w:t xml:space="preserve"> y municiones</w:t>
      </w:r>
      <w:r w:rsidR="00763FE9">
        <w:rPr>
          <w:rFonts w:ascii="Book Antiqua" w:hAnsi="Book Antiqua"/>
        </w:rPr>
        <w:t xml:space="preserve"> en Puerto Rico, analizar las medidas que se están ejecutando para contrarrestar este problema y evaluar el funcionamiento del Comité </w:t>
      </w:r>
      <w:proofErr w:type="spellStart"/>
      <w:r w:rsidR="00763FE9">
        <w:rPr>
          <w:rFonts w:ascii="Book Antiqua" w:hAnsi="Book Antiqua"/>
        </w:rPr>
        <w:t>Interagencial</w:t>
      </w:r>
      <w:proofErr w:type="spellEnd"/>
      <w:r w:rsidR="00763FE9">
        <w:rPr>
          <w:rFonts w:ascii="Book Antiqua" w:hAnsi="Book Antiqua"/>
        </w:rPr>
        <w:t xml:space="preserve"> para Combatir el Tráfico Ilegal de Armas de Fuego establecido en la Ley Núm. 168-2019, según enmendada</w:t>
      </w:r>
      <w:r w:rsidR="00CD38AC">
        <w:rPr>
          <w:rFonts w:ascii="Book Antiqua" w:hAnsi="Book Antiqua"/>
        </w:rPr>
        <w:t>, conocida como “</w:t>
      </w:r>
      <w:r w:rsidR="00CD38AC" w:rsidRPr="004D0C82">
        <w:rPr>
          <w:rFonts w:ascii="Book Antiqua" w:hAnsi="Book Antiqua"/>
          <w:lang w:val="es-PR"/>
        </w:rPr>
        <w:t>Ley de Armas de Puerto Rico de 2020</w:t>
      </w:r>
      <w:r w:rsidR="00CD38AC">
        <w:rPr>
          <w:rFonts w:ascii="Book Antiqua" w:hAnsi="Book Antiqua"/>
          <w:lang w:val="es-PR"/>
        </w:rPr>
        <w:t>”</w:t>
      </w:r>
      <w:r w:rsidR="00763FE9">
        <w:rPr>
          <w:rFonts w:ascii="Book Antiqua" w:hAnsi="Book Antiqua"/>
        </w:rPr>
        <w:t xml:space="preserve">; </w:t>
      </w:r>
      <w:r w:rsidR="00763FE9">
        <w:rPr>
          <w:rFonts w:ascii="Book Antiqua" w:hAnsi="Book Antiqua"/>
          <w:szCs w:val="24"/>
          <w:lang w:val="es-PR"/>
        </w:rPr>
        <w:t xml:space="preserve">con el propósito de recomendar </w:t>
      </w:r>
      <w:r w:rsidR="00763FE9" w:rsidRPr="00393589">
        <w:rPr>
          <w:rFonts w:ascii="Book Antiqua" w:hAnsi="Book Antiqua"/>
          <w:szCs w:val="24"/>
          <w:lang w:val="es-PR"/>
        </w:rPr>
        <w:t xml:space="preserve">las </w:t>
      </w:r>
      <w:r w:rsidR="00763FE9" w:rsidRPr="00393589">
        <w:rPr>
          <w:rFonts w:ascii="Book Antiqua" w:hAnsi="Book Antiqua"/>
          <w:szCs w:val="24"/>
          <w:lang w:val="es-PR"/>
        </w:rPr>
        <w:lastRenderedPageBreak/>
        <w:t>acciones legislativas y administrativas necesarias que deban adoptarse</w:t>
      </w:r>
      <w:r w:rsidR="00763FE9">
        <w:rPr>
          <w:rFonts w:ascii="Book Antiqua" w:hAnsi="Book Antiqua"/>
          <w:szCs w:val="24"/>
          <w:lang w:val="es-PR"/>
        </w:rPr>
        <w:t xml:space="preserve"> para atender esta situación</w:t>
      </w:r>
      <w:r>
        <w:rPr>
          <w:rFonts w:ascii="Book Antiqua" w:hAnsi="Book Antiqua"/>
          <w:color w:val="000000"/>
          <w:szCs w:val="24"/>
          <w:lang w:val="es-PR"/>
        </w:rPr>
        <w:t>.</w:t>
      </w:r>
    </w:p>
    <w:p w14:paraId="1E33E153" w14:textId="77777777" w:rsidR="00387E60" w:rsidRPr="003302CE" w:rsidRDefault="00387E60" w:rsidP="00387E60">
      <w:pPr>
        <w:spacing w:line="480" w:lineRule="auto"/>
        <w:ind w:firstLine="567"/>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4757E69F" w14:textId="77777777" w:rsidR="00387E60" w:rsidRPr="003302CE" w:rsidRDefault="00387E60" w:rsidP="00387E60">
      <w:pPr>
        <w:spacing w:line="480" w:lineRule="auto"/>
        <w:ind w:firstLine="567"/>
        <w:jc w:val="both"/>
        <w:rPr>
          <w:rFonts w:ascii="Book Antiqua" w:hAnsi="Book Antiqua"/>
          <w:lang w:val="es-ES_tradnl"/>
        </w:rPr>
      </w:pPr>
      <w:r w:rsidRPr="003302CE">
        <w:rPr>
          <w:rFonts w:ascii="Book Antiqua" w:hAnsi="Book Antiqua"/>
          <w:lang w:val="es-ES_tradnl"/>
        </w:rPr>
        <w:t>Sección 3.-</w:t>
      </w:r>
      <w:r>
        <w:rPr>
          <w:rFonts w:ascii="Book Antiqua" w:hAnsi="Book Antiqua"/>
          <w:lang w:val="es-ES_tradnl"/>
        </w:rPr>
        <w:t xml:space="preserve"> La Comisión</w:t>
      </w:r>
      <w:r w:rsidRPr="003302CE">
        <w:rPr>
          <w:rFonts w:ascii="Book Antiqua" w:hAnsi="Book Antiqua"/>
          <w:lang w:val="es-ES_tradnl"/>
        </w:rPr>
        <w:t xml:space="preserve">,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23747D1" w14:textId="77777777" w:rsidR="00387E60" w:rsidRPr="003302CE" w:rsidRDefault="00387E60" w:rsidP="00387E60">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Pr>
          <w:rFonts w:ascii="Book Antiqua" w:hAnsi="Book Antiqua"/>
          <w:lang w:val="es-ES_tradnl"/>
        </w:rPr>
        <w:t>La Comisión</w:t>
      </w:r>
      <w:r w:rsidRPr="003302CE">
        <w:rPr>
          <w:rFonts w:ascii="Book Antiqua" w:hAnsi="Book Antiqua"/>
          <w:lang w:val="es-ES_tradnl"/>
        </w:rPr>
        <w:t xml:space="preserve">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7B080EB0" w14:textId="288ADD6E" w:rsidR="00435C92" w:rsidRPr="00387E60" w:rsidRDefault="00387E60" w:rsidP="00763FE9">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387E60" w:rsidSect="00387E60">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795BC" w14:textId="77777777" w:rsidR="00387E60" w:rsidRDefault="00387E60" w:rsidP="00387E60">
      <w:r>
        <w:separator/>
      </w:r>
    </w:p>
  </w:endnote>
  <w:endnote w:type="continuationSeparator" w:id="0">
    <w:p w14:paraId="4B72DDBC" w14:textId="77777777" w:rsidR="00387E60" w:rsidRDefault="00387E60" w:rsidP="00387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70D0C" w14:textId="77777777" w:rsidR="00387E60" w:rsidRDefault="00387E60" w:rsidP="00387E60">
      <w:r>
        <w:separator/>
      </w:r>
    </w:p>
  </w:footnote>
  <w:footnote w:type="continuationSeparator" w:id="0">
    <w:p w14:paraId="1CC35395" w14:textId="77777777" w:rsidR="00387E60" w:rsidRDefault="00387E60" w:rsidP="00387E60">
      <w:r>
        <w:continuationSeparator/>
      </w:r>
    </w:p>
  </w:footnote>
  <w:footnote w:id="1">
    <w:p w14:paraId="08AEFE4A" w14:textId="58050D48" w:rsidR="004356A7" w:rsidRPr="004356A7" w:rsidRDefault="004356A7" w:rsidP="00046DBA">
      <w:pPr>
        <w:pStyle w:val="FootnoteText"/>
        <w:ind w:left="90" w:hanging="90"/>
        <w:jc w:val="both"/>
        <w:rPr>
          <w:lang w:val="es-PR"/>
        </w:rPr>
      </w:pPr>
      <w:r>
        <w:rPr>
          <w:rStyle w:val="FootnoteReference"/>
        </w:rPr>
        <w:footnoteRef/>
      </w:r>
      <w:r w:rsidRPr="004356A7">
        <w:rPr>
          <w:lang w:val="es-PR"/>
        </w:rPr>
        <w:t xml:space="preserve"> </w:t>
      </w:r>
      <w:r w:rsidR="00763FE9">
        <w:rPr>
          <w:lang w:val="es-PR"/>
        </w:rPr>
        <w:t xml:space="preserve">Memorial Explicativo </w:t>
      </w:r>
      <w:r>
        <w:rPr>
          <w:lang w:val="es-PR"/>
        </w:rPr>
        <w:t>del Instituto de Estadísticas de Puerto Rico</w:t>
      </w:r>
      <w:r w:rsidR="00BD03F8">
        <w:rPr>
          <w:lang w:val="es-PR"/>
        </w:rPr>
        <w:t xml:space="preserve">, </w:t>
      </w:r>
      <w:r>
        <w:rPr>
          <w:lang w:val="es-PR"/>
        </w:rPr>
        <w:t>P</w:t>
      </w:r>
      <w:r w:rsidR="00BD03F8">
        <w:rPr>
          <w:lang w:val="es-PR"/>
        </w:rPr>
        <w:t>. de la C.</w:t>
      </w:r>
      <w:r>
        <w:rPr>
          <w:lang w:val="es-PR"/>
        </w:rPr>
        <w:t xml:space="preserve"> 1648</w:t>
      </w:r>
      <w:r w:rsidR="001B1E40">
        <w:rPr>
          <w:lang w:val="es-PR"/>
        </w:rPr>
        <w:t>. Comisión</w:t>
      </w:r>
      <w:r>
        <w:rPr>
          <w:lang w:val="es-PR"/>
        </w:rPr>
        <w:t xml:space="preserve"> de Seguridad Pública, Ciencia y Tecnología</w:t>
      </w:r>
      <w:r w:rsidR="00BD03F8">
        <w:rPr>
          <w:lang w:val="es-PR"/>
        </w:rPr>
        <w:t>: Cámara de Representantes,</w:t>
      </w:r>
      <w:r>
        <w:rPr>
          <w:lang w:val="es-PR"/>
        </w:rPr>
        <w:t xml:space="preserve"> </w:t>
      </w:r>
      <w:r w:rsidR="00BD03F8">
        <w:rPr>
          <w:lang w:val="es-PR"/>
        </w:rPr>
        <w:t xml:space="preserve">12 de abril de 2023. </w:t>
      </w:r>
      <w:r w:rsidR="001B1E40">
        <w:rPr>
          <w:lang w:val="es-PR"/>
        </w:rPr>
        <w:t xml:space="preserve">5ta </w:t>
      </w:r>
      <w:proofErr w:type="spellStart"/>
      <w:r w:rsidR="001B1E40">
        <w:rPr>
          <w:lang w:val="es-PR"/>
        </w:rPr>
        <w:t>Ses</w:t>
      </w:r>
      <w:proofErr w:type="spellEnd"/>
      <w:r w:rsidR="001B1E40">
        <w:rPr>
          <w:lang w:val="es-PR"/>
        </w:rPr>
        <w:t xml:space="preserve">. Ord., 18va Asam. </w:t>
      </w:r>
      <w:proofErr w:type="spellStart"/>
      <w:r w:rsidR="001B1E40">
        <w:rPr>
          <w:lang w:val="es-PR"/>
        </w:rPr>
        <w:t>Leg</w:t>
      </w:r>
      <w:proofErr w:type="spellEnd"/>
      <w:r w:rsidR="001B1E40">
        <w:rPr>
          <w:lang w:val="es-PR"/>
        </w:rPr>
        <w:t>., en la pág</w:t>
      </w:r>
      <w:r w:rsidR="00121DFF">
        <w:rPr>
          <w:lang w:val="es-PR"/>
        </w:rPr>
        <w:t>1</w:t>
      </w:r>
      <w:r w:rsidR="001B1E40">
        <w:rPr>
          <w:lang w:val="es-PR"/>
        </w:rPr>
        <w:t xml:space="preserve">. </w:t>
      </w:r>
    </w:p>
  </w:footnote>
  <w:footnote w:id="2">
    <w:p w14:paraId="60B3ECCB" w14:textId="393F100B" w:rsidR="00B15B82" w:rsidRPr="00B15B82" w:rsidRDefault="00B15B82">
      <w:pPr>
        <w:pStyle w:val="FootnoteText"/>
        <w:rPr>
          <w:lang w:val="es-PR"/>
        </w:rPr>
      </w:pPr>
      <w:r>
        <w:rPr>
          <w:rStyle w:val="FootnoteReference"/>
        </w:rPr>
        <w:footnoteRef/>
      </w:r>
      <w:r w:rsidRPr="00B15B82">
        <w:rPr>
          <w:lang w:val="es-PR"/>
        </w:rPr>
        <w:t xml:space="preserve"> </w:t>
      </w:r>
      <w:r>
        <w:rPr>
          <w:lang w:val="es-PR"/>
        </w:rPr>
        <w:t>Id</w:t>
      </w:r>
      <w:r w:rsidR="00121DFF">
        <w:rPr>
          <w:lang w:val="es-PR"/>
        </w:rPr>
        <w:t xml:space="preserve">, en la </w:t>
      </w:r>
      <w:proofErr w:type="spellStart"/>
      <w:r w:rsidR="00121DFF">
        <w:rPr>
          <w:lang w:val="es-PR"/>
        </w:rPr>
        <w:t>pág</w:t>
      </w:r>
      <w:proofErr w:type="spellEnd"/>
      <w:r w:rsidR="00121DFF">
        <w:rPr>
          <w:lang w:val="es-PR"/>
        </w:rPr>
        <w:t xml:space="preserv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0E93" w14:textId="77777777" w:rsidR="003F0C79" w:rsidRDefault="003F0C7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5A7E"/>
    <w:multiLevelType w:val="multilevel"/>
    <w:tmpl w:val="BC9C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6227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E60"/>
    <w:rsid w:val="00046DBA"/>
    <w:rsid w:val="00071729"/>
    <w:rsid w:val="000755FD"/>
    <w:rsid w:val="00104EDB"/>
    <w:rsid w:val="00121DFF"/>
    <w:rsid w:val="001B1E40"/>
    <w:rsid w:val="002D70E9"/>
    <w:rsid w:val="002F1A0A"/>
    <w:rsid w:val="00387E60"/>
    <w:rsid w:val="003F0C79"/>
    <w:rsid w:val="00414BE4"/>
    <w:rsid w:val="004356A7"/>
    <w:rsid w:val="00435C92"/>
    <w:rsid w:val="004D0C82"/>
    <w:rsid w:val="00541736"/>
    <w:rsid w:val="006237DE"/>
    <w:rsid w:val="00763FE9"/>
    <w:rsid w:val="007B6BD4"/>
    <w:rsid w:val="00B15B82"/>
    <w:rsid w:val="00B4690A"/>
    <w:rsid w:val="00BD03F8"/>
    <w:rsid w:val="00C2401D"/>
    <w:rsid w:val="00CD38AC"/>
    <w:rsid w:val="00D70E92"/>
    <w:rsid w:val="00DE7B99"/>
    <w:rsid w:val="00E9585B"/>
    <w:rsid w:val="00EC0EB8"/>
    <w:rsid w:val="00F74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57A76"/>
  <w15:chartTrackingRefBased/>
  <w15:docId w15:val="{1B911325-634F-4517-883B-4C44994D0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6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387E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7E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E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E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E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E6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E6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E6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E6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E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7E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E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E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E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E60"/>
    <w:rPr>
      <w:rFonts w:eastAsiaTheme="majorEastAsia" w:cstheme="majorBidi"/>
      <w:color w:val="272727" w:themeColor="text1" w:themeTint="D8"/>
    </w:rPr>
  </w:style>
  <w:style w:type="paragraph" w:styleId="Title">
    <w:name w:val="Title"/>
    <w:basedOn w:val="Normal"/>
    <w:next w:val="Normal"/>
    <w:link w:val="TitleChar"/>
    <w:uiPriority w:val="10"/>
    <w:qFormat/>
    <w:rsid w:val="00387E6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E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E60"/>
    <w:pPr>
      <w:spacing w:before="160"/>
      <w:jc w:val="center"/>
    </w:pPr>
    <w:rPr>
      <w:i/>
      <w:iCs/>
      <w:color w:val="404040" w:themeColor="text1" w:themeTint="BF"/>
    </w:rPr>
  </w:style>
  <w:style w:type="character" w:customStyle="1" w:styleId="QuoteChar">
    <w:name w:val="Quote Char"/>
    <w:basedOn w:val="DefaultParagraphFont"/>
    <w:link w:val="Quote"/>
    <w:uiPriority w:val="29"/>
    <w:rsid w:val="00387E60"/>
    <w:rPr>
      <w:i/>
      <w:iCs/>
      <w:color w:val="404040" w:themeColor="text1" w:themeTint="BF"/>
    </w:rPr>
  </w:style>
  <w:style w:type="paragraph" w:styleId="ListParagraph">
    <w:name w:val="List Paragraph"/>
    <w:basedOn w:val="Normal"/>
    <w:uiPriority w:val="34"/>
    <w:qFormat/>
    <w:rsid w:val="00387E60"/>
    <w:pPr>
      <w:ind w:left="720"/>
      <w:contextualSpacing/>
    </w:pPr>
  </w:style>
  <w:style w:type="character" w:styleId="IntenseEmphasis">
    <w:name w:val="Intense Emphasis"/>
    <w:basedOn w:val="DefaultParagraphFont"/>
    <w:uiPriority w:val="21"/>
    <w:qFormat/>
    <w:rsid w:val="00387E60"/>
    <w:rPr>
      <w:i/>
      <w:iCs/>
      <w:color w:val="0F4761" w:themeColor="accent1" w:themeShade="BF"/>
    </w:rPr>
  </w:style>
  <w:style w:type="paragraph" w:styleId="IntenseQuote">
    <w:name w:val="Intense Quote"/>
    <w:basedOn w:val="Normal"/>
    <w:next w:val="Normal"/>
    <w:link w:val="IntenseQuoteChar"/>
    <w:uiPriority w:val="30"/>
    <w:qFormat/>
    <w:rsid w:val="00387E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E60"/>
    <w:rPr>
      <w:i/>
      <w:iCs/>
      <w:color w:val="0F4761" w:themeColor="accent1" w:themeShade="BF"/>
    </w:rPr>
  </w:style>
  <w:style w:type="character" w:styleId="IntenseReference">
    <w:name w:val="Intense Reference"/>
    <w:basedOn w:val="DefaultParagraphFont"/>
    <w:uiPriority w:val="32"/>
    <w:qFormat/>
    <w:rsid w:val="00387E60"/>
    <w:rPr>
      <w:b/>
      <w:bCs/>
      <w:smallCaps/>
      <w:color w:val="0F4761" w:themeColor="accent1" w:themeShade="BF"/>
      <w:spacing w:val="5"/>
    </w:rPr>
  </w:style>
  <w:style w:type="paragraph" w:customStyle="1" w:styleId="Title2">
    <w:name w:val="Title2"/>
    <w:basedOn w:val="Normal"/>
    <w:next w:val="Normal"/>
    <w:rsid w:val="00387E60"/>
    <w:pPr>
      <w:tabs>
        <w:tab w:val="left" w:pos="648"/>
        <w:tab w:val="right" w:pos="7776"/>
        <w:tab w:val="left" w:pos="7848"/>
      </w:tabs>
    </w:pPr>
  </w:style>
  <w:style w:type="paragraph" w:styleId="Header">
    <w:name w:val="header"/>
    <w:basedOn w:val="Normal"/>
    <w:link w:val="HeaderChar"/>
    <w:rsid w:val="00387E60"/>
    <w:pPr>
      <w:tabs>
        <w:tab w:val="center" w:pos="4320"/>
        <w:tab w:val="right" w:pos="8640"/>
      </w:tabs>
    </w:pPr>
  </w:style>
  <w:style w:type="character" w:customStyle="1" w:styleId="HeaderChar">
    <w:name w:val="Header Char"/>
    <w:basedOn w:val="DefaultParagraphFont"/>
    <w:link w:val="Header"/>
    <w:rsid w:val="00387E60"/>
    <w:rPr>
      <w:rFonts w:ascii="Times New Roman" w:eastAsia="Times New Roman" w:hAnsi="Times New Roman" w:cs="Times New Roman"/>
      <w:kern w:val="0"/>
      <w:szCs w:val="20"/>
      <w14:ligatures w14:val="none"/>
    </w:rPr>
  </w:style>
  <w:style w:type="character" w:styleId="PageNumber">
    <w:name w:val="page number"/>
    <w:basedOn w:val="DefaultParagraphFont"/>
    <w:rsid w:val="00387E60"/>
  </w:style>
  <w:style w:type="paragraph" w:styleId="FootnoteText">
    <w:name w:val="footnote text"/>
    <w:basedOn w:val="Normal"/>
    <w:link w:val="FootnoteTextChar"/>
    <w:uiPriority w:val="99"/>
    <w:semiHidden/>
    <w:unhideWhenUsed/>
    <w:rsid w:val="00387E60"/>
    <w:rPr>
      <w:sz w:val="20"/>
    </w:rPr>
  </w:style>
  <w:style w:type="character" w:customStyle="1" w:styleId="FootnoteTextChar">
    <w:name w:val="Footnote Text Char"/>
    <w:basedOn w:val="DefaultParagraphFont"/>
    <w:link w:val="FootnoteText"/>
    <w:uiPriority w:val="99"/>
    <w:semiHidden/>
    <w:rsid w:val="00387E6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87E60"/>
    <w:rPr>
      <w:vertAlign w:val="superscript"/>
    </w:rPr>
  </w:style>
  <w:style w:type="character" w:styleId="Hyperlink">
    <w:name w:val="Hyperlink"/>
    <w:basedOn w:val="DefaultParagraphFont"/>
    <w:uiPriority w:val="99"/>
    <w:unhideWhenUsed/>
    <w:rsid w:val="00387E60"/>
    <w:rPr>
      <w:color w:val="467886" w:themeColor="hyperlink"/>
      <w:u w:val="single"/>
    </w:rPr>
  </w:style>
  <w:style w:type="paragraph" w:styleId="BodyText3">
    <w:name w:val="Body Text 3"/>
    <w:basedOn w:val="Normal"/>
    <w:link w:val="BodyText3Char"/>
    <w:uiPriority w:val="99"/>
    <w:rsid w:val="00387E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387E60"/>
    <w:rPr>
      <w:rFonts w:ascii="CG Times" w:eastAsia="Times New Roman" w:hAnsi="CG Times" w:cs="Times New Roman"/>
      <w:spacing w:val="-3"/>
      <w:kern w:val="0"/>
      <w:szCs w:val="20"/>
      <w:lang w:val="es-ES_tradnl"/>
      <w14:ligatures w14:val="none"/>
    </w:rPr>
  </w:style>
  <w:style w:type="character" w:styleId="LineNumber">
    <w:name w:val="line number"/>
    <w:basedOn w:val="DefaultParagraphFont"/>
    <w:uiPriority w:val="99"/>
    <w:semiHidden/>
    <w:unhideWhenUsed/>
    <w:rsid w:val="00387E60"/>
  </w:style>
  <w:style w:type="character" w:styleId="UnresolvedMention">
    <w:name w:val="Unresolved Mention"/>
    <w:basedOn w:val="DefaultParagraphFont"/>
    <w:uiPriority w:val="99"/>
    <w:semiHidden/>
    <w:unhideWhenUsed/>
    <w:rsid w:val="00435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211114">
      <w:bodyDiv w:val="1"/>
      <w:marLeft w:val="0"/>
      <w:marRight w:val="0"/>
      <w:marTop w:val="0"/>
      <w:marBottom w:val="0"/>
      <w:divBdr>
        <w:top w:val="none" w:sz="0" w:space="0" w:color="auto"/>
        <w:left w:val="none" w:sz="0" w:space="0" w:color="auto"/>
        <w:bottom w:val="none" w:sz="0" w:space="0" w:color="auto"/>
        <w:right w:val="none" w:sz="0" w:space="0" w:color="auto"/>
      </w:divBdr>
      <w:divsChild>
        <w:div w:id="1094589039">
          <w:marLeft w:val="0"/>
          <w:marRight w:val="1500"/>
          <w:marTop w:val="300"/>
          <w:marBottom w:val="0"/>
          <w:divBdr>
            <w:top w:val="none" w:sz="0" w:space="0" w:color="auto"/>
            <w:left w:val="none" w:sz="0" w:space="0" w:color="auto"/>
            <w:bottom w:val="none" w:sz="0" w:space="0" w:color="auto"/>
            <w:right w:val="none" w:sz="0" w:space="0" w:color="auto"/>
          </w:divBdr>
        </w:div>
      </w:divsChild>
    </w:div>
    <w:div w:id="786778216">
      <w:bodyDiv w:val="1"/>
      <w:marLeft w:val="0"/>
      <w:marRight w:val="0"/>
      <w:marTop w:val="0"/>
      <w:marBottom w:val="0"/>
      <w:divBdr>
        <w:top w:val="none" w:sz="0" w:space="0" w:color="auto"/>
        <w:left w:val="none" w:sz="0" w:space="0" w:color="auto"/>
        <w:bottom w:val="none" w:sz="0" w:space="0" w:color="auto"/>
        <w:right w:val="none" w:sz="0" w:space="0" w:color="auto"/>
      </w:divBdr>
    </w:div>
    <w:div w:id="1117875338">
      <w:bodyDiv w:val="1"/>
      <w:marLeft w:val="0"/>
      <w:marRight w:val="0"/>
      <w:marTop w:val="0"/>
      <w:marBottom w:val="0"/>
      <w:divBdr>
        <w:top w:val="none" w:sz="0" w:space="0" w:color="auto"/>
        <w:left w:val="none" w:sz="0" w:space="0" w:color="auto"/>
        <w:bottom w:val="none" w:sz="0" w:space="0" w:color="auto"/>
        <w:right w:val="none" w:sz="0" w:space="0" w:color="auto"/>
      </w:divBdr>
    </w:div>
    <w:div w:id="1124270495">
      <w:bodyDiv w:val="1"/>
      <w:marLeft w:val="0"/>
      <w:marRight w:val="0"/>
      <w:marTop w:val="0"/>
      <w:marBottom w:val="0"/>
      <w:divBdr>
        <w:top w:val="none" w:sz="0" w:space="0" w:color="auto"/>
        <w:left w:val="none" w:sz="0" w:space="0" w:color="auto"/>
        <w:bottom w:val="none" w:sz="0" w:space="0" w:color="auto"/>
        <w:right w:val="none" w:sz="0" w:space="0" w:color="auto"/>
      </w:divBdr>
    </w:div>
    <w:div w:id="1589728119">
      <w:bodyDiv w:val="1"/>
      <w:marLeft w:val="0"/>
      <w:marRight w:val="0"/>
      <w:marTop w:val="0"/>
      <w:marBottom w:val="0"/>
      <w:divBdr>
        <w:top w:val="none" w:sz="0" w:space="0" w:color="auto"/>
        <w:left w:val="none" w:sz="0" w:space="0" w:color="auto"/>
        <w:bottom w:val="none" w:sz="0" w:space="0" w:color="auto"/>
        <w:right w:val="none" w:sz="0" w:space="0" w:color="auto"/>
      </w:divBdr>
      <w:divsChild>
        <w:div w:id="1249389703">
          <w:marLeft w:val="0"/>
          <w:marRight w:val="1500"/>
          <w:marTop w:val="300"/>
          <w:marBottom w:val="0"/>
          <w:divBdr>
            <w:top w:val="none" w:sz="0" w:space="0" w:color="auto"/>
            <w:left w:val="none" w:sz="0" w:space="0" w:color="auto"/>
            <w:bottom w:val="none" w:sz="0" w:space="0" w:color="auto"/>
            <w:right w:val="none" w:sz="0" w:space="0" w:color="auto"/>
          </w:divBdr>
        </w:div>
      </w:divsChild>
    </w:div>
    <w:div w:id="197205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A968E-9639-4FE1-9F5A-95C35CD43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810</Words>
  <Characters>4618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cp:lastPrinted>2025-05-02T12:46:00Z</cp:lastPrinted>
  <dcterms:created xsi:type="dcterms:W3CDTF">2025-05-02T15:10:00Z</dcterms:created>
  <dcterms:modified xsi:type="dcterms:W3CDTF">2025-05-02T17:59:00Z</dcterms:modified>
</cp:coreProperties>
</file>