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2A079" w14:textId="3C69FBEF" w:rsidR="00FF6BD2" w:rsidRDefault="0084759D" w:rsidP="0084759D">
      <w:pPr>
        <w:jc w:val="center"/>
        <w:rPr>
          <w:rFonts w:ascii="Book Antiqua" w:hAnsi="Book Antiqua"/>
          <w:sz w:val="28"/>
          <w:lang w:val="es-ES_tradnl"/>
        </w:rPr>
      </w:pPr>
      <w:r>
        <w:rPr>
          <w:rFonts w:ascii="Book Antiqua" w:hAnsi="Book Antiqua"/>
          <w:sz w:val="28"/>
          <w:lang w:val="es-ES_tradnl"/>
        </w:rPr>
        <w:t>GOBIERNO</w:t>
      </w:r>
      <w:r w:rsidR="00836839">
        <w:rPr>
          <w:rFonts w:ascii="Book Antiqua" w:hAnsi="Book Antiqua"/>
          <w:sz w:val="28"/>
          <w:lang w:val="es-ES_tradnl"/>
        </w:rPr>
        <w:t xml:space="preserve"> DE PUERTO RICO</w:t>
      </w:r>
    </w:p>
    <w:p w14:paraId="78630876" w14:textId="77777777" w:rsidR="00836839" w:rsidRPr="0084759D" w:rsidRDefault="00836839" w:rsidP="0084759D">
      <w:pPr>
        <w:jc w:val="center"/>
        <w:rPr>
          <w:rFonts w:ascii="Book Antiqua" w:hAnsi="Book Antiqua"/>
          <w:szCs w:val="18"/>
          <w:lang w:val="es-ES_tradnl"/>
        </w:rPr>
      </w:pPr>
    </w:p>
    <w:p w14:paraId="0A489427" w14:textId="4015F5F5" w:rsidR="00836839" w:rsidRDefault="008A6665" w:rsidP="0084759D">
      <w:pPr>
        <w:pStyle w:val="Title2"/>
        <w:rPr>
          <w:rFonts w:ascii="Book Antiqua" w:hAnsi="Book Antiqua"/>
          <w:lang w:val="es-ES_tradnl"/>
        </w:rPr>
      </w:pPr>
      <w:r>
        <w:rPr>
          <w:rFonts w:ascii="Book Antiqua" w:hAnsi="Book Antiqua"/>
          <w:lang w:val="es-ES_tradnl"/>
        </w:rPr>
        <w:t>20</w:t>
      </w:r>
      <w:r w:rsidR="00836839">
        <w:rPr>
          <w:rFonts w:ascii="Book Antiqua" w:hAnsi="Book Antiqua"/>
          <w:lang w:val="es-ES_tradnl"/>
        </w:rPr>
        <w:t xml:space="preserve"> </w:t>
      </w:r>
      <w:r>
        <w:rPr>
          <w:rFonts w:ascii="Book Antiqua" w:hAnsi="Book Antiqua"/>
          <w:vertAlign w:val="superscript"/>
          <w:lang w:val="es-ES_tradnl"/>
        </w:rPr>
        <w:t>m</w:t>
      </w:r>
      <w:r w:rsidR="00836839">
        <w:rPr>
          <w:rFonts w:ascii="Book Antiqua" w:hAnsi="Book Antiqua"/>
          <w:vertAlign w:val="superscript"/>
          <w:lang w:val="es-ES_tradnl"/>
        </w:rPr>
        <w:t>a.</w:t>
      </w:r>
      <w:r w:rsidR="00836839">
        <w:rPr>
          <w:rFonts w:ascii="Book Antiqua" w:hAnsi="Book Antiqua"/>
          <w:lang w:val="es-ES_tradnl"/>
        </w:rPr>
        <w:tab/>
        <w:t>Asamblea</w:t>
      </w:r>
      <w:r w:rsidR="00836839">
        <w:rPr>
          <w:rFonts w:ascii="Book Antiqua" w:hAnsi="Book Antiqua"/>
          <w:lang w:val="es-ES_tradnl"/>
        </w:rPr>
        <w:tab/>
      </w:r>
      <w:r>
        <w:rPr>
          <w:rFonts w:ascii="Book Antiqua" w:hAnsi="Book Antiqua"/>
          <w:lang w:val="es-ES_tradnl"/>
        </w:rPr>
        <w:t>1</w:t>
      </w:r>
      <w:r w:rsidR="00836839">
        <w:rPr>
          <w:rFonts w:ascii="Book Antiqua" w:hAnsi="Book Antiqua"/>
          <w:lang w:val="es-ES_tradnl"/>
        </w:rPr>
        <w:t xml:space="preserve"> </w:t>
      </w:r>
      <w:proofErr w:type="spellStart"/>
      <w:r>
        <w:rPr>
          <w:rFonts w:ascii="Book Antiqua" w:hAnsi="Book Antiqua"/>
          <w:vertAlign w:val="superscript"/>
          <w:lang w:val="es-ES_tradnl"/>
        </w:rPr>
        <w:t>r</w:t>
      </w:r>
      <w:r w:rsidR="00836839">
        <w:rPr>
          <w:rFonts w:ascii="Book Antiqua" w:hAnsi="Book Antiqua"/>
          <w:vertAlign w:val="superscript"/>
          <w:lang w:val="es-ES_tradnl"/>
        </w:rPr>
        <w:t>a</w:t>
      </w:r>
      <w:proofErr w:type="spellEnd"/>
      <w:r w:rsidR="00836839">
        <w:rPr>
          <w:rFonts w:ascii="Book Antiqua" w:hAnsi="Book Antiqua"/>
          <w:vertAlign w:val="superscript"/>
          <w:lang w:val="es-ES_tradnl"/>
        </w:rPr>
        <w:t>.</w:t>
      </w:r>
      <w:r w:rsidR="00836839">
        <w:rPr>
          <w:rFonts w:ascii="Book Antiqua" w:hAnsi="Book Antiqua"/>
          <w:lang w:val="es-ES_tradnl"/>
        </w:rPr>
        <w:tab/>
        <w:t>Sesión</w:t>
      </w:r>
    </w:p>
    <w:p w14:paraId="1D684442" w14:textId="77777777" w:rsidR="00836839" w:rsidRDefault="00836839" w:rsidP="0084759D">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50F1425" w14:textId="77777777" w:rsidR="00410BE1" w:rsidRPr="0084759D" w:rsidRDefault="00410BE1" w:rsidP="0084759D">
      <w:pPr>
        <w:jc w:val="center"/>
        <w:rPr>
          <w:rFonts w:ascii="Book Antiqua" w:hAnsi="Book Antiqua"/>
          <w:b/>
          <w:szCs w:val="14"/>
          <w:lang w:val="es-ES_tradnl"/>
        </w:rPr>
      </w:pPr>
    </w:p>
    <w:p w14:paraId="1AD4070C" w14:textId="1608A783" w:rsidR="00836839" w:rsidRDefault="00836839" w:rsidP="0084759D">
      <w:pPr>
        <w:jc w:val="center"/>
        <w:rPr>
          <w:rFonts w:ascii="Book Antiqua" w:hAnsi="Book Antiqua"/>
          <w:b/>
          <w:sz w:val="36"/>
          <w:lang w:val="es-ES_tradnl"/>
        </w:rPr>
      </w:pPr>
      <w:r>
        <w:rPr>
          <w:rFonts w:ascii="Book Antiqua" w:hAnsi="Book Antiqua"/>
          <w:b/>
          <w:sz w:val="36"/>
          <w:lang w:val="es-ES_tradnl"/>
        </w:rPr>
        <w:t>CÁMARA DE REPRESENTANTES</w:t>
      </w:r>
    </w:p>
    <w:p w14:paraId="468B6DFB" w14:textId="77777777" w:rsidR="0084759D" w:rsidRPr="0084759D" w:rsidRDefault="0084759D" w:rsidP="0084759D">
      <w:pPr>
        <w:jc w:val="center"/>
        <w:rPr>
          <w:rFonts w:ascii="Book Antiqua" w:hAnsi="Book Antiqua"/>
          <w:b/>
          <w:szCs w:val="24"/>
          <w:lang w:val="es-ES_tradnl"/>
        </w:rPr>
      </w:pPr>
    </w:p>
    <w:p w14:paraId="6A28D751" w14:textId="2F464F11" w:rsidR="00836839" w:rsidRDefault="00836839" w:rsidP="0084759D">
      <w:pPr>
        <w:jc w:val="center"/>
        <w:rPr>
          <w:rFonts w:ascii="Book Antiqua" w:hAnsi="Book Antiqua"/>
          <w:b/>
          <w:sz w:val="52"/>
          <w:lang w:val="es-ES_tradnl"/>
        </w:rPr>
      </w:pPr>
      <w:r>
        <w:rPr>
          <w:rFonts w:ascii="Book Antiqua" w:hAnsi="Book Antiqua"/>
          <w:b/>
          <w:sz w:val="52"/>
          <w:lang w:val="es-ES_tradnl"/>
        </w:rPr>
        <w:t xml:space="preserve">P. de la C. </w:t>
      </w:r>
      <w:r w:rsidR="00F3011D">
        <w:rPr>
          <w:rFonts w:ascii="Book Antiqua" w:hAnsi="Book Antiqua"/>
          <w:b/>
          <w:sz w:val="52"/>
          <w:lang w:val="es-ES_tradnl"/>
        </w:rPr>
        <w:t>577</w:t>
      </w:r>
    </w:p>
    <w:p w14:paraId="5520E016" w14:textId="77777777" w:rsidR="0084759D" w:rsidRPr="0084759D" w:rsidRDefault="0084759D" w:rsidP="0084759D">
      <w:pPr>
        <w:jc w:val="center"/>
        <w:rPr>
          <w:rFonts w:ascii="Book Antiqua" w:hAnsi="Book Antiqua"/>
          <w:b/>
          <w:szCs w:val="24"/>
          <w:lang w:val="es-ES_tradnl"/>
        </w:rPr>
      </w:pPr>
    </w:p>
    <w:p w14:paraId="3BD922FB" w14:textId="6A61245D" w:rsidR="00836839" w:rsidRDefault="00A32ABB" w:rsidP="0084759D">
      <w:pPr>
        <w:jc w:val="center"/>
        <w:rPr>
          <w:rFonts w:ascii="Book Antiqua" w:hAnsi="Book Antiqua"/>
          <w:lang w:val="es-ES_tradnl"/>
        </w:rPr>
      </w:pPr>
      <w:r>
        <w:rPr>
          <w:rFonts w:ascii="Book Antiqua" w:hAnsi="Book Antiqua"/>
          <w:lang w:val="es-ES_tradnl"/>
        </w:rPr>
        <w:t>2</w:t>
      </w:r>
      <w:r w:rsidR="0084759D">
        <w:rPr>
          <w:rFonts w:ascii="Book Antiqua" w:hAnsi="Book Antiqua"/>
          <w:lang w:val="es-ES_tradnl"/>
        </w:rPr>
        <w:t xml:space="preserve"> DE </w:t>
      </w:r>
      <w:r>
        <w:rPr>
          <w:rFonts w:ascii="Book Antiqua" w:hAnsi="Book Antiqua"/>
          <w:lang w:val="es-ES_tradnl"/>
        </w:rPr>
        <w:t>MAYO</w:t>
      </w:r>
      <w:r w:rsidR="0084759D">
        <w:rPr>
          <w:rFonts w:ascii="Book Antiqua" w:hAnsi="Book Antiqua"/>
          <w:lang w:val="es-ES_tradnl"/>
        </w:rPr>
        <w:t xml:space="preserve"> DE 2025</w:t>
      </w:r>
    </w:p>
    <w:p w14:paraId="22197518" w14:textId="77777777" w:rsidR="0084759D" w:rsidRDefault="0084759D" w:rsidP="0084759D">
      <w:pPr>
        <w:jc w:val="center"/>
        <w:rPr>
          <w:rFonts w:ascii="Book Antiqua" w:hAnsi="Book Antiqua"/>
          <w:lang w:val="es-ES_tradnl"/>
        </w:rPr>
      </w:pPr>
    </w:p>
    <w:p w14:paraId="141FC7E2" w14:textId="1CBAF8EB" w:rsidR="00836839" w:rsidRDefault="00836839" w:rsidP="0084759D">
      <w:pPr>
        <w:jc w:val="center"/>
        <w:rPr>
          <w:rFonts w:ascii="Book Antiqua" w:hAnsi="Book Antiqua"/>
          <w:i/>
          <w:iCs/>
          <w:lang w:val="es-ES_tradnl"/>
        </w:rPr>
      </w:pPr>
      <w:r>
        <w:rPr>
          <w:rFonts w:ascii="Book Antiqua" w:hAnsi="Book Antiqua"/>
          <w:lang w:val="es-ES_tradnl"/>
        </w:rPr>
        <w:t xml:space="preserve">Presentado por </w:t>
      </w:r>
      <w:r w:rsidR="00314B0F">
        <w:rPr>
          <w:rFonts w:ascii="Book Antiqua" w:hAnsi="Book Antiqua"/>
          <w:lang w:val="es-ES_tradnl"/>
        </w:rPr>
        <w:t>l</w:t>
      </w:r>
      <w:r w:rsidR="00D2550A">
        <w:rPr>
          <w:rFonts w:ascii="Book Antiqua" w:hAnsi="Book Antiqua"/>
          <w:lang w:val="es-ES_tradnl"/>
        </w:rPr>
        <w:t>a</w:t>
      </w:r>
      <w:r>
        <w:rPr>
          <w:rFonts w:ascii="Book Antiqua" w:hAnsi="Book Antiqua"/>
          <w:lang w:val="es-ES_tradnl"/>
        </w:rPr>
        <w:t xml:space="preserve"> representante</w:t>
      </w:r>
      <w:r w:rsidR="00B14271">
        <w:rPr>
          <w:rFonts w:ascii="Book Antiqua" w:hAnsi="Book Antiqua"/>
          <w:lang w:val="es-ES_tradnl"/>
        </w:rPr>
        <w:t xml:space="preserve"> </w:t>
      </w:r>
      <w:r w:rsidR="008A6665">
        <w:rPr>
          <w:rFonts w:ascii="Book Antiqua" w:hAnsi="Book Antiqua"/>
          <w:i/>
          <w:iCs/>
          <w:lang w:val="es-ES_tradnl"/>
        </w:rPr>
        <w:t>Vargas Laureano</w:t>
      </w:r>
    </w:p>
    <w:p w14:paraId="3DFC402D" w14:textId="285EEFB3" w:rsidR="0084759D" w:rsidRPr="00B14271" w:rsidRDefault="0084759D" w:rsidP="0084759D">
      <w:pPr>
        <w:jc w:val="center"/>
        <w:rPr>
          <w:rFonts w:ascii="Book Antiqua" w:hAnsi="Book Antiqua"/>
          <w:i/>
          <w:iCs/>
          <w:lang w:val="es-ES_tradnl"/>
        </w:rPr>
      </w:pPr>
    </w:p>
    <w:p w14:paraId="2243F4A2" w14:textId="588B59E7" w:rsidR="00836839" w:rsidRPr="007D2CD7" w:rsidRDefault="00836839" w:rsidP="0084759D">
      <w:pPr>
        <w:jc w:val="center"/>
        <w:rPr>
          <w:rFonts w:ascii="Book Antiqua" w:hAnsi="Book Antiqua"/>
          <w:lang w:val="es-ES_tradnl"/>
        </w:rPr>
      </w:pPr>
      <w:r w:rsidRPr="007D2CD7">
        <w:rPr>
          <w:rFonts w:ascii="Book Antiqua" w:hAnsi="Book Antiqua"/>
          <w:lang w:val="es-ES_tradnl"/>
        </w:rPr>
        <w:t>Referido a</w:t>
      </w:r>
      <w:r w:rsidR="00B17CD2">
        <w:rPr>
          <w:rFonts w:ascii="Book Antiqua" w:hAnsi="Book Antiqua"/>
          <w:lang w:val="es-ES_tradnl"/>
        </w:rPr>
        <w:t xml:space="preserve"> la Comisión de Hacienda</w:t>
      </w:r>
    </w:p>
    <w:p w14:paraId="240CA1ED" w14:textId="77777777" w:rsidR="00836839" w:rsidRPr="007D2CD7" w:rsidRDefault="00836839" w:rsidP="0084759D">
      <w:pPr>
        <w:jc w:val="both"/>
        <w:rPr>
          <w:rFonts w:ascii="Book Antiqua" w:hAnsi="Book Antiqua"/>
          <w:lang w:val="es-ES_tradnl"/>
        </w:rPr>
      </w:pPr>
    </w:p>
    <w:p w14:paraId="13ACC7FC" w14:textId="77777777" w:rsidR="00836839" w:rsidRPr="007D2CD7" w:rsidRDefault="00836839" w:rsidP="0084759D">
      <w:pPr>
        <w:jc w:val="center"/>
        <w:rPr>
          <w:rFonts w:ascii="Book Antiqua" w:hAnsi="Book Antiqua"/>
          <w:b/>
          <w:sz w:val="28"/>
          <w:lang w:val="es-ES_tradnl"/>
        </w:rPr>
      </w:pPr>
      <w:r w:rsidRPr="007D2CD7">
        <w:rPr>
          <w:rFonts w:ascii="Book Antiqua" w:hAnsi="Book Antiqua"/>
          <w:b/>
          <w:sz w:val="28"/>
          <w:lang w:val="es-ES_tradnl"/>
        </w:rPr>
        <w:t>LEY</w:t>
      </w:r>
    </w:p>
    <w:p w14:paraId="6680BB94" w14:textId="77777777" w:rsidR="00836839" w:rsidRPr="007D2CD7" w:rsidRDefault="00836839" w:rsidP="0084759D">
      <w:pPr>
        <w:jc w:val="both"/>
        <w:rPr>
          <w:rFonts w:ascii="Book Antiqua" w:hAnsi="Book Antiqua"/>
          <w:lang w:val="es-ES_tradnl"/>
        </w:rPr>
      </w:pPr>
    </w:p>
    <w:p w14:paraId="73A8FCF9" w14:textId="189912A2" w:rsidR="00836839" w:rsidRDefault="00836839" w:rsidP="0084759D">
      <w:pPr>
        <w:ind w:left="360" w:hanging="360"/>
        <w:jc w:val="both"/>
        <w:rPr>
          <w:rFonts w:ascii="Book Antiqua" w:hAnsi="Book Antiqua"/>
          <w:lang w:val="es-ES_tradnl"/>
        </w:rPr>
      </w:pPr>
      <w:r w:rsidRPr="007D2CD7">
        <w:rPr>
          <w:rFonts w:ascii="Book Antiqua" w:hAnsi="Book Antiqua"/>
          <w:lang w:val="es-ES_tradnl"/>
        </w:rPr>
        <w:t>Para</w:t>
      </w:r>
      <w:r w:rsidR="00B14271" w:rsidRPr="007D2CD7">
        <w:rPr>
          <w:rFonts w:ascii="Book Antiqua" w:hAnsi="Book Antiqua"/>
          <w:lang w:val="es-ES_tradnl"/>
        </w:rPr>
        <w:t xml:space="preserve"> </w:t>
      </w:r>
      <w:r w:rsidR="00410BE1">
        <w:rPr>
          <w:rFonts w:ascii="Book Antiqua" w:hAnsi="Book Antiqua"/>
          <w:lang w:val="es-ES_tradnl"/>
        </w:rPr>
        <w:t xml:space="preserve">enmendar </w:t>
      </w:r>
      <w:r w:rsidR="00A56BD5">
        <w:rPr>
          <w:rFonts w:ascii="Book Antiqua" w:hAnsi="Book Antiqua"/>
          <w:lang w:val="es-ES_tradnl"/>
        </w:rPr>
        <w:t xml:space="preserve">el inciso (a) (9) </w:t>
      </w:r>
      <w:r w:rsidR="00EE63FA">
        <w:rPr>
          <w:rFonts w:ascii="Book Antiqua" w:hAnsi="Book Antiqua"/>
          <w:lang w:val="es-ES_tradnl"/>
        </w:rPr>
        <w:t xml:space="preserve">de la </w:t>
      </w:r>
      <w:r w:rsidR="00EE63FA" w:rsidRPr="00EE63FA">
        <w:rPr>
          <w:rFonts w:ascii="Book Antiqua" w:hAnsi="Book Antiqua"/>
          <w:lang w:val="es-ES"/>
        </w:rPr>
        <w:t>Sección 1020.02</w:t>
      </w:r>
      <w:r w:rsidR="00EE63FA">
        <w:rPr>
          <w:rFonts w:ascii="Book Antiqua" w:hAnsi="Book Antiqua"/>
          <w:lang w:val="es-ES"/>
        </w:rPr>
        <w:t xml:space="preserve"> </w:t>
      </w:r>
      <w:r w:rsidR="00A56BD5">
        <w:rPr>
          <w:rFonts w:ascii="Book Antiqua" w:hAnsi="Book Antiqua"/>
          <w:lang w:val="es-ES_tradnl"/>
        </w:rPr>
        <w:t xml:space="preserve">de la </w:t>
      </w:r>
      <w:r w:rsidR="00410BE1" w:rsidRPr="007D2CD7">
        <w:rPr>
          <w:rFonts w:ascii="Book Antiqua" w:hAnsi="Book Antiqua"/>
          <w:szCs w:val="24"/>
          <w:lang w:val="es-ES_tradnl"/>
        </w:rPr>
        <w:t xml:space="preserve">Ley </w:t>
      </w:r>
      <w:r w:rsidR="00410BE1">
        <w:rPr>
          <w:rFonts w:ascii="Book Antiqua" w:hAnsi="Book Antiqua"/>
          <w:szCs w:val="24"/>
          <w:lang w:val="es-ES_tradnl"/>
        </w:rPr>
        <w:t xml:space="preserve">Núm. </w:t>
      </w:r>
      <w:r w:rsidR="00EE63FA">
        <w:rPr>
          <w:rFonts w:ascii="Book Antiqua" w:hAnsi="Book Antiqua"/>
          <w:szCs w:val="24"/>
          <w:lang w:val="es-ES_tradnl"/>
        </w:rPr>
        <w:t>60-2019</w:t>
      </w:r>
      <w:r w:rsidR="00410BE1" w:rsidRPr="007D2CD7">
        <w:rPr>
          <w:rFonts w:ascii="Book Antiqua" w:hAnsi="Book Antiqua"/>
          <w:szCs w:val="24"/>
          <w:lang w:val="es-ES_tradnl"/>
        </w:rPr>
        <w:t>, según enmendada</w:t>
      </w:r>
      <w:r w:rsidR="00D2550A" w:rsidRPr="007D2CD7">
        <w:rPr>
          <w:rFonts w:ascii="Book Antiqua" w:hAnsi="Book Antiqua"/>
          <w:lang w:val="es-ES_tradnl"/>
        </w:rPr>
        <w:t xml:space="preserve">, </w:t>
      </w:r>
      <w:bookmarkStart w:id="0" w:name="_Hlk187585823"/>
      <w:r w:rsidR="00D2550A" w:rsidRPr="007D2CD7">
        <w:rPr>
          <w:rFonts w:ascii="Book Antiqua" w:hAnsi="Book Antiqua"/>
          <w:lang w:val="es-ES_tradnl"/>
        </w:rPr>
        <w:t xml:space="preserve">conocida como </w:t>
      </w:r>
      <w:r w:rsidR="00EE63FA" w:rsidRPr="00EE63FA">
        <w:rPr>
          <w:rFonts w:ascii="Book Antiqua" w:hAnsi="Book Antiqua"/>
          <w:lang w:val="es-ES"/>
        </w:rPr>
        <w:t>“Código de Incentivos de Puerto Rico”</w:t>
      </w:r>
      <w:r w:rsidR="00D2550A" w:rsidRPr="007D2CD7">
        <w:rPr>
          <w:rFonts w:ascii="Book Antiqua" w:hAnsi="Book Antiqua"/>
          <w:lang w:val="es-ES_tradnl"/>
        </w:rPr>
        <w:t>,</w:t>
      </w:r>
      <w:bookmarkEnd w:id="0"/>
      <w:r w:rsidR="00D2550A" w:rsidRPr="007D2CD7">
        <w:rPr>
          <w:rFonts w:ascii="Book Antiqua" w:hAnsi="Book Antiqua"/>
          <w:lang w:val="es-ES_tradnl"/>
        </w:rPr>
        <w:t xml:space="preserve"> a los fines de </w:t>
      </w:r>
      <w:r w:rsidR="00EE63FA">
        <w:rPr>
          <w:rFonts w:ascii="Book Antiqua" w:hAnsi="Book Antiqua"/>
          <w:lang w:val="es-ES_tradnl"/>
        </w:rPr>
        <w:t>disponer que la definición de “joven empresario” comprenderá a personas en las edades de entre dieciséis y cuarenta años</w:t>
      </w:r>
      <w:r w:rsidR="00D2550A" w:rsidRPr="007D2CD7">
        <w:rPr>
          <w:rFonts w:ascii="Book Antiqua" w:hAnsi="Book Antiqua"/>
          <w:lang w:val="es-ES_tradnl"/>
        </w:rPr>
        <w:t xml:space="preserve">; </w:t>
      </w:r>
      <w:r w:rsidR="00C90A1D" w:rsidRPr="007D2CD7">
        <w:rPr>
          <w:rFonts w:ascii="Book Antiqua" w:hAnsi="Book Antiqua"/>
          <w:lang w:val="es-ES_tradnl"/>
        </w:rPr>
        <w:t>y</w:t>
      </w:r>
      <w:r w:rsidRPr="007D2CD7">
        <w:rPr>
          <w:rFonts w:ascii="Book Antiqua" w:hAnsi="Book Antiqua"/>
          <w:lang w:val="es-ES_tradnl"/>
        </w:rPr>
        <w:t xml:space="preserve"> para otros fines relacionados.</w:t>
      </w:r>
    </w:p>
    <w:p w14:paraId="13DEEF9A" w14:textId="77777777" w:rsidR="00410BE1" w:rsidRPr="007D2CD7" w:rsidRDefault="00410BE1" w:rsidP="0084759D">
      <w:pPr>
        <w:ind w:left="360" w:hanging="360"/>
        <w:jc w:val="both"/>
        <w:rPr>
          <w:rFonts w:ascii="Book Antiqua" w:hAnsi="Book Antiqua"/>
          <w:lang w:val="es-ES_tradnl"/>
        </w:rPr>
      </w:pPr>
    </w:p>
    <w:p w14:paraId="34FDBEFD" w14:textId="77777777" w:rsidR="00836839" w:rsidRDefault="00836839" w:rsidP="0084759D">
      <w:pPr>
        <w:jc w:val="center"/>
        <w:rPr>
          <w:rFonts w:ascii="Book Antiqua" w:hAnsi="Book Antiqua"/>
          <w:lang w:val="es-ES_tradnl"/>
        </w:rPr>
      </w:pPr>
      <w:r w:rsidRPr="007D2CD7">
        <w:rPr>
          <w:rFonts w:ascii="Book Antiqua" w:hAnsi="Book Antiqua"/>
          <w:lang w:val="es-ES_tradnl"/>
        </w:rPr>
        <w:t>EXPOSICIÓN DE MOTIVOS</w:t>
      </w:r>
    </w:p>
    <w:p w14:paraId="2D6B79B0" w14:textId="77777777" w:rsidR="0084759D" w:rsidRPr="007D2CD7" w:rsidRDefault="0084759D" w:rsidP="0084759D">
      <w:pPr>
        <w:ind w:firstLine="360"/>
        <w:jc w:val="center"/>
        <w:rPr>
          <w:rFonts w:ascii="Book Antiqua" w:hAnsi="Book Antiqua"/>
          <w:lang w:val="es-ES_tradnl"/>
        </w:rPr>
      </w:pPr>
    </w:p>
    <w:p w14:paraId="6D257980" w14:textId="4E75E0BD" w:rsidR="00A14CF8" w:rsidRDefault="00D2550A" w:rsidP="00EE63FA">
      <w:pPr>
        <w:ind w:firstLine="360"/>
        <w:jc w:val="both"/>
        <w:rPr>
          <w:rFonts w:ascii="Book Antiqua" w:hAnsi="Book Antiqua"/>
          <w:lang w:val="es-PR"/>
        </w:rPr>
      </w:pPr>
      <w:r w:rsidRPr="007D2CD7">
        <w:rPr>
          <w:rFonts w:ascii="Book Antiqua" w:hAnsi="Book Antiqua"/>
          <w:lang w:val="es-ES_tradnl"/>
        </w:rPr>
        <w:t>El</w:t>
      </w:r>
      <w:r w:rsidR="005D581E">
        <w:rPr>
          <w:rFonts w:ascii="Book Antiqua" w:hAnsi="Book Antiqua"/>
          <w:lang w:val="es-ES_tradnl"/>
        </w:rPr>
        <w:t xml:space="preserve"> Código de Incentivos de Puerto Rico parte de la idea de que el desarrollo económico y la inversión </w:t>
      </w:r>
      <w:r w:rsidR="005D581E" w:rsidRPr="005D581E">
        <w:rPr>
          <w:rFonts w:ascii="Book Antiqua" w:hAnsi="Book Antiqua"/>
          <w:lang w:val="es-ES"/>
        </w:rPr>
        <w:t>de capital privado es piedra angular en el camino hacia la recuperación económica</w:t>
      </w:r>
      <w:r w:rsidR="005D581E">
        <w:rPr>
          <w:rFonts w:ascii="Book Antiqua" w:hAnsi="Book Antiqua"/>
          <w:lang w:val="es-ES"/>
        </w:rPr>
        <w:t xml:space="preserve">. Entre las decenas de incentivos regulados en el Código, consta el </w:t>
      </w:r>
      <w:r w:rsidR="00A14CF8">
        <w:rPr>
          <w:rFonts w:ascii="Book Antiqua" w:hAnsi="Book Antiqua"/>
          <w:lang w:val="es-ES"/>
        </w:rPr>
        <w:t>incentivo al joven empresario</w:t>
      </w:r>
      <w:r w:rsidR="00116110">
        <w:rPr>
          <w:rFonts w:ascii="Book Antiqua" w:hAnsi="Book Antiqua"/>
          <w:lang w:val="es-ES"/>
        </w:rPr>
        <w:t xml:space="preserve">, dirigido a </w:t>
      </w:r>
      <w:r w:rsidR="00116110" w:rsidRPr="00116110">
        <w:rPr>
          <w:rFonts w:ascii="Book Antiqua" w:hAnsi="Book Antiqua"/>
          <w:lang w:val="es-PR"/>
        </w:rPr>
        <w:t>agilizar y facilitar la creación de nuevas empresas por jóvenes residentes en Puerto Rico</w:t>
      </w:r>
      <w:r w:rsidR="00116110">
        <w:rPr>
          <w:rFonts w:ascii="Book Antiqua" w:hAnsi="Book Antiqua"/>
          <w:lang w:val="es-PR"/>
        </w:rPr>
        <w:t>.</w:t>
      </w:r>
    </w:p>
    <w:p w14:paraId="57B1EEDA" w14:textId="77777777" w:rsidR="00116110" w:rsidRDefault="00116110" w:rsidP="00EE63FA">
      <w:pPr>
        <w:ind w:firstLine="360"/>
        <w:jc w:val="both"/>
        <w:rPr>
          <w:rFonts w:ascii="Book Antiqua" w:hAnsi="Book Antiqua"/>
          <w:lang w:val="es-PR"/>
        </w:rPr>
      </w:pPr>
    </w:p>
    <w:p w14:paraId="7B05DF55" w14:textId="5456E5B7" w:rsidR="00EE63FA" w:rsidRPr="007D2CD7" w:rsidRDefault="00C720FE" w:rsidP="00EE63FA">
      <w:pPr>
        <w:ind w:firstLine="360"/>
        <w:jc w:val="both"/>
        <w:rPr>
          <w:rFonts w:ascii="Book Antiqua" w:hAnsi="Book Antiqua"/>
          <w:lang w:val="es-ES_tradnl"/>
        </w:rPr>
      </w:pPr>
      <w:r>
        <w:rPr>
          <w:rFonts w:ascii="Book Antiqua" w:hAnsi="Book Antiqua"/>
          <w:lang w:val="es-PR"/>
        </w:rPr>
        <w:t xml:space="preserve">Sin embargo, la definición de “joven empresario” dispone que sólo se considerará tal a aquella persona </w:t>
      </w:r>
      <w:proofErr w:type="spellStart"/>
      <w:r>
        <w:rPr>
          <w:rFonts w:ascii="Book Antiqua" w:hAnsi="Book Antiqua"/>
          <w:lang w:val="es-PR"/>
        </w:rPr>
        <w:t>cu</w:t>
      </w:r>
      <w:proofErr w:type="spellEnd"/>
      <w:r w:rsidR="00A14CF8" w:rsidRPr="00A14CF8">
        <w:rPr>
          <w:rFonts w:ascii="Book Antiqua" w:hAnsi="Book Antiqua"/>
          <w:lang w:val="es-ES"/>
        </w:rPr>
        <w:t xml:space="preserve">ya edad fluctúe entre los dieciséis </w:t>
      </w:r>
      <w:r w:rsidR="00A14CF8" w:rsidRPr="00C720FE">
        <w:rPr>
          <w:rFonts w:ascii="Book Antiqua" w:hAnsi="Book Antiqua"/>
          <w:lang w:val="es-ES"/>
        </w:rPr>
        <w:t>(16) y treinta y cinco (35)</w:t>
      </w:r>
      <w:r w:rsidR="00A14CF8" w:rsidRPr="00A14CF8">
        <w:rPr>
          <w:rFonts w:ascii="Book Antiqua" w:hAnsi="Book Antiqua"/>
          <w:i/>
          <w:iCs/>
          <w:lang w:val="es-ES"/>
        </w:rPr>
        <w:t xml:space="preserve"> </w:t>
      </w:r>
      <w:r w:rsidR="00A14CF8" w:rsidRPr="00A14CF8">
        <w:rPr>
          <w:rFonts w:ascii="Book Antiqua" w:hAnsi="Book Antiqua"/>
          <w:lang w:val="es-ES"/>
        </w:rPr>
        <w:t>años de edad, que interese crear y operar a largo plazo una nueva empresa en Puerto Rico, por un término indefinido, y que haya obtenido su diploma de escuela superior o una certificación equivalente del Departamento de Educación de Puerto Rico, o que aún se encuentre cursando estudios y presente evidencia que certifique que cursa estudios conducentes a obtener</w:t>
      </w:r>
      <w:r w:rsidR="00A14CF8">
        <w:rPr>
          <w:rFonts w:ascii="Book Antiqua" w:hAnsi="Book Antiqua"/>
          <w:lang w:val="es-ES"/>
        </w:rPr>
        <w:t xml:space="preserve"> </w:t>
      </w:r>
      <w:r w:rsidR="00A14CF8" w:rsidRPr="00A14CF8">
        <w:rPr>
          <w:rFonts w:ascii="Book Antiqua" w:hAnsi="Book Antiqua"/>
          <w:lang w:val="es-ES"/>
        </w:rPr>
        <w:t>un certificado o diploma de escuela superior conforme a los criterios que se adopten por reglamento</w:t>
      </w:r>
      <w:r w:rsidR="00A14CF8">
        <w:rPr>
          <w:rFonts w:ascii="Book Antiqua" w:hAnsi="Book Antiqua"/>
          <w:lang w:val="es-ES"/>
        </w:rPr>
        <w:t>.</w:t>
      </w:r>
    </w:p>
    <w:p w14:paraId="2A252F23" w14:textId="2FD35AA8" w:rsidR="00145C4B" w:rsidRDefault="00145C4B" w:rsidP="0084759D">
      <w:pPr>
        <w:ind w:firstLine="360"/>
        <w:jc w:val="both"/>
        <w:rPr>
          <w:rFonts w:ascii="Book Antiqua" w:hAnsi="Book Antiqua"/>
          <w:lang w:val="es-ES_tradnl"/>
        </w:rPr>
      </w:pPr>
    </w:p>
    <w:p w14:paraId="58A7FBCC" w14:textId="336F7C36" w:rsidR="00C720FE" w:rsidRDefault="00C720FE" w:rsidP="0084759D">
      <w:pPr>
        <w:ind w:firstLine="360"/>
        <w:jc w:val="both"/>
        <w:rPr>
          <w:rFonts w:ascii="Book Antiqua" w:hAnsi="Book Antiqua"/>
          <w:lang w:val="es-ES_tradnl"/>
        </w:rPr>
      </w:pPr>
      <w:r>
        <w:rPr>
          <w:rFonts w:ascii="Book Antiqua" w:hAnsi="Book Antiqua"/>
          <w:lang w:val="es-ES_tradnl"/>
        </w:rPr>
        <w:t xml:space="preserve">Consideramos que conforme estándares internacionales sobre la categoría “joven”, el Código de Incentivos debe ser enmendado para ampliar el rango de edad de aquellos que </w:t>
      </w:r>
      <w:r>
        <w:rPr>
          <w:rFonts w:ascii="Book Antiqua" w:hAnsi="Book Antiqua"/>
          <w:lang w:val="es-ES_tradnl"/>
        </w:rPr>
        <w:lastRenderedPageBreak/>
        <w:t xml:space="preserve">puedan ser beneficiados por este. Si tomamos como ejemplo el estándar del movimiento cooperativista internacional, una persona de cuarenta años debe ser considerada “joven” para fines empresariales. </w:t>
      </w:r>
      <w:r w:rsidR="00F42894">
        <w:rPr>
          <w:rFonts w:ascii="Book Antiqua" w:hAnsi="Book Antiqua"/>
          <w:lang w:val="es-ES_tradnl"/>
        </w:rPr>
        <w:t xml:space="preserve">Entendemos que extender el incentivo a jóvenes empresarios a personas de hasta cuarenta </w:t>
      </w:r>
      <w:r w:rsidR="0054062B">
        <w:rPr>
          <w:rFonts w:ascii="Book Antiqua" w:hAnsi="Book Antiqua"/>
          <w:lang w:val="es-ES_tradnl"/>
        </w:rPr>
        <w:t>años</w:t>
      </w:r>
      <w:r w:rsidR="00F42894">
        <w:rPr>
          <w:rFonts w:ascii="Book Antiqua" w:hAnsi="Book Antiqua"/>
          <w:lang w:val="es-ES_tradnl"/>
        </w:rPr>
        <w:t xml:space="preserve"> será beneficioso para un sector creciente de emprendedores nativos, así como para el País en vista de la gran aportación socio económica que estas personas pueden hacer a Puerto Rico.</w:t>
      </w:r>
    </w:p>
    <w:p w14:paraId="50410DF1" w14:textId="77777777" w:rsidR="0084759D" w:rsidRPr="007D2CD7" w:rsidRDefault="0084759D" w:rsidP="0084759D">
      <w:pPr>
        <w:ind w:firstLine="360"/>
        <w:jc w:val="both"/>
        <w:rPr>
          <w:rFonts w:ascii="Book Antiqua" w:hAnsi="Book Antiqua"/>
          <w:lang w:val="es-ES_tradnl"/>
        </w:rPr>
      </w:pPr>
    </w:p>
    <w:p w14:paraId="4E30B0E0" w14:textId="77777777" w:rsidR="00836839" w:rsidRPr="007D2CD7" w:rsidRDefault="00836839" w:rsidP="0084759D">
      <w:pPr>
        <w:spacing w:line="480" w:lineRule="auto"/>
        <w:rPr>
          <w:rFonts w:ascii="Book Antiqua" w:hAnsi="Book Antiqua"/>
          <w:i/>
          <w:lang w:val="es-ES_tradnl"/>
        </w:rPr>
      </w:pPr>
      <w:r w:rsidRPr="007D2CD7">
        <w:rPr>
          <w:rFonts w:ascii="Book Antiqua" w:hAnsi="Book Antiqua"/>
          <w:i/>
          <w:lang w:val="es-ES_tradnl"/>
        </w:rPr>
        <w:t>DECRÉTASE POR LA ASAMBLEA LEGISLATIVA DE PUERTO RICO:</w:t>
      </w:r>
    </w:p>
    <w:p w14:paraId="3CFE57B1" w14:textId="77777777" w:rsidR="00836839" w:rsidRPr="007D2CD7" w:rsidRDefault="00836839" w:rsidP="00836839">
      <w:pPr>
        <w:spacing w:line="480" w:lineRule="auto"/>
        <w:jc w:val="both"/>
        <w:rPr>
          <w:rFonts w:ascii="Book Antiqua" w:hAnsi="Book Antiqua"/>
          <w:lang w:val="es-ES_tradnl"/>
        </w:rPr>
        <w:sectPr w:rsidR="00836839" w:rsidRPr="007D2CD7">
          <w:headerReference w:type="default" r:id="rId9"/>
          <w:type w:val="continuous"/>
          <w:pgSz w:w="12240" w:h="15840" w:code="1"/>
          <w:pgMar w:top="1440" w:right="1440" w:bottom="1440" w:left="1440" w:header="720" w:footer="720" w:gutter="0"/>
          <w:cols w:space="720"/>
          <w:titlePg/>
        </w:sectPr>
      </w:pPr>
    </w:p>
    <w:p w14:paraId="79F018A0" w14:textId="68BAE8AD" w:rsidR="00CA392C" w:rsidRPr="007D2CD7" w:rsidRDefault="001E111E" w:rsidP="00CA392C">
      <w:pPr>
        <w:spacing w:line="480" w:lineRule="auto"/>
        <w:ind w:firstLine="360"/>
        <w:jc w:val="both"/>
        <w:rPr>
          <w:rFonts w:ascii="Book Antiqua" w:hAnsi="Book Antiqua"/>
          <w:szCs w:val="24"/>
          <w:lang w:val="es-ES_tradnl"/>
        </w:rPr>
      </w:pPr>
      <w:r>
        <w:rPr>
          <w:rFonts w:ascii="Book Antiqua" w:hAnsi="Book Antiqua"/>
          <w:szCs w:val="24"/>
          <w:lang w:val="es-ES_tradnl"/>
        </w:rPr>
        <w:t>Artículo</w:t>
      </w:r>
      <w:r w:rsidR="003C16B5" w:rsidRPr="007D2CD7">
        <w:rPr>
          <w:rFonts w:ascii="Book Antiqua" w:hAnsi="Book Antiqua"/>
          <w:szCs w:val="24"/>
          <w:lang w:val="es-ES_tradnl"/>
        </w:rPr>
        <w:t xml:space="preserve"> </w:t>
      </w:r>
      <w:r w:rsidR="00CA392C" w:rsidRPr="007D2CD7">
        <w:rPr>
          <w:rFonts w:ascii="Book Antiqua" w:hAnsi="Book Antiqua"/>
          <w:szCs w:val="24"/>
          <w:lang w:val="es-ES_tradnl"/>
        </w:rPr>
        <w:t xml:space="preserve">1.- Se </w:t>
      </w:r>
      <w:r w:rsidR="00EE63FA">
        <w:rPr>
          <w:rFonts w:ascii="Book Antiqua" w:hAnsi="Book Antiqua"/>
          <w:szCs w:val="24"/>
          <w:lang w:val="es-ES_tradnl"/>
        </w:rPr>
        <w:t xml:space="preserve">enmienda </w:t>
      </w:r>
      <w:r w:rsidR="00EE63FA" w:rsidRPr="00EE63FA">
        <w:rPr>
          <w:rFonts w:ascii="Book Antiqua" w:hAnsi="Book Antiqua"/>
          <w:szCs w:val="24"/>
          <w:lang w:val="es-ES_tradnl"/>
        </w:rPr>
        <w:t>el inciso (a) (9)</w:t>
      </w:r>
      <w:r w:rsidR="00EE63FA">
        <w:rPr>
          <w:rFonts w:ascii="Book Antiqua" w:hAnsi="Book Antiqua"/>
          <w:szCs w:val="24"/>
          <w:lang w:val="es-ES_tradnl"/>
        </w:rPr>
        <w:t xml:space="preserve"> de la</w:t>
      </w:r>
      <w:r w:rsidR="00EE63FA" w:rsidRPr="00EE63FA">
        <w:rPr>
          <w:rFonts w:ascii="Book Antiqua" w:hAnsi="Book Antiqua"/>
          <w:szCs w:val="24"/>
          <w:lang w:val="es-ES_tradnl"/>
        </w:rPr>
        <w:t xml:space="preserve"> </w:t>
      </w:r>
      <w:r w:rsidR="00EE63FA" w:rsidRPr="00EE63FA">
        <w:rPr>
          <w:rFonts w:ascii="Book Antiqua" w:hAnsi="Book Antiqua"/>
          <w:szCs w:val="24"/>
          <w:lang w:val="es-ES"/>
        </w:rPr>
        <w:t>Sección 1020.02</w:t>
      </w:r>
      <w:r w:rsidR="00EE63FA">
        <w:rPr>
          <w:rFonts w:ascii="Book Antiqua" w:hAnsi="Book Antiqua"/>
          <w:szCs w:val="24"/>
          <w:lang w:val="es-ES"/>
        </w:rPr>
        <w:t xml:space="preserve"> </w:t>
      </w:r>
      <w:r w:rsidR="00EE63FA" w:rsidRPr="00EE63FA">
        <w:rPr>
          <w:rFonts w:ascii="Book Antiqua" w:hAnsi="Book Antiqua"/>
          <w:szCs w:val="24"/>
          <w:lang w:val="es-ES_tradnl"/>
        </w:rPr>
        <w:t xml:space="preserve">de la Ley Núm. 60-2019, según enmendada, conocida como </w:t>
      </w:r>
      <w:r w:rsidR="00EE63FA" w:rsidRPr="00EE63FA">
        <w:rPr>
          <w:rFonts w:ascii="Book Antiqua" w:hAnsi="Book Antiqua"/>
          <w:szCs w:val="24"/>
          <w:lang w:val="es-ES"/>
        </w:rPr>
        <w:t>“Código de Incentivos de Puerto Rico”</w:t>
      </w:r>
      <w:r w:rsidR="00EE63FA" w:rsidRPr="00EE63FA">
        <w:rPr>
          <w:rFonts w:ascii="Book Antiqua" w:hAnsi="Book Antiqua"/>
          <w:szCs w:val="24"/>
          <w:lang w:val="es-ES_tradnl"/>
        </w:rPr>
        <w:t xml:space="preserve">, </w:t>
      </w:r>
      <w:r w:rsidR="00CA392C" w:rsidRPr="007D2CD7">
        <w:rPr>
          <w:rFonts w:ascii="Book Antiqua" w:hAnsi="Book Antiqua"/>
          <w:szCs w:val="24"/>
          <w:lang w:val="es-ES_tradnl"/>
        </w:rPr>
        <w:t>para que lea como sigue:</w:t>
      </w:r>
    </w:p>
    <w:p w14:paraId="5530F077" w14:textId="77F785DE" w:rsidR="00EE63FA" w:rsidRPr="00EE63FA" w:rsidRDefault="00090CE7" w:rsidP="00EE63FA">
      <w:pPr>
        <w:spacing w:line="480" w:lineRule="auto"/>
        <w:ind w:left="567" w:right="571" w:firstLine="360"/>
        <w:jc w:val="both"/>
        <w:rPr>
          <w:rFonts w:ascii="Book Antiqua" w:hAnsi="Book Antiqua"/>
          <w:lang w:val="es-ES"/>
        </w:rPr>
      </w:pPr>
      <w:r w:rsidRPr="007D2CD7">
        <w:rPr>
          <w:rFonts w:ascii="Book Antiqua" w:hAnsi="Book Antiqua"/>
          <w:szCs w:val="24"/>
          <w:lang w:val="es-ES_tradnl"/>
        </w:rPr>
        <w:t>“</w:t>
      </w:r>
      <w:r w:rsidR="00EE63FA" w:rsidRPr="00EE63FA">
        <w:rPr>
          <w:rFonts w:ascii="Book Antiqua" w:hAnsi="Book Antiqua"/>
          <w:lang w:val="es-ES"/>
        </w:rPr>
        <w:t xml:space="preserve">Sección 1020.02. — Definiciones Aplicables a Actividades de Individuos. </w:t>
      </w:r>
    </w:p>
    <w:p w14:paraId="5185F5FF" w14:textId="77777777" w:rsidR="00EE63FA" w:rsidRPr="00EE63FA" w:rsidRDefault="00EE63FA" w:rsidP="00EE63FA">
      <w:pPr>
        <w:spacing w:line="480" w:lineRule="auto"/>
        <w:ind w:left="567" w:right="571" w:firstLine="360"/>
        <w:jc w:val="both"/>
        <w:rPr>
          <w:rFonts w:ascii="Book Antiqua" w:hAnsi="Book Antiqua"/>
          <w:lang w:val="es-ES"/>
        </w:rPr>
      </w:pPr>
      <w:r w:rsidRPr="00EE63FA">
        <w:rPr>
          <w:rFonts w:ascii="Book Antiqua" w:hAnsi="Book Antiqua"/>
          <w:lang w:val="es-ES"/>
        </w:rPr>
        <w:t xml:space="preserve">(a) Para propósitos de actividades relacionadas con el Capítulo 2 del Subtítulo B de este Código relacionado con actividades que lleven a cabo individuos, los términos, frases y palabras tendrán el significado y alcance que se expresan a continuación: </w:t>
      </w:r>
    </w:p>
    <w:p w14:paraId="1B3B1FA4" w14:textId="77777777" w:rsidR="00EE63FA" w:rsidRPr="00EE63FA" w:rsidRDefault="00EE63FA" w:rsidP="00EE63FA">
      <w:pPr>
        <w:spacing w:line="480" w:lineRule="auto"/>
        <w:ind w:left="567" w:right="571" w:firstLine="360"/>
        <w:jc w:val="both"/>
        <w:rPr>
          <w:rFonts w:ascii="Book Antiqua" w:hAnsi="Book Antiqua"/>
          <w:lang w:val="es-ES"/>
        </w:rPr>
      </w:pPr>
      <w:r w:rsidRPr="00EE63FA">
        <w:rPr>
          <w:rFonts w:ascii="Book Antiqua" w:hAnsi="Book Antiqua"/>
          <w:lang w:val="es-ES"/>
        </w:rPr>
        <w:t xml:space="preserve">(1) Acuerdo Especial para la Creación de Empresas. — Significa el Acuerdo que se lleve a cabo entre un Joven Empresario (según se define en este apartado) y el </w:t>
      </w:r>
      <w:proofErr w:type="gramStart"/>
      <w:r w:rsidRPr="00EE63FA">
        <w:rPr>
          <w:rFonts w:ascii="Book Antiqua" w:hAnsi="Book Antiqua"/>
          <w:lang w:val="es-ES"/>
        </w:rPr>
        <w:t>Secretario</w:t>
      </w:r>
      <w:proofErr w:type="gramEnd"/>
      <w:r w:rsidRPr="00EE63FA">
        <w:rPr>
          <w:rFonts w:ascii="Book Antiqua" w:hAnsi="Book Antiqua"/>
          <w:lang w:val="es-ES"/>
        </w:rPr>
        <w:t xml:space="preserve"> del DDEC. El Joven Empresario deberá comprometerse al desarrollo de su empresa, a la creación de empleos, y a otras condiciones, según aplique, a cambio de los beneficios aplicables que se disponen en este Código. Los beneficios aplicables se enumerarán específicamente en el Acuerdo. El Acuerdo establecerá el término de su vigencia y vencerá cuando los beneficios que se conceden en él caduquen, </w:t>
      </w:r>
      <w:r w:rsidRPr="00EE63FA">
        <w:rPr>
          <w:rFonts w:ascii="Book Antiqua" w:hAnsi="Book Antiqua"/>
          <w:lang w:val="es-ES"/>
        </w:rPr>
        <w:lastRenderedPageBreak/>
        <w:t xml:space="preserve">según las disposiciones de este Código y las obligaciones pactadas en el Acuerdo. </w:t>
      </w:r>
    </w:p>
    <w:p w14:paraId="46398E8D" w14:textId="77777777" w:rsidR="00EE63FA" w:rsidRPr="00EE63FA" w:rsidRDefault="00EE63FA" w:rsidP="00EE63FA">
      <w:pPr>
        <w:spacing w:line="480" w:lineRule="auto"/>
        <w:ind w:left="567" w:right="571" w:firstLine="360"/>
        <w:jc w:val="both"/>
        <w:rPr>
          <w:rFonts w:ascii="Book Antiqua" w:hAnsi="Book Antiqua"/>
          <w:lang w:val="es-ES"/>
        </w:rPr>
      </w:pPr>
      <w:r w:rsidRPr="00EE63FA">
        <w:rPr>
          <w:rFonts w:ascii="Book Antiqua" w:hAnsi="Book Antiqua"/>
          <w:lang w:val="es-ES"/>
        </w:rPr>
        <w:t xml:space="preserve">(2) Mi Futuro. — significa el programa de plan de ahorro para estudiantes establecido en la Sección 2026.01 de este Código. </w:t>
      </w:r>
    </w:p>
    <w:p w14:paraId="291E8500" w14:textId="77777777" w:rsidR="00EE63FA" w:rsidRPr="00EE63FA" w:rsidRDefault="00EE63FA" w:rsidP="00EE63FA">
      <w:pPr>
        <w:spacing w:line="480" w:lineRule="auto"/>
        <w:ind w:left="567" w:right="571" w:firstLine="360"/>
        <w:jc w:val="both"/>
        <w:rPr>
          <w:rFonts w:ascii="Book Antiqua" w:hAnsi="Book Antiqua"/>
          <w:lang w:val="es-ES"/>
        </w:rPr>
      </w:pPr>
      <w:r w:rsidRPr="00EE63FA">
        <w:rPr>
          <w:rFonts w:ascii="Book Antiqua" w:hAnsi="Book Antiqua"/>
          <w:lang w:val="es-ES"/>
        </w:rPr>
        <w:t xml:space="preserve">(3) Dividendos Elegibles de Médicos Cualificados. — Significa los dividendos provenientes de Ingresos Elegibles de Médicos Cualificados, que declara un Negocio de Servicios Médicos a favor de un Médico Cualificado, computado de conformidad con el Código de Rentas Internas. </w:t>
      </w:r>
    </w:p>
    <w:p w14:paraId="12E1194F" w14:textId="77777777" w:rsidR="00EE63FA" w:rsidRPr="00EE63FA" w:rsidRDefault="00EE63FA" w:rsidP="00EE63FA">
      <w:pPr>
        <w:spacing w:line="480" w:lineRule="auto"/>
        <w:ind w:left="567" w:right="571" w:firstLine="360"/>
        <w:jc w:val="both"/>
        <w:rPr>
          <w:rFonts w:ascii="Book Antiqua" w:hAnsi="Book Antiqua"/>
          <w:lang w:val="es-ES"/>
        </w:rPr>
      </w:pPr>
      <w:r w:rsidRPr="00EE63FA">
        <w:rPr>
          <w:rFonts w:ascii="Book Antiqua" w:hAnsi="Book Antiqua"/>
          <w:lang w:val="es-ES"/>
        </w:rPr>
        <w:t xml:space="preserve">(4) Individuo Residente Inversionista. — Significa un individuo elegible para obtener los beneficios de las Secciones 2022.01 y 2022.02 de este Código y que es un Individuo Residente de Puerto Rico, que no haya sido un Individuo Residente de Puerto Rico entre el 17 de enero de 2006 y el 17 de enero de 2012, y que se convierta en un Individuo Residente de Puerto Rico no más tarde del Año Contributivo que finaliza el 31 de diciembre de 2035. Los estudiantes que cursen estudios fuera de Puerto Rico que residían en Puerto Rico antes de marcharse a estudiar, el personal que trabaje fuera de Puerto Rico temporalmente para el Gobierno de Puerto Rico, sus agencias e instrumentalidades, y personas en situaciones similares a las antes descritas, no cualificarán para considerarse como Individuos Residentes Inversionistas, ya que su domicilio en estos casos continúa siendo Puerto Rico por el período en que residan fuera de nuestra jurisdicción. </w:t>
      </w:r>
    </w:p>
    <w:p w14:paraId="6094AA0A" w14:textId="77777777" w:rsidR="00EE63FA" w:rsidRPr="00EE63FA" w:rsidRDefault="00EE63FA" w:rsidP="00EE63FA">
      <w:pPr>
        <w:spacing w:line="480" w:lineRule="auto"/>
        <w:ind w:left="567" w:right="571" w:firstLine="360"/>
        <w:jc w:val="both"/>
        <w:rPr>
          <w:rFonts w:ascii="Book Antiqua" w:hAnsi="Book Antiqua"/>
          <w:lang w:val="es-ES"/>
        </w:rPr>
      </w:pPr>
      <w:r w:rsidRPr="00EE63FA">
        <w:rPr>
          <w:rFonts w:ascii="Book Antiqua" w:hAnsi="Book Antiqua"/>
          <w:lang w:val="es-ES"/>
        </w:rPr>
        <w:lastRenderedPageBreak/>
        <w:t xml:space="preserve">(5) Ingreso Elegible de Médico Cualificado. — Significa el ingreso neto que se deriva de la prestación de Servicios Médicos Profesionales que se ofrecen en Puerto Rico, computado de conformidad con el Código de Rentas Internas. </w:t>
      </w:r>
    </w:p>
    <w:p w14:paraId="424C2044" w14:textId="77777777" w:rsidR="00EE63FA" w:rsidRPr="00EE63FA" w:rsidRDefault="00EE63FA" w:rsidP="00EE63FA">
      <w:pPr>
        <w:spacing w:line="480" w:lineRule="auto"/>
        <w:ind w:left="567" w:right="571" w:firstLine="360"/>
        <w:jc w:val="both"/>
        <w:rPr>
          <w:rFonts w:ascii="Book Antiqua" w:hAnsi="Book Antiqua"/>
          <w:lang w:val="es-ES"/>
        </w:rPr>
      </w:pPr>
      <w:r w:rsidRPr="00EE63FA">
        <w:rPr>
          <w:rFonts w:ascii="Book Antiqua" w:hAnsi="Book Antiqua"/>
          <w:lang w:val="es-ES"/>
        </w:rPr>
        <w:t xml:space="preserve">(6) Institución de Educación Superior. — Significa una institución educativa, pública o privada, acreditada conforme a la Ley 212-2018, según enmendada, conocida como “Ley de Registro y Licenciamiento de Instituciones de Educación” o por la </w:t>
      </w:r>
      <w:proofErr w:type="spellStart"/>
      <w:r w:rsidRPr="00EE63FA">
        <w:rPr>
          <w:rFonts w:ascii="Book Antiqua" w:hAnsi="Book Antiqua"/>
          <w:lang w:val="es-ES"/>
        </w:rPr>
        <w:t>Middle</w:t>
      </w:r>
      <w:proofErr w:type="spellEnd"/>
      <w:r w:rsidRPr="00EE63FA">
        <w:rPr>
          <w:rFonts w:ascii="Book Antiqua" w:hAnsi="Book Antiqua"/>
          <w:lang w:val="es-ES"/>
        </w:rPr>
        <w:t xml:space="preserve"> </w:t>
      </w:r>
      <w:proofErr w:type="spellStart"/>
      <w:r w:rsidRPr="00EE63FA">
        <w:rPr>
          <w:rFonts w:ascii="Book Antiqua" w:hAnsi="Book Antiqua"/>
          <w:lang w:val="es-ES"/>
        </w:rPr>
        <w:t>States</w:t>
      </w:r>
      <w:proofErr w:type="spellEnd"/>
      <w:r w:rsidRPr="00EE63FA">
        <w:rPr>
          <w:rFonts w:ascii="Book Antiqua" w:hAnsi="Book Antiqua"/>
          <w:lang w:val="es-ES"/>
        </w:rPr>
        <w:t xml:space="preserve"> </w:t>
      </w:r>
      <w:proofErr w:type="spellStart"/>
      <w:r w:rsidRPr="00EE63FA">
        <w:rPr>
          <w:rFonts w:ascii="Book Antiqua" w:hAnsi="Book Antiqua"/>
          <w:lang w:val="es-ES"/>
        </w:rPr>
        <w:t>Commission</w:t>
      </w:r>
      <w:proofErr w:type="spellEnd"/>
      <w:r w:rsidRPr="00EE63FA">
        <w:rPr>
          <w:rFonts w:ascii="Book Antiqua" w:hAnsi="Book Antiqua"/>
          <w:lang w:val="es-ES"/>
        </w:rPr>
        <w:t xml:space="preserve"> </w:t>
      </w:r>
      <w:proofErr w:type="spellStart"/>
      <w:r w:rsidRPr="00EE63FA">
        <w:rPr>
          <w:rFonts w:ascii="Book Antiqua" w:hAnsi="Book Antiqua"/>
          <w:lang w:val="es-ES"/>
        </w:rPr>
        <w:t>on</w:t>
      </w:r>
      <w:proofErr w:type="spellEnd"/>
      <w:r w:rsidRPr="00EE63FA">
        <w:rPr>
          <w:rFonts w:ascii="Book Antiqua" w:hAnsi="Book Antiqua"/>
          <w:lang w:val="es-ES"/>
        </w:rPr>
        <w:t xml:space="preserve"> </w:t>
      </w:r>
      <w:proofErr w:type="spellStart"/>
      <w:r w:rsidRPr="00EE63FA">
        <w:rPr>
          <w:rFonts w:ascii="Book Antiqua" w:hAnsi="Book Antiqua"/>
          <w:lang w:val="es-ES"/>
        </w:rPr>
        <w:t>Higher</w:t>
      </w:r>
      <w:proofErr w:type="spellEnd"/>
      <w:r w:rsidRPr="00EE63FA">
        <w:rPr>
          <w:rFonts w:ascii="Book Antiqua" w:hAnsi="Book Antiqua"/>
          <w:lang w:val="es-ES"/>
        </w:rPr>
        <w:t xml:space="preserve"> </w:t>
      </w:r>
      <w:proofErr w:type="spellStart"/>
      <w:r w:rsidRPr="00EE63FA">
        <w:rPr>
          <w:rFonts w:ascii="Book Antiqua" w:hAnsi="Book Antiqua"/>
          <w:lang w:val="es-ES"/>
        </w:rPr>
        <w:t>Education</w:t>
      </w:r>
      <w:proofErr w:type="spellEnd"/>
      <w:r w:rsidRPr="00EE63FA">
        <w:rPr>
          <w:rFonts w:ascii="Book Antiqua" w:hAnsi="Book Antiqua"/>
          <w:lang w:val="es-ES"/>
        </w:rPr>
        <w:t xml:space="preserve"> de la </w:t>
      </w:r>
      <w:proofErr w:type="spellStart"/>
      <w:r w:rsidRPr="00EE63FA">
        <w:rPr>
          <w:rFonts w:ascii="Book Antiqua" w:hAnsi="Book Antiqua"/>
          <w:lang w:val="es-ES"/>
        </w:rPr>
        <w:t>Middle</w:t>
      </w:r>
      <w:proofErr w:type="spellEnd"/>
      <w:r w:rsidRPr="00EE63FA">
        <w:rPr>
          <w:rFonts w:ascii="Book Antiqua" w:hAnsi="Book Antiqua"/>
          <w:lang w:val="es-ES"/>
        </w:rPr>
        <w:t xml:space="preserve"> </w:t>
      </w:r>
      <w:proofErr w:type="spellStart"/>
      <w:r w:rsidRPr="00EE63FA">
        <w:rPr>
          <w:rFonts w:ascii="Book Antiqua" w:hAnsi="Book Antiqua"/>
          <w:lang w:val="es-ES"/>
        </w:rPr>
        <w:t>States</w:t>
      </w:r>
      <w:proofErr w:type="spellEnd"/>
      <w:r w:rsidRPr="00EE63FA">
        <w:rPr>
          <w:rFonts w:ascii="Book Antiqua" w:hAnsi="Book Antiqua"/>
          <w:lang w:val="es-ES"/>
        </w:rPr>
        <w:t xml:space="preserve"> </w:t>
      </w:r>
      <w:proofErr w:type="spellStart"/>
      <w:r w:rsidRPr="00EE63FA">
        <w:rPr>
          <w:rFonts w:ascii="Book Antiqua" w:hAnsi="Book Antiqua"/>
          <w:lang w:val="es-ES"/>
        </w:rPr>
        <w:t>Association</w:t>
      </w:r>
      <w:proofErr w:type="spellEnd"/>
      <w:r w:rsidRPr="00EE63FA">
        <w:rPr>
          <w:rFonts w:ascii="Book Antiqua" w:hAnsi="Book Antiqua"/>
          <w:lang w:val="es-ES"/>
        </w:rPr>
        <w:t xml:space="preserve"> </w:t>
      </w:r>
      <w:proofErr w:type="spellStart"/>
      <w:r w:rsidRPr="00EE63FA">
        <w:rPr>
          <w:rFonts w:ascii="Book Antiqua" w:hAnsi="Book Antiqua"/>
          <w:lang w:val="es-ES"/>
        </w:rPr>
        <w:t>of</w:t>
      </w:r>
      <w:proofErr w:type="spellEnd"/>
      <w:r w:rsidRPr="00EE63FA">
        <w:rPr>
          <w:rFonts w:ascii="Book Antiqua" w:hAnsi="Book Antiqua"/>
          <w:lang w:val="es-ES"/>
        </w:rPr>
        <w:t xml:space="preserve"> </w:t>
      </w:r>
      <w:proofErr w:type="spellStart"/>
      <w:r w:rsidRPr="00EE63FA">
        <w:rPr>
          <w:rFonts w:ascii="Book Antiqua" w:hAnsi="Book Antiqua"/>
          <w:lang w:val="es-ES"/>
        </w:rPr>
        <w:t>Colleges</w:t>
      </w:r>
      <w:proofErr w:type="spellEnd"/>
      <w:r w:rsidRPr="00EE63FA">
        <w:rPr>
          <w:rFonts w:ascii="Book Antiqua" w:hAnsi="Book Antiqua"/>
          <w:lang w:val="es-ES"/>
        </w:rPr>
        <w:t xml:space="preserve"> and </w:t>
      </w:r>
      <w:proofErr w:type="spellStart"/>
      <w:r w:rsidRPr="00EE63FA">
        <w:rPr>
          <w:rFonts w:ascii="Book Antiqua" w:hAnsi="Book Antiqua"/>
          <w:lang w:val="es-ES"/>
        </w:rPr>
        <w:t>Schools</w:t>
      </w:r>
      <w:proofErr w:type="spellEnd"/>
      <w:r w:rsidRPr="00EE63FA">
        <w:rPr>
          <w:rFonts w:ascii="Book Antiqua" w:hAnsi="Book Antiqua"/>
          <w:lang w:val="es-ES"/>
        </w:rPr>
        <w:t>.</w:t>
      </w:r>
    </w:p>
    <w:p w14:paraId="7D7EBA59" w14:textId="77777777" w:rsidR="00EE63FA" w:rsidRPr="00EE63FA" w:rsidRDefault="00EE63FA" w:rsidP="00EE63FA">
      <w:pPr>
        <w:spacing w:line="480" w:lineRule="auto"/>
        <w:ind w:left="567" w:right="571" w:firstLine="360"/>
        <w:jc w:val="both"/>
        <w:rPr>
          <w:rFonts w:ascii="Book Antiqua" w:hAnsi="Book Antiqua"/>
          <w:lang w:val="es-ES"/>
        </w:rPr>
      </w:pPr>
      <w:r w:rsidRPr="00EE63FA">
        <w:rPr>
          <w:rFonts w:ascii="Book Antiqua" w:hAnsi="Book Antiqua"/>
          <w:lang w:val="es-ES"/>
        </w:rPr>
        <w:t>(7) Investigaciones Científicas Elegibles. — Significa cualquier investigación que lleve a cabo la Universidad de Puerto Rico u otra Institución de Educación Superior que reciba una concesión (</w:t>
      </w:r>
      <w:proofErr w:type="spellStart"/>
      <w:r w:rsidRPr="00EE63FA">
        <w:rPr>
          <w:rFonts w:ascii="Book Antiqua" w:hAnsi="Book Antiqua"/>
          <w:lang w:val="es-ES"/>
        </w:rPr>
        <w:t>grant</w:t>
      </w:r>
      <w:proofErr w:type="spellEnd"/>
      <w:r w:rsidRPr="00EE63FA">
        <w:rPr>
          <w:rFonts w:ascii="Book Antiqua" w:hAnsi="Book Antiqua"/>
          <w:lang w:val="es-ES"/>
        </w:rPr>
        <w:t xml:space="preserve">) obtenida mediante una propuesta revisada por pares (peer </w:t>
      </w:r>
      <w:proofErr w:type="spellStart"/>
      <w:r w:rsidRPr="00EE63FA">
        <w:rPr>
          <w:rFonts w:ascii="Book Antiqua" w:hAnsi="Book Antiqua"/>
          <w:lang w:val="es-ES"/>
        </w:rPr>
        <w:t>reviewed</w:t>
      </w:r>
      <w:proofErr w:type="spellEnd"/>
      <w:r w:rsidRPr="00EE63FA">
        <w:rPr>
          <w:rFonts w:ascii="Book Antiqua" w:hAnsi="Book Antiqua"/>
          <w:lang w:val="es-ES"/>
        </w:rPr>
        <w:t xml:space="preserve">) en una competencia abierta para obtener dicha concesión, para llevar a cabo un proyecto de investigación u otro proyecto similar incluyendo concesiones para entrenamiento, desarrollo de capacidades profesionales o desarrollo de la fuerza trabajadora (training, </w:t>
      </w:r>
      <w:proofErr w:type="spellStart"/>
      <w:r w:rsidRPr="00EE63FA">
        <w:rPr>
          <w:rFonts w:ascii="Book Antiqua" w:hAnsi="Book Antiqua"/>
          <w:lang w:val="es-ES"/>
        </w:rPr>
        <w:t>capacity</w:t>
      </w:r>
      <w:proofErr w:type="spellEnd"/>
      <w:r w:rsidRPr="00EE63FA">
        <w:rPr>
          <w:rFonts w:ascii="Book Antiqua" w:hAnsi="Book Antiqua"/>
          <w:lang w:val="es-ES"/>
        </w:rPr>
        <w:t xml:space="preserve"> </w:t>
      </w:r>
      <w:proofErr w:type="spellStart"/>
      <w:r w:rsidRPr="00EE63FA">
        <w:rPr>
          <w:rFonts w:ascii="Book Antiqua" w:hAnsi="Book Antiqua"/>
          <w:lang w:val="es-ES"/>
        </w:rPr>
        <w:t>development</w:t>
      </w:r>
      <w:proofErr w:type="spellEnd"/>
      <w:r w:rsidRPr="00EE63FA">
        <w:rPr>
          <w:rFonts w:ascii="Book Antiqua" w:hAnsi="Book Antiqua"/>
          <w:lang w:val="es-ES"/>
        </w:rPr>
        <w:t xml:space="preserve">, and </w:t>
      </w:r>
      <w:proofErr w:type="spellStart"/>
      <w:r w:rsidRPr="00EE63FA">
        <w:rPr>
          <w:rFonts w:ascii="Book Antiqua" w:hAnsi="Book Antiqua"/>
          <w:lang w:val="es-ES"/>
        </w:rPr>
        <w:t>workforce</w:t>
      </w:r>
      <w:proofErr w:type="spellEnd"/>
      <w:r w:rsidRPr="00EE63FA">
        <w:rPr>
          <w:rFonts w:ascii="Book Antiqua" w:hAnsi="Book Antiqua"/>
          <w:lang w:val="es-ES"/>
        </w:rPr>
        <w:t xml:space="preserve"> </w:t>
      </w:r>
      <w:proofErr w:type="spellStart"/>
      <w:r w:rsidRPr="00EE63FA">
        <w:rPr>
          <w:rFonts w:ascii="Book Antiqua" w:hAnsi="Book Antiqua"/>
          <w:lang w:val="es-ES"/>
        </w:rPr>
        <w:t>development</w:t>
      </w:r>
      <w:proofErr w:type="spellEnd"/>
      <w:r w:rsidRPr="00EE63FA">
        <w:rPr>
          <w:rFonts w:ascii="Book Antiqua" w:hAnsi="Book Antiqua"/>
          <w:lang w:val="es-ES"/>
        </w:rPr>
        <w:t>), de cualquiera de las organizaciones que componen los Institutos Nacionales de Salud o bajo programas o mecanismos similares auspiciados por cualquier otra agencia federal que promueva la investigación científica competitiva, incluyendo pero sin limitarse a, la Fundación Nacional de Ciencia (</w:t>
      </w:r>
      <w:proofErr w:type="spellStart"/>
      <w:r w:rsidRPr="00EE63FA">
        <w:rPr>
          <w:rFonts w:ascii="Book Antiqua" w:hAnsi="Book Antiqua"/>
          <w:lang w:val="es-ES"/>
        </w:rPr>
        <w:t>National</w:t>
      </w:r>
      <w:proofErr w:type="spellEnd"/>
      <w:r w:rsidRPr="00EE63FA">
        <w:rPr>
          <w:rFonts w:ascii="Book Antiqua" w:hAnsi="Book Antiqua"/>
          <w:lang w:val="es-ES"/>
        </w:rPr>
        <w:t xml:space="preserve"> </w:t>
      </w:r>
      <w:proofErr w:type="spellStart"/>
      <w:r w:rsidRPr="00EE63FA">
        <w:rPr>
          <w:rFonts w:ascii="Book Antiqua" w:hAnsi="Book Antiqua"/>
          <w:lang w:val="es-ES"/>
        </w:rPr>
        <w:t>Science</w:t>
      </w:r>
      <w:proofErr w:type="spellEnd"/>
      <w:r w:rsidRPr="00EE63FA">
        <w:rPr>
          <w:rFonts w:ascii="Book Antiqua" w:hAnsi="Book Antiqua"/>
          <w:lang w:val="es-ES"/>
        </w:rPr>
        <w:t xml:space="preserve"> </w:t>
      </w:r>
      <w:proofErr w:type="spellStart"/>
      <w:r w:rsidRPr="00EE63FA">
        <w:rPr>
          <w:rFonts w:ascii="Book Antiqua" w:hAnsi="Book Antiqua"/>
          <w:lang w:val="es-ES"/>
        </w:rPr>
        <w:t>Foundation</w:t>
      </w:r>
      <w:proofErr w:type="spellEnd"/>
      <w:r w:rsidRPr="00EE63FA">
        <w:rPr>
          <w:rFonts w:ascii="Book Antiqua" w:hAnsi="Book Antiqua"/>
          <w:lang w:val="es-ES"/>
        </w:rPr>
        <w:t xml:space="preserve">), Departamento de Energía, Departamento de Defensa, NASA, NOAA, Agencia de Protección Ambiental, entre otras. Incluirán, además, las </w:t>
      </w:r>
      <w:r w:rsidRPr="00EE63FA">
        <w:rPr>
          <w:rFonts w:ascii="Book Antiqua" w:hAnsi="Book Antiqua"/>
          <w:lang w:val="es-ES"/>
        </w:rPr>
        <w:lastRenderedPageBreak/>
        <w:t>concesiones resultado de propuestas competitivas que provengan de fundaciones privadas, otras organizaciones sin fines de lucro, o empresas privadas que provean concesiones competitivas para la investigación y desarrollo. Se consideran elegibles aquellas concesiones de propuestas competitivas donde la competencia esté restringida a poblaciones minoritarias (</w:t>
      </w:r>
      <w:proofErr w:type="spellStart"/>
      <w:r w:rsidRPr="00EE63FA">
        <w:rPr>
          <w:rFonts w:ascii="Book Antiqua" w:hAnsi="Book Antiqua"/>
          <w:lang w:val="es-ES"/>
        </w:rPr>
        <w:t>underserved</w:t>
      </w:r>
      <w:proofErr w:type="spellEnd"/>
      <w:r w:rsidRPr="00EE63FA">
        <w:rPr>
          <w:rFonts w:ascii="Book Antiqua" w:hAnsi="Book Antiqua"/>
          <w:lang w:val="es-ES"/>
        </w:rPr>
        <w:t xml:space="preserve"> </w:t>
      </w:r>
      <w:proofErr w:type="spellStart"/>
      <w:r w:rsidRPr="00EE63FA">
        <w:rPr>
          <w:rFonts w:ascii="Book Antiqua" w:hAnsi="Book Antiqua"/>
          <w:lang w:val="es-ES"/>
        </w:rPr>
        <w:t>minorities</w:t>
      </w:r>
      <w:proofErr w:type="spellEnd"/>
      <w:r w:rsidRPr="00EE63FA">
        <w:rPr>
          <w:rFonts w:ascii="Book Antiqua" w:hAnsi="Book Antiqua"/>
          <w:lang w:val="es-ES"/>
        </w:rPr>
        <w:t>) según las definiciones de minorías a nivel federal. Serán elegibles también las concesiones por subcontrato de propuestas competitivas (</w:t>
      </w:r>
      <w:proofErr w:type="spellStart"/>
      <w:r w:rsidRPr="00EE63FA">
        <w:rPr>
          <w:rFonts w:ascii="Book Antiqua" w:hAnsi="Book Antiqua"/>
          <w:lang w:val="es-ES"/>
        </w:rPr>
        <w:t>research</w:t>
      </w:r>
      <w:proofErr w:type="spellEnd"/>
      <w:r w:rsidRPr="00EE63FA">
        <w:rPr>
          <w:rFonts w:ascii="Book Antiqua" w:hAnsi="Book Antiqua"/>
          <w:lang w:val="es-ES"/>
        </w:rPr>
        <w:t xml:space="preserve"> </w:t>
      </w:r>
      <w:proofErr w:type="spellStart"/>
      <w:r w:rsidRPr="00EE63FA">
        <w:rPr>
          <w:rFonts w:ascii="Book Antiqua" w:hAnsi="Book Antiqua"/>
          <w:lang w:val="es-ES"/>
        </w:rPr>
        <w:t>subawards</w:t>
      </w:r>
      <w:proofErr w:type="spellEnd"/>
      <w:r w:rsidRPr="00EE63FA">
        <w:rPr>
          <w:rFonts w:ascii="Book Antiqua" w:hAnsi="Book Antiqua"/>
          <w:lang w:val="es-ES"/>
        </w:rPr>
        <w:t xml:space="preserve">) donde el investigador principal del subcontrato es una Persona Doméstica. </w:t>
      </w:r>
    </w:p>
    <w:p w14:paraId="01BFECE2" w14:textId="77777777" w:rsidR="00EE63FA" w:rsidRPr="00EE63FA" w:rsidRDefault="00EE63FA" w:rsidP="00EE63FA">
      <w:pPr>
        <w:spacing w:line="480" w:lineRule="auto"/>
        <w:ind w:left="567" w:right="571" w:firstLine="360"/>
        <w:jc w:val="both"/>
        <w:rPr>
          <w:rFonts w:ascii="Book Antiqua" w:hAnsi="Book Antiqua"/>
          <w:lang w:val="es-ES"/>
        </w:rPr>
      </w:pPr>
      <w:r w:rsidRPr="00EE63FA">
        <w:rPr>
          <w:rFonts w:ascii="Book Antiqua" w:hAnsi="Book Antiqua"/>
          <w:lang w:val="es-ES"/>
        </w:rPr>
        <w:t>(8) Investigador o Científico Elegible. — Significa un Persona Doméstica, durante el Año Contributivo, contratado por la Universidad de Puerto Rico u otra Institución de Educación Superior autorizada a operar en Puerto Rico, que se dedique, entre otras funciones docentes a llevar a cabo Investigaciones Científicas Elegibles y que haya sometido una propuesta de investigación científica una organización de las descritas en la definición de Investigaciones Científicas Elegibles y que, con la aprobación de la propuesta, la institución académica reciba una concesión (</w:t>
      </w:r>
      <w:proofErr w:type="spellStart"/>
      <w:r w:rsidRPr="00EE63FA">
        <w:rPr>
          <w:rFonts w:ascii="Book Antiqua" w:hAnsi="Book Antiqua"/>
          <w:lang w:val="es-ES"/>
        </w:rPr>
        <w:t>grant</w:t>
      </w:r>
      <w:proofErr w:type="spellEnd"/>
      <w:r w:rsidRPr="00EE63FA">
        <w:rPr>
          <w:rFonts w:ascii="Book Antiqua" w:hAnsi="Book Antiqua"/>
          <w:lang w:val="es-ES"/>
        </w:rPr>
        <w:t>) para investigación, según la definición de Investigaciones Científicas Elegibles, cuya cuantía cubra los costos de investigación, incluyendo, entre otros, la compensación del Investigador y del personal clave, compra de equipos y suministros, publicaciones y otros gastos relacionados, según sea aplicable. Salvo en el caso de Investigadores Principales Múltiples (</w:t>
      </w:r>
      <w:proofErr w:type="spellStart"/>
      <w:r w:rsidRPr="00EE63FA">
        <w:rPr>
          <w:rFonts w:ascii="Book Antiqua" w:hAnsi="Book Antiqua"/>
          <w:lang w:val="es-ES"/>
        </w:rPr>
        <w:t>Multiple</w:t>
      </w:r>
      <w:proofErr w:type="spellEnd"/>
      <w:r w:rsidRPr="00EE63FA">
        <w:rPr>
          <w:rFonts w:ascii="Book Antiqua" w:hAnsi="Book Antiqua"/>
          <w:lang w:val="es-ES"/>
        </w:rPr>
        <w:t xml:space="preserve"> Principal </w:t>
      </w:r>
      <w:proofErr w:type="spellStart"/>
      <w:r w:rsidRPr="00EE63FA">
        <w:rPr>
          <w:rFonts w:ascii="Book Antiqua" w:hAnsi="Book Antiqua"/>
          <w:lang w:val="es-ES"/>
        </w:rPr>
        <w:t>Investigators</w:t>
      </w:r>
      <w:proofErr w:type="spellEnd"/>
      <w:r w:rsidRPr="00EE63FA">
        <w:rPr>
          <w:rFonts w:ascii="Book Antiqua" w:hAnsi="Book Antiqua"/>
          <w:lang w:val="es-ES"/>
        </w:rPr>
        <w:t xml:space="preserve"> </w:t>
      </w:r>
      <w:proofErr w:type="spellStart"/>
      <w:r w:rsidRPr="00EE63FA">
        <w:rPr>
          <w:rFonts w:ascii="Book Antiqua" w:hAnsi="Book Antiqua"/>
          <w:lang w:val="es-ES"/>
        </w:rPr>
        <w:t>or</w:t>
      </w:r>
      <w:proofErr w:type="spellEnd"/>
      <w:r w:rsidRPr="00EE63FA">
        <w:rPr>
          <w:rFonts w:ascii="Book Antiqua" w:hAnsi="Book Antiqua"/>
          <w:lang w:val="es-ES"/>
        </w:rPr>
        <w:t xml:space="preserve"> Multi </w:t>
      </w:r>
      <w:proofErr w:type="spellStart"/>
      <w:r w:rsidRPr="00EE63FA">
        <w:rPr>
          <w:rFonts w:ascii="Book Antiqua" w:hAnsi="Book Antiqua"/>
          <w:lang w:val="es-ES"/>
        </w:rPr>
        <w:t>PI’s</w:t>
      </w:r>
      <w:proofErr w:type="spellEnd"/>
      <w:r w:rsidRPr="00EE63FA">
        <w:rPr>
          <w:rFonts w:ascii="Book Antiqua" w:hAnsi="Book Antiqua"/>
          <w:lang w:val="es-ES"/>
        </w:rPr>
        <w:t xml:space="preserve">), no habrá </w:t>
      </w:r>
      <w:r w:rsidRPr="00EE63FA">
        <w:rPr>
          <w:rFonts w:ascii="Book Antiqua" w:hAnsi="Book Antiqua"/>
          <w:lang w:val="es-ES"/>
        </w:rPr>
        <w:lastRenderedPageBreak/>
        <w:t xml:space="preserve">más de un individuo elegible para esta deducción por concesión aprobada, según la definición de Investigaciones Científicas Elegibles, incluyendo las concesiones por subcontrato. </w:t>
      </w:r>
    </w:p>
    <w:p w14:paraId="3AEF5A04" w14:textId="42AEC9B3" w:rsidR="00EE63FA" w:rsidRPr="00EE63FA" w:rsidRDefault="00EE63FA" w:rsidP="00EE63FA">
      <w:pPr>
        <w:spacing w:line="480" w:lineRule="auto"/>
        <w:ind w:left="567" w:right="571" w:firstLine="360"/>
        <w:jc w:val="both"/>
        <w:rPr>
          <w:rFonts w:ascii="Book Antiqua" w:hAnsi="Book Antiqua"/>
          <w:lang w:val="es-ES"/>
        </w:rPr>
      </w:pPr>
      <w:r w:rsidRPr="00EE63FA">
        <w:rPr>
          <w:rFonts w:ascii="Book Antiqua" w:hAnsi="Book Antiqua"/>
          <w:lang w:val="es-ES"/>
        </w:rPr>
        <w:t xml:space="preserve">(9) Joven Empresario. — Significará todo Individuo Residente de Puerto Rico, cuya edad fluctúe entre los dieciséis (16) y </w:t>
      </w:r>
      <w:r w:rsidRPr="00EE63FA">
        <w:rPr>
          <w:rFonts w:ascii="Book Antiqua" w:hAnsi="Book Antiqua"/>
          <w:b/>
          <w:bCs/>
          <w:lang w:val="es-ES"/>
        </w:rPr>
        <w:t>[treinta y cinco (35)]</w:t>
      </w:r>
      <w:r w:rsidRPr="00EE63FA">
        <w:rPr>
          <w:rFonts w:ascii="Book Antiqua" w:hAnsi="Book Antiqua"/>
          <w:lang w:val="es-ES"/>
        </w:rPr>
        <w:t xml:space="preserve"> </w:t>
      </w:r>
      <w:r>
        <w:rPr>
          <w:rFonts w:ascii="Book Antiqua" w:hAnsi="Book Antiqua"/>
          <w:i/>
          <w:iCs/>
          <w:lang w:val="es-ES"/>
        </w:rPr>
        <w:t xml:space="preserve">cuarenta (40) </w:t>
      </w:r>
      <w:r w:rsidRPr="00EE63FA">
        <w:rPr>
          <w:rFonts w:ascii="Book Antiqua" w:hAnsi="Book Antiqua"/>
          <w:lang w:val="es-ES"/>
        </w:rPr>
        <w:t xml:space="preserve">años de edad, que interese crear y operar a largo plazo una nueva empresa en Puerto Rico, por un término indefinido, y que haya obtenido su diploma de escuela superior o una certificación equivalente del Departamento de Educación de Puerto Rico, o que aún se encuentren cursando estudios y presenten evidencia que certifique que cursan estudios conducentes a obtener un certificado o diploma de escuela superior conforme a los criterios que se adopten por reglamento. </w:t>
      </w:r>
    </w:p>
    <w:p w14:paraId="0B5D22FA" w14:textId="77777777" w:rsidR="00EE63FA" w:rsidRPr="00EE63FA" w:rsidRDefault="00EE63FA" w:rsidP="00EE63FA">
      <w:pPr>
        <w:spacing w:line="480" w:lineRule="auto"/>
        <w:ind w:left="567" w:right="571" w:firstLine="360"/>
        <w:jc w:val="both"/>
        <w:rPr>
          <w:rFonts w:ascii="Book Antiqua" w:hAnsi="Book Antiqua"/>
          <w:lang w:val="es-ES"/>
        </w:rPr>
      </w:pPr>
      <w:r w:rsidRPr="00EE63FA">
        <w:rPr>
          <w:rFonts w:ascii="Book Antiqua" w:hAnsi="Book Antiqua"/>
          <w:lang w:val="es-ES"/>
        </w:rPr>
        <w:t>[…]</w:t>
      </w:r>
    </w:p>
    <w:p w14:paraId="64496623" w14:textId="0F137AEF" w:rsidR="00CC2370" w:rsidRPr="007D2CD7" w:rsidRDefault="00EE63FA" w:rsidP="00EE63FA">
      <w:pPr>
        <w:spacing w:line="480" w:lineRule="auto"/>
        <w:ind w:left="567" w:right="571" w:firstLine="360"/>
        <w:jc w:val="both"/>
        <w:rPr>
          <w:rFonts w:ascii="Book Antiqua" w:hAnsi="Book Antiqua"/>
          <w:lang w:val="es-ES_tradnl"/>
        </w:rPr>
      </w:pPr>
      <w:r w:rsidRPr="00EE63FA">
        <w:rPr>
          <w:rFonts w:ascii="Book Antiqua" w:hAnsi="Book Antiqua"/>
          <w:lang w:val="es-ES"/>
        </w:rPr>
        <w:t>(15) Tiempo Completo. — Significa que un Médico Cualificado dedica al menos cien (100) horas mensuales a ofrecer Servicios Médicos Profesionales en un hospital público o privado, en una agencia federal o estatal, en una oficina privada dedicada a ofrecer Servicios Médicos Profesionales o en una escuela de medicina acreditada.</w:t>
      </w:r>
      <w:r w:rsidR="00CC2370" w:rsidRPr="007D2CD7">
        <w:rPr>
          <w:rFonts w:ascii="Book Antiqua" w:hAnsi="Book Antiqua"/>
          <w:lang w:val="es-ES_tradnl"/>
        </w:rPr>
        <w:t>”</w:t>
      </w:r>
    </w:p>
    <w:p w14:paraId="1537C59D" w14:textId="77777777" w:rsidR="00F42894" w:rsidRPr="00F42894" w:rsidRDefault="001E111E" w:rsidP="00F42894">
      <w:pPr>
        <w:tabs>
          <w:tab w:val="num" w:pos="360"/>
        </w:tabs>
        <w:spacing w:line="480" w:lineRule="auto"/>
        <w:jc w:val="both"/>
        <w:rPr>
          <w:rFonts w:ascii="Book Antiqua" w:hAnsi="Book Antiqua"/>
          <w:szCs w:val="24"/>
          <w:lang w:val="es-PR"/>
        </w:rPr>
      </w:pPr>
      <w:r>
        <w:rPr>
          <w:rFonts w:ascii="Book Antiqua" w:hAnsi="Book Antiqua"/>
          <w:szCs w:val="24"/>
          <w:lang w:val="es-ES_tradnl"/>
        </w:rPr>
        <w:t>Artículo</w:t>
      </w:r>
      <w:r w:rsidR="003C16B5" w:rsidRPr="007D2CD7">
        <w:rPr>
          <w:rFonts w:ascii="Book Antiqua" w:hAnsi="Book Antiqua"/>
          <w:szCs w:val="24"/>
          <w:lang w:val="es-ES_tradnl"/>
        </w:rPr>
        <w:t xml:space="preserve"> </w:t>
      </w:r>
      <w:r w:rsidR="00EE5E72" w:rsidRPr="007D2CD7">
        <w:rPr>
          <w:rFonts w:ascii="Book Antiqua" w:hAnsi="Book Antiqua"/>
          <w:szCs w:val="24"/>
          <w:lang w:val="es-ES_tradnl"/>
        </w:rPr>
        <w:t>2</w:t>
      </w:r>
      <w:r w:rsidR="00CA392C" w:rsidRPr="007D2CD7">
        <w:rPr>
          <w:rFonts w:ascii="Book Antiqua" w:hAnsi="Book Antiqua"/>
          <w:szCs w:val="24"/>
          <w:lang w:val="es-ES_tradnl"/>
        </w:rPr>
        <w:t>.-</w:t>
      </w:r>
      <w:r w:rsidR="00297799" w:rsidRPr="007D2CD7">
        <w:rPr>
          <w:rFonts w:ascii="Book Antiqua" w:hAnsi="Book Antiqua"/>
          <w:szCs w:val="24"/>
          <w:lang w:val="es-ES_tradnl"/>
        </w:rPr>
        <w:t xml:space="preserve"> </w:t>
      </w:r>
      <w:r w:rsidR="00F42894" w:rsidRPr="00F42894">
        <w:rPr>
          <w:rFonts w:ascii="Book Antiqua" w:hAnsi="Book Antiqua"/>
          <w:szCs w:val="24"/>
          <w:lang w:val="es-PR"/>
        </w:rPr>
        <w:t>Separabilidad</w:t>
      </w:r>
    </w:p>
    <w:p w14:paraId="086D853D" w14:textId="50778945" w:rsidR="00F42894" w:rsidRDefault="00F42894" w:rsidP="00F42894">
      <w:pPr>
        <w:tabs>
          <w:tab w:val="num" w:pos="360"/>
        </w:tabs>
        <w:spacing w:line="480" w:lineRule="auto"/>
        <w:jc w:val="both"/>
        <w:rPr>
          <w:rFonts w:ascii="Book Antiqua" w:hAnsi="Book Antiqua"/>
          <w:szCs w:val="24"/>
          <w:lang w:val="es-ES_tradnl"/>
        </w:rPr>
      </w:pPr>
      <w:r>
        <w:rPr>
          <w:rFonts w:ascii="Book Antiqua" w:hAnsi="Book Antiqua"/>
          <w:szCs w:val="24"/>
          <w:lang w:val="es-PR"/>
        </w:rPr>
        <w:tab/>
      </w:r>
      <w:r w:rsidRPr="00F42894">
        <w:rPr>
          <w:rFonts w:ascii="Book Antiqua" w:hAnsi="Book Antiqua"/>
          <w:szCs w:val="24"/>
          <w:lang w:val="es-PR"/>
        </w:rPr>
        <w:t xml:space="preserve">Si cualquier disposición de esta ley fuera declarada inconstitucional o nula por un </w:t>
      </w:r>
      <w:r>
        <w:rPr>
          <w:rFonts w:ascii="Book Antiqua" w:hAnsi="Book Antiqua"/>
          <w:szCs w:val="24"/>
          <w:lang w:val="es-PR"/>
        </w:rPr>
        <w:t>t</w:t>
      </w:r>
      <w:r w:rsidRPr="00F42894">
        <w:rPr>
          <w:rFonts w:ascii="Book Antiqua" w:hAnsi="Book Antiqua"/>
          <w:szCs w:val="24"/>
          <w:lang w:val="es-PR"/>
        </w:rPr>
        <w:t xml:space="preserve">ribunal competente, la sentencia a tal efecto dictada no afectará, perjudicará ni invalidará </w:t>
      </w:r>
      <w:r w:rsidRPr="00F42894">
        <w:rPr>
          <w:rFonts w:ascii="Book Antiqua" w:hAnsi="Book Antiqua"/>
          <w:szCs w:val="24"/>
          <w:lang w:val="es-PR"/>
        </w:rPr>
        <w:lastRenderedPageBreak/>
        <w:t>el resto de esta ley. El efecto de dicha sentencia quedará limitado al párrafo, inciso o artículo de esta que así hubiere sido declarado inconstitucional.</w:t>
      </w:r>
    </w:p>
    <w:p w14:paraId="2A629DD3" w14:textId="77777777" w:rsidR="00F42894" w:rsidRDefault="00F42894" w:rsidP="00297799">
      <w:pPr>
        <w:tabs>
          <w:tab w:val="num" w:pos="360"/>
        </w:tabs>
        <w:spacing w:line="480" w:lineRule="auto"/>
        <w:jc w:val="both"/>
        <w:rPr>
          <w:rFonts w:ascii="Book Antiqua" w:hAnsi="Book Antiqua"/>
          <w:szCs w:val="24"/>
          <w:lang w:val="es-ES_tradnl"/>
        </w:rPr>
      </w:pPr>
      <w:r>
        <w:rPr>
          <w:rFonts w:ascii="Book Antiqua" w:hAnsi="Book Antiqua"/>
          <w:szCs w:val="24"/>
          <w:lang w:val="es-ES_tradnl"/>
        </w:rPr>
        <w:t>Artículo 3.- Vigencia</w:t>
      </w:r>
    </w:p>
    <w:p w14:paraId="1EF4BC88" w14:textId="186C9EA9" w:rsidR="00CA392C" w:rsidRPr="007D2CD7" w:rsidRDefault="00F42894" w:rsidP="00297799">
      <w:pPr>
        <w:tabs>
          <w:tab w:val="num" w:pos="360"/>
        </w:tabs>
        <w:spacing w:line="480" w:lineRule="auto"/>
        <w:jc w:val="both"/>
        <w:rPr>
          <w:rFonts w:ascii="Book Antiqua" w:hAnsi="Book Antiqua"/>
          <w:i/>
          <w:szCs w:val="24"/>
          <w:lang w:val="es-ES_tradnl"/>
        </w:rPr>
      </w:pPr>
      <w:r>
        <w:rPr>
          <w:rFonts w:ascii="Book Antiqua" w:hAnsi="Book Antiqua"/>
          <w:szCs w:val="24"/>
          <w:lang w:val="es-ES_tradnl"/>
        </w:rPr>
        <w:tab/>
      </w:r>
      <w:r w:rsidR="00CA392C" w:rsidRPr="007D2CD7">
        <w:rPr>
          <w:rFonts w:ascii="Book Antiqua" w:hAnsi="Book Antiqua"/>
          <w:szCs w:val="24"/>
          <w:lang w:val="es-ES_tradnl"/>
        </w:rPr>
        <w:t xml:space="preserve">Esta Ley comenzará a regir inmediatamente después de su aprobación. </w:t>
      </w:r>
    </w:p>
    <w:sectPr w:rsidR="00CA392C" w:rsidRPr="007D2CD7" w:rsidSect="008368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1B8E3" w14:textId="77777777" w:rsidR="0078204E" w:rsidRDefault="0078204E">
      <w:r>
        <w:separator/>
      </w:r>
    </w:p>
  </w:endnote>
  <w:endnote w:type="continuationSeparator" w:id="0">
    <w:p w14:paraId="4B69FA13" w14:textId="77777777" w:rsidR="0078204E" w:rsidRDefault="00782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ADC63" w14:textId="77777777" w:rsidR="0078204E" w:rsidRDefault="0078204E">
      <w:r>
        <w:separator/>
      </w:r>
    </w:p>
  </w:footnote>
  <w:footnote w:type="continuationSeparator" w:id="0">
    <w:p w14:paraId="4A161BA1" w14:textId="77777777" w:rsidR="0078204E" w:rsidRDefault="007820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5EE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D256D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50CC5"/>
    <w:multiLevelType w:val="hybridMultilevel"/>
    <w:tmpl w:val="6C7C533A"/>
    <w:lvl w:ilvl="0" w:tplc="160288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86DE1"/>
    <w:multiLevelType w:val="singleLevel"/>
    <w:tmpl w:val="3BD84C52"/>
    <w:lvl w:ilvl="0">
      <w:start w:val="1"/>
      <w:numFmt w:val="lowerLetter"/>
      <w:lvlText w:val="(%1)"/>
      <w:lvlJc w:val="left"/>
      <w:pPr>
        <w:tabs>
          <w:tab w:val="num" w:pos="1080"/>
        </w:tabs>
        <w:ind w:left="1080" w:hanging="360"/>
      </w:pPr>
      <w:rPr>
        <w:rFonts w:hint="default"/>
      </w:rPr>
    </w:lvl>
  </w:abstractNum>
  <w:abstractNum w:abstractNumId="2" w15:restartNumberingAfterBreak="0">
    <w:nsid w:val="07771E7E"/>
    <w:multiLevelType w:val="hybridMultilevel"/>
    <w:tmpl w:val="2E943542"/>
    <w:lvl w:ilvl="0" w:tplc="D7E06E7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991050"/>
    <w:multiLevelType w:val="hybridMultilevel"/>
    <w:tmpl w:val="4E60368A"/>
    <w:lvl w:ilvl="0" w:tplc="98124F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DF0E14"/>
    <w:multiLevelType w:val="hybridMultilevel"/>
    <w:tmpl w:val="8DEE6940"/>
    <w:lvl w:ilvl="0" w:tplc="A170D7FC">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BC56E1"/>
    <w:multiLevelType w:val="singleLevel"/>
    <w:tmpl w:val="60063466"/>
    <w:lvl w:ilvl="0">
      <w:start w:val="1"/>
      <w:numFmt w:val="decimal"/>
      <w:lvlText w:val="(%1)"/>
      <w:lvlJc w:val="left"/>
      <w:pPr>
        <w:tabs>
          <w:tab w:val="num" w:pos="1860"/>
        </w:tabs>
        <w:ind w:left="1860" w:hanging="420"/>
      </w:pPr>
      <w:rPr>
        <w:rFonts w:hint="default"/>
      </w:rPr>
    </w:lvl>
  </w:abstractNum>
  <w:abstractNum w:abstractNumId="6" w15:restartNumberingAfterBreak="0">
    <w:nsid w:val="3F030E34"/>
    <w:multiLevelType w:val="hybridMultilevel"/>
    <w:tmpl w:val="E3249EEE"/>
    <w:lvl w:ilvl="0" w:tplc="9FF85D0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B3385F"/>
    <w:multiLevelType w:val="hybridMultilevel"/>
    <w:tmpl w:val="6ABC509A"/>
    <w:lvl w:ilvl="0" w:tplc="841E1314">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4B31F7"/>
    <w:multiLevelType w:val="hybridMultilevel"/>
    <w:tmpl w:val="BCD81DFE"/>
    <w:lvl w:ilvl="0" w:tplc="F4A2B0C0">
      <w:start w:val="1"/>
      <w:numFmt w:val="lowerLetter"/>
      <w:lvlText w:val="%1)"/>
      <w:lvlJc w:val="left"/>
      <w:pPr>
        <w:ind w:left="720" w:hanging="360"/>
      </w:pPr>
      <w:rPr>
        <w:rFonts w:ascii="Book Antiqua" w:eastAsia="Times New Roman" w:hAnsi="Book Antiqu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0565CF"/>
    <w:multiLevelType w:val="hybridMultilevel"/>
    <w:tmpl w:val="B91ABADC"/>
    <w:lvl w:ilvl="0" w:tplc="7312F3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1061145">
    <w:abstractNumId w:val="4"/>
  </w:num>
  <w:num w:numId="2" w16cid:durableId="1059860258">
    <w:abstractNumId w:val="2"/>
  </w:num>
  <w:num w:numId="3" w16cid:durableId="436682247">
    <w:abstractNumId w:val="7"/>
  </w:num>
  <w:num w:numId="4" w16cid:durableId="1701280854">
    <w:abstractNumId w:val="8"/>
  </w:num>
  <w:num w:numId="5" w16cid:durableId="1721974337">
    <w:abstractNumId w:val="0"/>
  </w:num>
  <w:num w:numId="6" w16cid:durableId="1163424130">
    <w:abstractNumId w:val="1"/>
  </w:num>
  <w:num w:numId="7" w16cid:durableId="1600794331">
    <w:abstractNumId w:val="5"/>
  </w:num>
  <w:num w:numId="8" w16cid:durableId="1729378736">
    <w:abstractNumId w:val="6"/>
  </w:num>
  <w:num w:numId="9" w16cid:durableId="1269851558">
    <w:abstractNumId w:val="3"/>
  </w:num>
  <w:num w:numId="10" w16cid:durableId="19832682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36839"/>
    <w:rsid w:val="00000EF8"/>
    <w:rsid w:val="00004A97"/>
    <w:rsid w:val="00020BBB"/>
    <w:rsid w:val="00021B49"/>
    <w:rsid w:val="0002434B"/>
    <w:rsid w:val="000266E0"/>
    <w:rsid w:val="00056024"/>
    <w:rsid w:val="000563AB"/>
    <w:rsid w:val="000773DA"/>
    <w:rsid w:val="00090CE7"/>
    <w:rsid w:val="00095AE1"/>
    <w:rsid w:val="00097C62"/>
    <w:rsid w:val="000A6B6C"/>
    <w:rsid w:val="000B0DBB"/>
    <w:rsid w:val="000D005D"/>
    <w:rsid w:val="00107A9C"/>
    <w:rsid w:val="00111E71"/>
    <w:rsid w:val="00116110"/>
    <w:rsid w:val="0012312E"/>
    <w:rsid w:val="00127C6A"/>
    <w:rsid w:val="001363FE"/>
    <w:rsid w:val="00145C4B"/>
    <w:rsid w:val="00154C38"/>
    <w:rsid w:val="00166F99"/>
    <w:rsid w:val="0017132B"/>
    <w:rsid w:val="00187C71"/>
    <w:rsid w:val="001A0AD8"/>
    <w:rsid w:val="001A319F"/>
    <w:rsid w:val="001C3B8E"/>
    <w:rsid w:val="001D346C"/>
    <w:rsid w:val="001E111E"/>
    <w:rsid w:val="001F4CA3"/>
    <w:rsid w:val="001F612A"/>
    <w:rsid w:val="001F7F46"/>
    <w:rsid w:val="00200202"/>
    <w:rsid w:val="002021CA"/>
    <w:rsid w:val="00211396"/>
    <w:rsid w:val="00226AE6"/>
    <w:rsid w:val="00245B34"/>
    <w:rsid w:val="002478D1"/>
    <w:rsid w:val="00254A5F"/>
    <w:rsid w:val="00263355"/>
    <w:rsid w:val="00267E3B"/>
    <w:rsid w:val="00273792"/>
    <w:rsid w:val="0027514C"/>
    <w:rsid w:val="002755FB"/>
    <w:rsid w:val="00276316"/>
    <w:rsid w:val="00277B65"/>
    <w:rsid w:val="00286B36"/>
    <w:rsid w:val="00297799"/>
    <w:rsid w:val="002A2B0B"/>
    <w:rsid w:val="002B5F28"/>
    <w:rsid w:val="002C73F2"/>
    <w:rsid w:val="002D4AC8"/>
    <w:rsid w:val="002F7D4A"/>
    <w:rsid w:val="00307BB9"/>
    <w:rsid w:val="00314B0F"/>
    <w:rsid w:val="00320D78"/>
    <w:rsid w:val="00331BCC"/>
    <w:rsid w:val="003535D3"/>
    <w:rsid w:val="00357870"/>
    <w:rsid w:val="00366179"/>
    <w:rsid w:val="00380FE5"/>
    <w:rsid w:val="00392362"/>
    <w:rsid w:val="003924DD"/>
    <w:rsid w:val="00394FCB"/>
    <w:rsid w:val="003963F4"/>
    <w:rsid w:val="003A3E0E"/>
    <w:rsid w:val="003A3F15"/>
    <w:rsid w:val="003B5254"/>
    <w:rsid w:val="003B75A6"/>
    <w:rsid w:val="003C16B5"/>
    <w:rsid w:val="003D4A8D"/>
    <w:rsid w:val="003D4F85"/>
    <w:rsid w:val="00403CC0"/>
    <w:rsid w:val="004061CA"/>
    <w:rsid w:val="00410BE1"/>
    <w:rsid w:val="00415689"/>
    <w:rsid w:val="004222C8"/>
    <w:rsid w:val="00426703"/>
    <w:rsid w:val="00437B44"/>
    <w:rsid w:val="00441E11"/>
    <w:rsid w:val="004440CB"/>
    <w:rsid w:val="004713D2"/>
    <w:rsid w:val="00484332"/>
    <w:rsid w:val="004B02B5"/>
    <w:rsid w:val="004B4983"/>
    <w:rsid w:val="004B56B5"/>
    <w:rsid w:val="004B669D"/>
    <w:rsid w:val="004C6B1F"/>
    <w:rsid w:val="004D5D10"/>
    <w:rsid w:val="004E2C64"/>
    <w:rsid w:val="00503A0F"/>
    <w:rsid w:val="00510BC1"/>
    <w:rsid w:val="0051463C"/>
    <w:rsid w:val="00514C97"/>
    <w:rsid w:val="00521639"/>
    <w:rsid w:val="00532BB7"/>
    <w:rsid w:val="005332E4"/>
    <w:rsid w:val="0053550C"/>
    <w:rsid w:val="0054062B"/>
    <w:rsid w:val="0054505E"/>
    <w:rsid w:val="0054659C"/>
    <w:rsid w:val="00555018"/>
    <w:rsid w:val="00561999"/>
    <w:rsid w:val="00571A09"/>
    <w:rsid w:val="005723DC"/>
    <w:rsid w:val="0059398A"/>
    <w:rsid w:val="005A48DC"/>
    <w:rsid w:val="005C4ABD"/>
    <w:rsid w:val="005D083B"/>
    <w:rsid w:val="005D581E"/>
    <w:rsid w:val="005E0DC6"/>
    <w:rsid w:val="005E4C01"/>
    <w:rsid w:val="0061719B"/>
    <w:rsid w:val="006210DC"/>
    <w:rsid w:val="0062212D"/>
    <w:rsid w:val="0063273A"/>
    <w:rsid w:val="00635351"/>
    <w:rsid w:val="006417CC"/>
    <w:rsid w:val="0064349D"/>
    <w:rsid w:val="006477B0"/>
    <w:rsid w:val="00653EED"/>
    <w:rsid w:val="00663C35"/>
    <w:rsid w:val="006760C9"/>
    <w:rsid w:val="00681311"/>
    <w:rsid w:val="006834A3"/>
    <w:rsid w:val="00685549"/>
    <w:rsid w:val="006A09A0"/>
    <w:rsid w:val="006A26E2"/>
    <w:rsid w:val="006A7AAD"/>
    <w:rsid w:val="006B6022"/>
    <w:rsid w:val="006B7365"/>
    <w:rsid w:val="006C0C26"/>
    <w:rsid w:val="006C1414"/>
    <w:rsid w:val="006C2D81"/>
    <w:rsid w:val="006C7DF8"/>
    <w:rsid w:val="006E039A"/>
    <w:rsid w:val="006E6046"/>
    <w:rsid w:val="006E605C"/>
    <w:rsid w:val="0073115F"/>
    <w:rsid w:val="007375DE"/>
    <w:rsid w:val="00750FC8"/>
    <w:rsid w:val="00751AD2"/>
    <w:rsid w:val="007533D0"/>
    <w:rsid w:val="00755069"/>
    <w:rsid w:val="007641CD"/>
    <w:rsid w:val="00766F1C"/>
    <w:rsid w:val="007747DE"/>
    <w:rsid w:val="007774F1"/>
    <w:rsid w:val="007806C5"/>
    <w:rsid w:val="0078204E"/>
    <w:rsid w:val="007B0660"/>
    <w:rsid w:val="007C29C9"/>
    <w:rsid w:val="007D2CD7"/>
    <w:rsid w:val="007D328C"/>
    <w:rsid w:val="007D63A4"/>
    <w:rsid w:val="007E3868"/>
    <w:rsid w:val="007F22DB"/>
    <w:rsid w:val="00820C41"/>
    <w:rsid w:val="008225AF"/>
    <w:rsid w:val="00834264"/>
    <w:rsid w:val="00834329"/>
    <w:rsid w:val="00834EDF"/>
    <w:rsid w:val="00836839"/>
    <w:rsid w:val="0084759D"/>
    <w:rsid w:val="00850256"/>
    <w:rsid w:val="00875888"/>
    <w:rsid w:val="00875E38"/>
    <w:rsid w:val="0088203A"/>
    <w:rsid w:val="00895FB5"/>
    <w:rsid w:val="008A6665"/>
    <w:rsid w:val="008B5E0F"/>
    <w:rsid w:val="008F64AB"/>
    <w:rsid w:val="008F6D1A"/>
    <w:rsid w:val="009122C1"/>
    <w:rsid w:val="009148A3"/>
    <w:rsid w:val="0093686F"/>
    <w:rsid w:val="00940590"/>
    <w:rsid w:val="00942FD4"/>
    <w:rsid w:val="0095017B"/>
    <w:rsid w:val="00951997"/>
    <w:rsid w:val="00954995"/>
    <w:rsid w:val="009555E0"/>
    <w:rsid w:val="0098331E"/>
    <w:rsid w:val="00990352"/>
    <w:rsid w:val="00995B75"/>
    <w:rsid w:val="009A2CA6"/>
    <w:rsid w:val="009D5EEB"/>
    <w:rsid w:val="009E7336"/>
    <w:rsid w:val="009F239D"/>
    <w:rsid w:val="00A03405"/>
    <w:rsid w:val="00A14CF8"/>
    <w:rsid w:val="00A1528A"/>
    <w:rsid w:val="00A1643F"/>
    <w:rsid w:val="00A20450"/>
    <w:rsid w:val="00A32ABB"/>
    <w:rsid w:val="00A33918"/>
    <w:rsid w:val="00A469CA"/>
    <w:rsid w:val="00A51A01"/>
    <w:rsid w:val="00A56BD5"/>
    <w:rsid w:val="00A73165"/>
    <w:rsid w:val="00A7629F"/>
    <w:rsid w:val="00A854C2"/>
    <w:rsid w:val="00A85565"/>
    <w:rsid w:val="00AB3B0B"/>
    <w:rsid w:val="00AB540B"/>
    <w:rsid w:val="00AC2071"/>
    <w:rsid w:val="00AC41EA"/>
    <w:rsid w:val="00AF0CEE"/>
    <w:rsid w:val="00AF66E4"/>
    <w:rsid w:val="00B02025"/>
    <w:rsid w:val="00B027A6"/>
    <w:rsid w:val="00B14271"/>
    <w:rsid w:val="00B17CD2"/>
    <w:rsid w:val="00B20FDF"/>
    <w:rsid w:val="00B21ED5"/>
    <w:rsid w:val="00B228D2"/>
    <w:rsid w:val="00B32A80"/>
    <w:rsid w:val="00B42034"/>
    <w:rsid w:val="00B639A6"/>
    <w:rsid w:val="00B667AD"/>
    <w:rsid w:val="00B84C38"/>
    <w:rsid w:val="00B86C00"/>
    <w:rsid w:val="00B947F6"/>
    <w:rsid w:val="00B96A24"/>
    <w:rsid w:val="00B96A4F"/>
    <w:rsid w:val="00BC1FAB"/>
    <w:rsid w:val="00BC46AF"/>
    <w:rsid w:val="00BD108A"/>
    <w:rsid w:val="00BD2E2D"/>
    <w:rsid w:val="00BE37F5"/>
    <w:rsid w:val="00BF16AA"/>
    <w:rsid w:val="00C17AB9"/>
    <w:rsid w:val="00C354B8"/>
    <w:rsid w:val="00C4524F"/>
    <w:rsid w:val="00C51F99"/>
    <w:rsid w:val="00C5244A"/>
    <w:rsid w:val="00C52517"/>
    <w:rsid w:val="00C60921"/>
    <w:rsid w:val="00C62936"/>
    <w:rsid w:val="00C6394A"/>
    <w:rsid w:val="00C64250"/>
    <w:rsid w:val="00C653F2"/>
    <w:rsid w:val="00C679E6"/>
    <w:rsid w:val="00C710D9"/>
    <w:rsid w:val="00C720FE"/>
    <w:rsid w:val="00C7217B"/>
    <w:rsid w:val="00C73C02"/>
    <w:rsid w:val="00C85469"/>
    <w:rsid w:val="00C908F9"/>
    <w:rsid w:val="00C90A1D"/>
    <w:rsid w:val="00CA0917"/>
    <w:rsid w:val="00CA1099"/>
    <w:rsid w:val="00CA392C"/>
    <w:rsid w:val="00CA73F2"/>
    <w:rsid w:val="00CC22DB"/>
    <w:rsid w:val="00CC2370"/>
    <w:rsid w:val="00CC696E"/>
    <w:rsid w:val="00CD4126"/>
    <w:rsid w:val="00CE4321"/>
    <w:rsid w:val="00CE6809"/>
    <w:rsid w:val="00CF0243"/>
    <w:rsid w:val="00D03B44"/>
    <w:rsid w:val="00D13C62"/>
    <w:rsid w:val="00D13E70"/>
    <w:rsid w:val="00D2550A"/>
    <w:rsid w:val="00D256D7"/>
    <w:rsid w:val="00D34D7A"/>
    <w:rsid w:val="00D34F65"/>
    <w:rsid w:val="00D417C2"/>
    <w:rsid w:val="00D46ADA"/>
    <w:rsid w:val="00D60936"/>
    <w:rsid w:val="00D6228B"/>
    <w:rsid w:val="00D63E46"/>
    <w:rsid w:val="00D709EB"/>
    <w:rsid w:val="00D74714"/>
    <w:rsid w:val="00D82F3F"/>
    <w:rsid w:val="00D921C6"/>
    <w:rsid w:val="00D958C2"/>
    <w:rsid w:val="00DA4FB5"/>
    <w:rsid w:val="00DB0A89"/>
    <w:rsid w:val="00DC0FC6"/>
    <w:rsid w:val="00DE0DAA"/>
    <w:rsid w:val="00DF26AA"/>
    <w:rsid w:val="00E00108"/>
    <w:rsid w:val="00E04AB5"/>
    <w:rsid w:val="00E074C2"/>
    <w:rsid w:val="00E112E5"/>
    <w:rsid w:val="00E50EEA"/>
    <w:rsid w:val="00E52F58"/>
    <w:rsid w:val="00E773CF"/>
    <w:rsid w:val="00E80A7B"/>
    <w:rsid w:val="00EA4122"/>
    <w:rsid w:val="00EA5807"/>
    <w:rsid w:val="00EC26AA"/>
    <w:rsid w:val="00EC4680"/>
    <w:rsid w:val="00ED7A53"/>
    <w:rsid w:val="00EE4273"/>
    <w:rsid w:val="00EE5E72"/>
    <w:rsid w:val="00EE63FA"/>
    <w:rsid w:val="00EE6DFF"/>
    <w:rsid w:val="00EF1CAE"/>
    <w:rsid w:val="00F02004"/>
    <w:rsid w:val="00F042CB"/>
    <w:rsid w:val="00F150B9"/>
    <w:rsid w:val="00F3011D"/>
    <w:rsid w:val="00F42894"/>
    <w:rsid w:val="00F438A7"/>
    <w:rsid w:val="00F51CCC"/>
    <w:rsid w:val="00F5582F"/>
    <w:rsid w:val="00F60A20"/>
    <w:rsid w:val="00F746B9"/>
    <w:rsid w:val="00FA0D98"/>
    <w:rsid w:val="00FB40F2"/>
    <w:rsid w:val="00FC0A95"/>
    <w:rsid w:val="00FC3D9C"/>
    <w:rsid w:val="00FF0153"/>
    <w:rsid w:val="00FF4DD7"/>
    <w:rsid w:val="00FF6BD2"/>
    <w:rsid w:val="00FF7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6F7492"/>
  <w15:chartTrackingRefBased/>
  <w15:docId w15:val="{3CBF70EC-9B07-48FA-9BA5-137596A4A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D46ADA"/>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D46ADA"/>
    <w:rPr>
      <w:rFonts w:ascii="Segoe UI" w:hAnsi="Segoe UI" w:cs="Segoe UI"/>
      <w:sz w:val="18"/>
      <w:szCs w:val="18"/>
    </w:rPr>
  </w:style>
  <w:style w:type="paragraph" w:styleId="ListParagraph">
    <w:name w:val="List Paragraph"/>
    <w:basedOn w:val="Normal"/>
    <w:uiPriority w:val="34"/>
    <w:qFormat/>
    <w:rsid w:val="00B20FDF"/>
    <w:pPr>
      <w:ind w:left="720"/>
      <w:contextualSpacing/>
    </w:pPr>
  </w:style>
  <w:style w:type="character" w:styleId="CommentReference">
    <w:name w:val="annotation reference"/>
    <w:basedOn w:val="DefaultParagraphFont"/>
    <w:uiPriority w:val="99"/>
    <w:semiHidden/>
    <w:unhideWhenUsed/>
    <w:rsid w:val="00392362"/>
    <w:rPr>
      <w:sz w:val="16"/>
      <w:szCs w:val="16"/>
    </w:rPr>
  </w:style>
  <w:style w:type="paragraph" w:styleId="CommentText">
    <w:name w:val="annotation text"/>
    <w:basedOn w:val="Normal"/>
    <w:link w:val="CommentTextChar"/>
    <w:uiPriority w:val="99"/>
    <w:semiHidden/>
    <w:unhideWhenUsed/>
    <w:rsid w:val="00392362"/>
    <w:rPr>
      <w:sz w:val="20"/>
    </w:rPr>
  </w:style>
  <w:style w:type="character" w:customStyle="1" w:styleId="CommentTextChar">
    <w:name w:val="Comment Text Char"/>
    <w:basedOn w:val="DefaultParagraphFont"/>
    <w:link w:val="CommentText"/>
    <w:uiPriority w:val="99"/>
    <w:semiHidden/>
    <w:rsid w:val="00392362"/>
  </w:style>
  <w:style w:type="paragraph" w:styleId="CommentSubject">
    <w:name w:val="annotation subject"/>
    <w:basedOn w:val="CommentText"/>
    <w:next w:val="CommentText"/>
    <w:link w:val="CommentSubjectChar"/>
    <w:uiPriority w:val="99"/>
    <w:semiHidden/>
    <w:unhideWhenUsed/>
    <w:rsid w:val="00392362"/>
    <w:rPr>
      <w:b/>
      <w:bCs/>
    </w:rPr>
  </w:style>
  <w:style w:type="character" w:customStyle="1" w:styleId="CommentSubjectChar">
    <w:name w:val="Comment Subject Char"/>
    <w:basedOn w:val="CommentTextChar"/>
    <w:link w:val="CommentSubject"/>
    <w:uiPriority w:val="99"/>
    <w:semiHidden/>
    <w:rsid w:val="00392362"/>
    <w:rPr>
      <w:b/>
      <w:bCs/>
    </w:rPr>
  </w:style>
  <w:style w:type="paragraph" w:customStyle="1" w:styleId="paragraph">
    <w:name w:val="paragraph"/>
    <w:basedOn w:val="Normal"/>
    <w:rsid w:val="001F7F46"/>
    <w:pPr>
      <w:spacing w:before="100" w:beforeAutospacing="1" w:after="100" w:afterAutospacing="1"/>
    </w:pPr>
    <w:rPr>
      <w:szCs w:val="24"/>
    </w:rPr>
  </w:style>
  <w:style w:type="character" w:customStyle="1" w:styleId="spellingerror">
    <w:name w:val="spellingerror"/>
    <w:basedOn w:val="DefaultParagraphFont"/>
    <w:rsid w:val="001F7F46"/>
  </w:style>
  <w:style w:type="character" w:customStyle="1" w:styleId="normaltextrun">
    <w:name w:val="normaltextrun"/>
    <w:basedOn w:val="DefaultParagraphFont"/>
    <w:rsid w:val="001F7F46"/>
  </w:style>
  <w:style w:type="character" w:customStyle="1" w:styleId="eop">
    <w:name w:val="eop"/>
    <w:basedOn w:val="DefaultParagraphFont"/>
    <w:rsid w:val="001F7F46"/>
  </w:style>
  <w:style w:type="paragraph" w:customStyle="1" w:styleId="content-element">
    <w:name w:val="content-element"/>
    <w:basedOn w:val="Normal"/>
    <w:rsid w:val="006E6046"/>
    <w:pPr>
      <w:spacing w:before="100" w:beforeAutospacing="1" w:after="100" w:afterAutospacing="1"/>
    </w:pPr>
    <w:rPr>
      <w:szCs w:val="24"/>
    </w:rPr>
  </w:style>
  <w:style w:type="paragraph" w:customStyle="1" w:styleId="Default">
    <w:name w:val="Default"/>
    <w:rsid w:val="00357870"/>
    <w:pPr>
      <w:autoSpaceDE w:val="0"/>
      <w:autoSpaceDN w:val="0"/>
      <w:adjustRightInd w:val="0"/>
    </w:pPr>
    <w:rPr>
      <w:rFonts w:eastAsia="Calibri"/>
      <w:color w:val="000000"/>
      <w:sz w:val="24"/>
      <w:szCs w:val="24"/>
    </w:rPr>
  </w:style>
  <w:style w:type="paragraph" w:styleId="BodyTextIndent2">
    <w:name w:val="Body Text Indent 2"/>
    <w:basedOn w:val="Normal"/>
    <w:link w:val="BodyTextIndent2Char"/>
    <w:rsid w:val="009F239D"/>
    <w:pPr>
      <w:spacing w:after="120" w:line="480" w:lineRule="auto"/>
      <w:ind w:left="360"/>
    </w:pPr>
  </w:style>
  <w:style w:type="character" w:customStyle="1" w:styleId="BodyTextIndent2Char">
    <w:name w:val="Body Text Indent 2 Char"/>
    <w:basedOn w:val="DefaultParagraphFont"/>
    <w:link w:val="BodyTextIndent2"/>
    <w:rsid w:val="009F239D"/>
    <w:rPr>
      <w:sz w:val="24"/>
    </w:rPr>
  </w:style>
  <w:style w:type="paragraph" w:styleId="BodyText">
    <w:name w:val="Body Text"/>
    <w:basedOn w:val="Normal"/>
    <w:link w:val="BodyTextChar"/>
    <w:uiPriority w:val="99"/>
    <w:semiHidden/>
    <w:unhideWhenUsed/>
    <w:rsid w:val="00314B0F"/>
    <w:pPr>
      <w:spacing w:after="120"/>
    </w:pPr>
  </w:style>
  <w:style w:type="character" w:customStyle="1" w:styleId="BodyTextChar">
    <w:name w:val="Body Text Char"/>
    <w:basedOn w:val="DefaultParagraphFont"/>
    <w:link w:val="BodyText"/>
    <w:uiPriority w:val="99"/>
    <w:semiHidden/>
    <w:rsid w:val="00314B0F"/>
    <w:rPr>
      <w:sz w:val="24"/>
    </w:rPr>
  </w:style>
  <w:style w:type="paragraph" w:styleId="BodyTextIndent">
    <w:name w:val="Body Text Indent"/>
    <w:basedOn w:val="Normal"/>
    <w:link w:val="BodyTextIndentChar"/>
    <w:uiPriority w:val="99"/>
    <w:unhideWhenUsed/>
    <w:rsid w:val="00CA392C"/>
    <w:pPr>
      <w:spacing w:after="120"/>
      <w:ind w:left="360"/>
    </w:pPr>
  </w:style>
  <w:style w:type="character" w:customStyle="1" w:styleId="BodyTextIndentChar">
    <w:name w:val="Body Text Indent Char"/>
    <w:basedOn w:val="DefaultParagraphFont"/>
    <w:link w:val="BodyTextIndent"/>
    <w:uiPriority w:val="99"/>
    <w:rsid w:val="00CA392C"/>
    <w:rPr>
      <w:sz w:val="24"/>
    </w:rPr>
  </w:style>
  <w:style w:type="paragraph" w:styleId="BodyTextIndent3">
    <w:name w:val="Body Text Indent 3"/>
    <w:basedOn w:val="Normal"/>
    <w:link w:val="BodyTextIndent3Char"/>
    <w:uiPriority w:val="99"/>
    <w:semiHidden/>
    <w:unhideWhenUsed/>
    <w:rsid w:val="00CA392C"/>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CA392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755904">
      <w:bodyDiv w:val="1"/>
      <w:marLeft w:val="0"/>
      <w:marRight w:val="0"/>
      <w:marTop w:val="0"/>
      <w:marBottom w:val="0"/>
      <w:divBdr>
        <w:top w:val="none" w:sz="0" w:space="0" w:color="auto"/>
        <w:left w:val="none" w:sz="0" w:space="0" w:color="auto"/>
        <w:bottom w:val="none" w:sz="0" w:space="0" w:color="auto"/>
        <w:right w:val="none" w:sz="0" w:space="0" w:color="auto"/>
      </w:divBdr>
      <w:divsChild>
        <w:div w:id="1966885442">
          <w:marLeft w:val="0"/>
          <w:marRight w:val="0"/>
          <w:marTop w:val="0"/>
          <w:marBottom w:val="0"/>
          <w:divBdr>
            <w:top w:val="none" w:sz="0" w:space="0" w:color="auto"/>
            <w:left w:val="none" w:sz="0" w:space="0" w:color="auto"/>
            <w:bottom w:val="none" w:sz="0" w:space="0" w:color="auto"/>
            <w:right w:val="none" w:sz="0" w:space="0" w:color="auto"/>
          </w:divBdr>
        </w:div>
        <w:div w:id="1437211626">
          <w:marLeft w:val="0"/>
          <w:marRight w:val="0"/>
          <w:marTop w:val="120"/>
          <w:marBottom w:val="0"/>
          <w:divBdr>
            <w:top w:val="none" w:sz="0" w:space="0" w:color="auto"/>
            <w:left w:val="none" w:sz="0" w:space="0" w:color="auto"/>
            <w:bottom w:val="none" w:sz="0" w:space="0" w:color="auto"/>
            <w:right w:val="none" w:sz="0" w:space="0" w:color="auto"/>
          </w:divBdr>
          <w:divsChild>
            <w:div w:id="1848127907">
              <w:marLeft w:val="0"/>
              <w:marRight w:val="0"/>
              <w:marTop w:val="0"/>
              <w:marBottom w:val="0"/>
              <w:divBdr>
                <w:top w:val="none" w:sz="0" w:space="0" w:color="auto"/>
                <w:left w:val="none" w:sz="0" w:space="0" w:color="auto"/>
                <w:bottom w:val="none" w:sz="0" w:space="0" w:color="auto"/>
                <w:right w:val="none" w:sz="0" w:space="0" w:color="auto"/>
              </w:divBdr>
            </w:div>
          </w:divsChild>
        </w:div>
        <w:div w:id="2102331349">
          <w:marLeft w:val="0"/>
          <w:marRight w:val="0"/>
          <w:marTop w:val="120"/>
          <w:marBottom w:val="0"/>
          <w:divBdr>
            <w:top w:val="none" w:sz="0" w:space="0" w:color="auto"/>
            <w:left w:val="none" w:sz="0" w:space="0" w:color="auto"/>
            <w:bottom w:val="none" w:sz="0" w:space="0" w:color="auto"/>
            <w:right w:val="none" w:sz="0" w:space="0" w:color="auto"/>
          </w:divBdr>
          <w:divsChild>
            <w:div w:id="1644306361">
              <w:marLeft w:val="0"/>
              <w:marRight w:val="0"/>
              <w:marTop w:val="0"/>
              <w:marBottom w:val="0"/>
              <w:divBdr>
                <w:top w:val="none" w:sz="0" w:space="0" w:color="auto"/>
                <w:left w:val="none" w:sz="0" w:space="0" w:color="auto"/>
                <w:bottom w:val="none" w:sz="0" w:space="0" w:color="auto"/>
                <w:right w:val="none" w:sz="0" w:space="0" w:color="auto"/>
              </w:divBdr>
            </w:div>
          </w:divsChild>
        </w:div>
        <w:div w:id="348603381">
          <w:marLeft w:val="0"/>
          <w:marRight w:val="0"/>
          <w:marTop w:val="120"/>
          <w:marBottom w:val="0"/>
          <w:divBdr>
            <w:top w:val="none" w:sz="0" w:space="0" w:color="auto"/>
            <w:left w:val="none" w:sz="0" w:space="0" w:color="auto"/>
            <w:bottom w:val="none" w:sz="0" w:space="0" w:color="auto"/>
            <w:right w:val="none" w:sz="0" w:space="0" w:color="auto"/>
          </w:divBdr>
          <w:divsChild>
            <w:div w:id="203538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44876">
      <w:bodyDiv w:val="1"/>
      <w:marLeft w:val="0"/>
      <w:marRight w:val="0"/>
      <w:marTop w:val="0"/>
      <w:marBottom w:val="0"/>
      <w:divBdr>
        <w:top w:val="none" w:sz="0" w:space="0" w:color="auto"/>
        <w:left w:val="none" w:sz="0" w:space="0" w:color="auto"/>
        <w:bottom w:val="none" w:sz="0" w:space="0" w:color="auto"/>
        <w:right w:val="none" w:sz="0" w:space="0" w:color="auto"/>
      </w:divBdr>
    </w:div>
    <w:div w:id="1697535300">
      <w:bodyDiv w:val="1"/>
      <w:marLeft w:val="0"/>
      <w:marRight w:val="0"/>
      <w:marTop w:val="0"/>
      <w:marBottom w:val="0"/>
      <w:divBdr>
        <w:top w:val="none" w:sz="0" w:space="0" w:color="auto"/>
        <w:left w:val="none" w:sz="0" w:space="0" w:color="auto"/>
        <w:bottom w:val="none" w:sz="0" w:space="0" w:color="auto"/>
        <w:right w:val="none" w:sz="0" w:space="0" w:color="auto"/>
      </w:divBdr>
      <w:divsChild>
        <w:div w:id="1462727229">
          <w:marLeft w:val="0"/>
          <w:marRight w:val="0"/>
          <w:marTop w:val="0"/>
          <w:marBottom w:val="0"/>
          <w:divBdr>
            <w:top w:val="none" w:sz="0" w:space="0" w:color="auto"/>
            <w:left w:val="none" w:sz="0" w:space="0" w:color="auto"/>
            <w:bottom w:val="none" w:sz="0" w:space="0" w:color="auto"/>
            <w:right w:val="none" w:sz="0" w:space="0" w:color="auto"/>
          </w:divBdr>
        </w:div>
        <w:div w:id="1126587815">
          <w:marLeft w:val="0"/>
          <w:marRight w:val="0"/>
          <w:marTop w:val="0"/>
          <w:marBottom w:val="0"/>
          <w:divBdr>
            <w:top w:val="none" w:sz="0" w:space="0" w:color="auto"/>
            <w:left w:val="none" w:sz="0" w:space="0" w:color="auto"/>
            <w:bottom w:val="none" w:sz="0" w:space="0" w:color="auto"/>
            <w:right w:val="none" w:sz="0" w:space="0" w:color="auto"/>
          </w:divBdr>
        </w:div>
        <w:div w:id="1809201971">
          <w:marLeft w:val="0"/>
          <w:marRight w:val="0"/>
          <w:marTop w:val="0"/>
          <w:marBottom w:val="0"/>
          <w:divBdr>
            <w:top w:val="none" w:sz="0" w:space="0" w:color="auto"/>
            <w:left w:val="none" w:sz="0" w:space="0" w:color="auto"/>
            <w:bottom w:val="none" w:sz="0" w:space="0" w:color="auto"/>
            <w:right w:val="none" w:sz="0" w:space="0" w:color="auto"/>
          </w:divBdr>
        </w:div>
        <w:div w:id="762342431">
          <w:marLeft w:val="0"/>
          <w:marRight w:val="0"/>
          <w:marTop w:val="0"/>
          <w:marBottom w:val="0"/>
          <w:divBdr>
            <w:top w:val="none" w:sz="0" w:space="0" w:color="auto"/>
            <w:left w:val="none" w:sz="0" w:space="0" w:color="auto"/>
            <w:bottom w:val="none" w:sz="0" w:space="0" w:color="auto"/>
            <w:right w:val="none" w:sz="0" w:space="0" w:color="auto"/>
          </w:divBdr>
        </w:div>
        <w:div w:id="80833484">
          <w:marLeft w:val="0"/>
          <w:marRight w:val="0"/>
          <w:marTop w:val="0"/>
          <w:marBottom w:val="0"/>
          <w:divBdr>
            <w:top w:val="none" w:sz="0" w:space="0" w:color="auto"/>
            <w:left w:val="none" w:sz="0" w:space="0" w:color="auto"/>
            <w:bottom w:val="none" w:sz="0" w:space="0" w:color="auto"/>
            <w:right w:val="none" w:sz="0" w:space="0" w:color="auto"/>
          </w:divBdr>
        </w:div>
        <w:div w:id="290594861">
          <w:marLeft w:val="0"/>
          <w:marRight w:val="0"/>
          <w:marTop w:val="0"/>
          <w:marBottom w:val="0"/>
          <w:divBdr>
            <w:top w:val="none" w:sz="0" w:space="0" w:color="auto"/>
            <w:left w:val="none" w:sz="0" w:space="0" w:color="auto"/>
            <w:bottom w:val="none" w:sz="0" w:space="0" w:color="auto"/>
            <w:right w:val="none" w:sz="0" w:space="0" w:color="auto"/>
          </w:divBdr>
        </w:div>
        <w:div w:id="1749424453">
          <w:marLeft w:val="0"/>
          <w:marRight w:val="0"/>
          <w:marTop w:val="0"/>
          <w:marBottom w:val="0"/>
          <w:divBdr>
            <w:top w:val="none" w:sz="0" w:space="0" w:color="auto"/>
            <w:left w:val="none" w:sz="0" w:space="0" w:color="auto"/>
            <w:bottom w:val="none" w:sz="0" w:space="0" w:color="auto"/>
            <w:right w:val="none" w:sz="0" w:space="0" w:color="auto"/>
          </w:divBdr>
        </w:div>
        <w:div w:id="84884533">
          <w:marLeft w:val="0"/>
          <w:marRight w:val="0"/>
          <w:marTop w:val="0"/>
          <w:marBottom w:val="0"/>
          <w:divBdr>
            <w:top w:val="none" w:sz="0" w:space="0" w:color="auto"/>
            <w:left w:val="none" w:sz="0" w:space="0" w:color="auto"/>
            <w:bottom w:val="none" w:sz="0" w:space="0" w:color="auto"/>
            <w:right w:val="none" w:sz="0" w:space="0" w:color="auto"/>
          </w:divBdr>
        </w:div>
      </w:divsChild>
    </w:div>
    <w:div w:id="198168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D3D1C9C2-17CF-4B05-BB08-0A93D6A5A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1434</Words>
  <Characters>8183</Characters>
  <Application>Microsoft Office Word</Application>
  <DocSecurity>0</DocSecurity>
  <Lines>68</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Gladys J. Burgos Torres</cp:lastModifiedBy>
  <cp:revision>3</cp:revision>
  <cp:lastPrinted>2025-05-05T15:20:00Z</cp:lastPrinted>
  <dcterms:created xsi:type="dcterms:W3CDTF">2025-05-02T17:29:00Z</dcterms:created>
  <dcterms:modified xsi:type="dcterms:W3CDTF">2025-05-05T15:20:00Z</dcterms:modified>
</cp:coreProperties>
</file>