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AF3FF" w14:textId="156D0F11" w:rsidR="00103C8A" w:rsidRDefault="00103C8A" w:rsidP="00107774">
      <w:pPr>
        <w:jc w:val="center"/>
        <w:rPr>
          <w:rFonts w:ascii="Book Antiqua" w:hAnsi="Book Antiqua"/>
          <w:sz w:val="28"/>
          <w:lang w:val="es-ES_tradnl"/>
        </w:rPr>
      </w:pPr>
      <w:r>
        <w:rPr>
          <w:rFonts w:ascii="Book Antiqua" w:hAnsi="Book Antiqua"/>
          <w:sz w:val="28"/>
          <w:lang w:val="es-ES_tradnl"/>
        </w:rPr>
        <w:t>(ENTIRILLADO ELECTRÓNICO)</w:t>
      </w:r>
    </w:p>
    <w:p w14:paraId="03083E43" w14:textId="0AC462B2" w:rsidR="00107774" w:rsidRDefault="00966111"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Pr="00092F7D" w:rsidRDefault="00107774" w:rsidP="00107774">
      <w:pPr>
        <w:jc w:val="center"/>
        <w:rPr>
          <w:rFonts w:ascii="Book Antiqua" w:hAnsi="Book Antiqua"/>
          <w:szCs w:val="18"/>
          <w:lang w:val="es-ES_tradnl"/>
        </w:rPr>
      </w:pPr>
    </w:p>
    <w:p w14:paraId="0C4B3423" w14:textId="3A32A141" w:rsidR="00107774" w:rsidRDefault="00966111" w:rsidP="00107774">
      <w:pPr>
        <w:pStyle w:val="Title2"/>
        <w:tabs>
          <w:tab w:val="clear" w:pos="7776"/>
          <w:tab w:val="clear" w:pos="7848"/>
          <w:tab w:val="left" w:pos="7740"/>
        </w:tabs>
        <w:rPr>
          <w:rFonts w:ascii="Book Antiqua" w:hAnsi="Book Antiqua"/>
          <w:lang w:val="es-ES_tradnl"/>
        </w:rPr>
      </w:pPr>
      <w:r>
        <w:rPr>
          <w:rFonts w:ascii="Book Antiqua" w:hAnsi="Book Antiqua"/>
          <w:lang w:val="es-ES_tradnl"/>
        </w:rPr>
        <w:t>20m</w:t>
      </w:r>
      <w:r w:rsidR="009C3DDD">
        <w:rPr>
          <w:rFonts w:ascii="Book Antiqua" w:hAnsi="Book Antiqua"/>
          <w:lang w:val="es-ES_tradnl"/>
        </w:rPr>
        <w:t xml:space="preserve">a. </w:t>
      </w:r>
      <w:r w:rsidR="00107774">
        <w:rPr>
          <w:rFonts w:ascii="Book Antiqua" w:hAnsi="Book Antiqua"/>
          <w:lang w:val="es-ES_tradnl"/>
        </w:rPr>
        <w:t>Asamble</w:t>
      </w:r>
      <w:r w:rsidR="009C3DDD">
        <w:rPr>
          <w:rFonts w:ascii="Book Antiqua" w:hAnsi="Book Antiqua"/>
          <w:lang w:val="es-ES_tradnl"/>
        </w:rPr>
        <w:t>a</w:t>
      </w:r>
      <w:r w:rsidR="009C3DDD">
        <w:rPr>
          <w:rFonts w:ascii="Book Antiqua" w:hAnsi="Book Antiqua"/>
          <w:lang w:val="es-ES_tradnl"/>
        </w:rPr>
        <w:tab/>
      </w:r>
      <w:r w:rsidR="003E660C">
        <w:rPr>
          <w:rFonts w:ascii="Book Antiqua" w:hAnsi="Book Antiqua"/>
          <w:lang w:val="es-ES_tradnl"/>
        </w:rPr>
        <w:t xml:space="preserve"> </w:t>
      </w:r>
      <w:r w:rsidR="00F85D50">
        <w:rPr>
          <w:rFonts w:ascii="Book Antiqua" w:hAnsi="Book Antiqua"/>
          <w:lang w:val="es-ES_tradnl"/>
        </w:rPr>
        <w:t xml:space="preserve"> </w:t>
      </w:r>
      <w:r>
        <w:rPr>
          <w:rFonts w:ascii="Book Antiqua" w:hAnsi="Book Antiqua"/>
          <w:lang w:val="es-ES_tradnl"/>
        </w:rPr>
        <w:t>1ra.</w:t>
      </w:r>
      <w:r w:rsidR="00680CA0">
        <w:rPr>
          <w:rFonts w:ascii="Book Antiqua" w:hAnsi="Book Antiqua"/>
          <w:lang w:val="es-ES_tradnl"/>
        </w:rPr>
        <w:t xml:space="preserve"> </w:t>
      </w:r>
      <w:r w:rsidR="00107774">
        <w:rPr>
          <w:rFonts w:ascii="Book Antiqua" w:hAnsi="Book Antiqua"/>
          <w:lang w:val="es-ES_tradnl"/>
        </w:rPr>
        <w:t>Sesión</w:t>
      </w:r>
    </w:p>
    <w:p w14:paraId="3C1BDE95" w14:textId="582A4AFF" w:rsidR="00107774" w:rsidRDefault="009C3DDD" w:rsidP="00F85D50">
      <w:pPr>
        <w:pStyle w:val="Title2"/>
        <w:tabs>
          <w:tab w:val="clear" w:pos="648"/>
          <w:tab w:val="clear" w:pos="7776"/>
          <w:tab w:val="clear" w:pos="7848"/>
        </w:tabs>
        <w:rPr>
          <w:rFonts w:ascii="Book Antiqua" w:hAnsi="Book Antiqua"/>
          <w:lang w:val="es-ES_tradnl"/>
        </w:rPr>
      </w:pPr>
      <w:r>
        <w:rPr>
          <w:rFonts w:ascii="Book Antiqua" w:hAnsi="Book Antiqua"/>
          <w:lang w:val="es-ES_tradnl"/>
        </w:rPr>
        <w:tab/>
      </w:r>
      <w:r w:rsidR="00F85D50">
        <w:rPr>
          <w:rFonts w:ascii="Book Antiqua" w:hAnsi="Book Antiqua"/>
          <w:lang w:val="es-ES_tradnl"/>
        </w:rPr>
        <w:t xml:space="preserve"> </w:t>
      </w:r>
      <w:r w:rsidR="00107774">
        <w:rPr>
          <w:rFonts w:ascii="Book Antiqua" w:hAnsi="Book Antiqua"/>
          <w:lang w:val="es-ES_tradnl"/>
        </w:rPr>
        <w:t>Legislativa</w:t>
      </w:r>
      <w:r w:rsidR="00107774">
        <w:rPr>
          <w:rFonts w:ascii="Book Antiqua" w:hAnsi="Book Antiqua"/>
          <w:lang w:val="es-ES_tradnl"/>
        </w:rPr>
        <w:tab/>
      </w:r>
      <w:r w:rsidR="00107774">
        <w:rPr>
          <w:rFonts w:ascii="Book Antiqua" w:hAnsi="Book Antiqua"/>
          <w:lang w:val="es-ES_tradnl"/>
        </w:rPr>
        <w:tab/>
        <w:t xml:space="preserve">      </w:t>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t xml:space="preserve">      </w:t>
      </w:r>
      <w:r w:rsidR="00107774">
        <w:rPr>
          <w:rFonts w:ascii="Book Antiqua" w:hAnsi="Book Antiqua"/>
          <w:lang w:val="es-ES_tradnl"/>
        </w:rPr>
        <w:t>Ordinaria</w:t>
      </w:r>
    </w:p>
    <w:p w14:paraId="2C979CE7" w14:textId="77777777" w:rsidR="00F558BC" w:rsidRDefault="00F558BC" w:rsidP="006A6C1A">
      <w:pPr>
        <w:rPr>
          <w:lang w:val="es-ES_tradnl"/>
        </w:rPr>
      </w:pPr>
    </w:p>
    <w:p w14:paraId="4F6B02CA" w14:textId="2EC3DF39"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0FF7CE63"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C5021F">
        <w:rPr>
          <w:rFonts w:ascii="Book Antiqua" w:hAnsi="Book Antiqua"/>
          <w:b/>
          <w:sz w:val="52"/>
          <w:lang w:val="es-ES_tradnl"/>
        </w:rPr>
        <w:t xml:space="preserve"> </w:t>
      </w:r>
      <w:r w:rsidR="00FB726A">
        <w:rPr>
          <w:rFonts w:ascii="Book Antiqua" w:hAnsi="Book Antiqua"/>
          <w:b/>
          <w:sz w:val="52"/>
          <w:lang w:val="es-ES_tradnl"/>
        </w:rPr>
        <w:t>111</w:t>
      </w:r>
    </w:p>
    <w:p w14:paraId="7CF0A52B" w14:textId="77777777" w:rsidR="006A6C1A" w:rsidRPr="006A6C1A" w:rsidRDefault="006A6C1A" w:rsidP="006A6C1A">
      <w:pPr>
        <w:jc w:val="center"/>
        <w:rPr>
          <w:rFonts w:ascii="Book Antiqua" w:hAnsi="Book Antiqua"/>
          <w:b/>
          <w:szCs w:val="24"/>
          <w:lang w:val="es-ES_tradnl"/>
        </w:rPr>
      </w:pPr>
    </w:p>
    <w:p w14:paraId="36FD63B9" w14:textId="303B8BF1" w:rsidR="00F558BC" w:rsidRDefault="00FB726A" w:rsidP="006A6C1A">
      <w:pPr>
        <w:jc w:val="center"/>
        <w:rPr>
          <w:rFonts w:ascii="Book Antiqua" w:hAnsi="Book Antiqua"/>
          <w:lang w:val="es-ES_tradnl"/>
        </w:rPr>
      </w:pPr>
      <w:r>
        <w:rPr>
          <w:rFonts w:ascii="Book Antiqua" w:hAnsi="Book Antiqua"/>
          <w:lang w:val="es-ES_tradnl"/>
        </w:rPr>
        <w:t>1</w:t>
      </w:r>
      <w:r w:rsidR="009C3DDD">
        <w:rPr>
          <w:rFonts w:ascii="Book Antiqua" w:hAnsi="Book Antiqua"/>
          <w:lang w:val="es-ES_tradnl"/>
        </w:rPr>
        <w:t xml:space="preserve"> </w:t>
      </w:r>
      <w:r w:rsidR="00B1351D">
        <w:rPr>
          <w:rFonts w:ascii="Book Antiqua" w:hAnsi="Book Antiqua"/>
          <w:lang w:val="es-ES_tradnl"/>
        </w:rPr>
        <w:t xml:space="preserve">DE </w:t>
      </w:r>
      <w:r>
        <w:rPr>
          <w:rFonts w:ascii="Book Antiqua" w:hAnsi="Book Antiqua"/>
          <w:lang w:val="es-ES_tradnl"/>
        </w:rPr>
        <w:t>MAYO</w:t>
      </w:r>
      <w:r w:rsidR="003213D2">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966111">
        <w:rPr>
          <w:rFonts w:ascii="Book Antiqua" w:hAnsi="Book Antiqua"/>
          <w:lang w:val="es-ES_tradnl"/>
        </w:rPr>
        <w:t>5</w:t>
      </w:r>
    </w:p>
    <w:p w14:paraId="21423220" w14:textId="77777777" w:rsidR="0057029D" w:rsidRDefault="0057029D" w:rsidP="006A6C1A">
      <w:pPr>
        <w:jc w:val="center"/>
        <w:rPr>
          <w:rFonts w:ascii="Book Antiqua" w:hAnsi="Book Antiqua"/>
          <w:lang w:val="es-ES_tradnl"/>
        </w:rPr>
      </w:pPr>
    </w:p>
    <w:p w14:paraId="784E55C4" w14:textId="63F6703E" w:rsidR="00E56EAB" w:rsidRDefault="0057029D" w:rsidP="00E56EAB">
      <w:pPr>
        <w:ind w:left="810" w:hanging="810"/>
        <w:jc w:val="both"/>
        <w:rPr>
          <w:rFonts w:ascii="Book Antiqua" w:eastAsia="Aptos" w:hAnsi="Book Antiqua"/>
          <w:i/>
          <w:iCs/>
          <w:kern w:val="2"/>
          <w:lang w:val="es-ES"/>
          <w14:ligatures w14:val="standardContextual"/>
        </w:rPr>
      </w:pPr>
      <w:r>
        <w:rPr>
          <w:rFonts w:ascii="Book Antiqua" w:hAnsi="Book Antiqua"/>
          <w:lang w:val="es-ES_tradnl"/>
        </w:rPr>
        <w:t xml:space="preserve">Presentada por </w:t>
      </w:r>
      <w:r w:rsidR="00E56EAB" w:rsidRPr="00BC63DB">
        <w:rPr>
          <w:rFonts w:ascii="Book Antiqua" w:hAnsi="Book Antiqua"/>
          <w:lang w:val="es-ES"/>
        </w:rPr>
        <w:t xml:space="preserve">el representante </w:t>
      </w:r>
      <w:r w:rsidR="00E56EAB" w:rsidRPr="00BC63DB">
        <w:rPr>
          <w:rFonts w:ascii="Book Antiqua" w:hAnsi="Book Antiqua"/>
          <w:i/>
          <w:iCs/>
          <w:lang w:val="es-PR"/>
        </w:rPr>
        <w:t>Méndez Núñez</w:t>
      </w:r>
      <w:r w:rsidR="00E56EAB">
        <w:rPr>
          <w:rFonts w:ascii="Book Antiqua" w:hAnsi="Book Antiqua"/>
          <w:i/>
          <w:iCs/>
          <w:lang w:val="es-PR"/>
        </w:rPr>
        <w:t>;</w:t>
      </w:r>
      <w:r w:rsidR="00E56EAB" w:rsidRPr="00BC63DB">
        <w:rPr>
          <w:rFonts w:ascii="Book Antiqua" w:hAnsi="Book Antiqua"/>
          <w:i/>
          <w:iCs/>
          <w:lang w:val="es-PR"/>
        </w:rPr>
        <w:t xml:space="preserve">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Lebrón Rodríguez;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del Valle Correa;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Estévez Vélez, Franqui Atiles;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González Aguayo, González González;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Hernández Concepción, Jiménez Torres;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Martínez Vázquez, Medina Calderón;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Peña Dávila;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Pérez Cordero, Pérez Ortiz;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Pérez Ramírez, Ramos Rivera;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Robles Rivera, Rodríguez Aguiló, Rodríguez Torres, Roque Gracia, Sanabria Colón </w:t>
      </w:r>
      <w:r w:rsidR="00E56EAB" w:rsidRPr="00F85D50">
        <w:rPr>
          <w:rFonts w:ascii="Book Antiqua" w:eastAsia="Aptos" w:hAnsi="Book Antiqua"/>
          <w:kern w:val="2"/>
          <w:lang w:val="es-ES"/>
          <w14:ligatures w14:val="standardContextual"/>
        </w:rPr>
        <w:t>y</w:t>
      </w:r>
      <w:r w:rsidR="00E56EAB" w:rsidRPr="00BC63DB">
        <w:rPr>
          <w:rFonts w:ascii="Book Antiqua" w:eastAsia="Aptos" w:hAnsi="Book Antiqua"/>
          <w:i/>
          <w:iCs/>
          <w:kern w:val="2"/>
          <w:lang w:val="es-ES"/>
          <w14:ligatures w14:val="standardContextual"/>
        </w:rPr>
        <w:t xml:space="preserve"> Santiago Guzmán</w:t>
      </w:r>
    </w:p>
    <w:p w14:paraId="56420F00" w14:textId="0987DC14" w:rsidR="00B33643" w:rsidRDefault="00B33643" w:rsidP="006A6C1A">
      <w:pPr>
        <w:jc w:val="center"/>
        <w:rPr>
          <w:rFonts w:ascii="Book Antiqua" w:hAnsi="Book Antiqua"/>
          <w:i/>
          <w:lang w:val="es-ES_tradnl"/>
        </w:rPr>
      </w:pPr>
    </w:p>
    <w:p w14:paraId="04596098" w14:textId="20912A97" w:rsidR="00F558BC" w:rsidRPr="00B33643" w:rsidRDefault="00F558BC" w:rsidP="006A6C1A">
      <w:pPr>
        <w:jc w:val="center"/>
        <w:rPr>
          <w:rFonts w:ascii="Book Antiqua" w:hAnsi="Book Antiqua"/>
          <w:i/>
          <w:lang w:val="es-ES_tradnl"/>
        </w:rPr>
      </w:pPr>
      <w:r>
        <w:rPr>
          <w:rFonts w:ascii="Book Antiqua" w:hAnsi="Book Antiqua"/>
          <w:lang w:val="es-ES_tradnl"/>
        </w:rPr>
        <w:t>Referid</w:t>
      </w:r>
      <w:r w:rsidR="005425F3">
        <w:rPr>
          <w:rFonts w:ascii="Book Antiqua" w:hAnsi="Book Antiqua"/>
          <w:lang w:val="es-ES_tradnl"/>
        </w:rPr>
        <w:t>a</w:t>
      </w:r>
      <w:r>
        <w:rPr>
          <w:rFonts w:ascii="Book Antiqua" w:hAnsi="Book Antiqua"/>
          <w:lang w:val="es-ES_tradnl"/>
        </w:rPr>
        <w:t xml:space="preserve"> a </w:t>
      </w:r>
      <w:r w:rsidR="00F85D50">
        <w:rPr>
          <w:rFonts w:ascii="Book Antiqua" w:hAnsi="Book Antiqua"/>
          <w:lang w:val="es-ES_tradnl"/>
        </w:rPr>
        <w:t>la Comisión de Hacienda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74B9D737" w14:textId="77777777" w:rsidR="00C70919" w:rsidRPr="00D5624D" w:rsidRDefault="000E5627" w:rsidP="00F85D50">
      <w:pPr>
        <w:pStyle w:val="HTMLPreformatted"/>
        <w:suppressLineNumbers/>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720" w:hanging="709"/>
        <w:jc w:val="both"/>
        <w:rPr>
          <w:rFonts w:ascii="Book Antiqua" w:eastAsia="Arial Unicode MS" w:hAnsi="Book Antiqua" w:cs="Arial Unicode MS"/>
          <w:color w:val="000000" w:themeColor="text1"/>
          <w:bdr w:val="nil"/>
          <w:lang w:val="es-PR" w:eastAsia="es-PR"/>
        </w:rPr>
      </w:pPr>
      <w:r>
        <w:rPr>
          <w:rFonts w:ascii="Book Antiqua" w:hAnsi="Book Antiqua"/>
          <w:lang w:val="es-ES_tradnl"/>
        </w:rPr>
        <w:t xml:space="preserve">Para </w:t>
      </w:r>
      <w:r w:rsidR="00C70919" w:rsidRPr="00D5624D">
        <w:rPr>
          <w:rFonts w:ascii="Book Antiqua" w:eastAsia="Arial Unicode MS" w:hAnsi="Book Antiqua" w:cs="Arial Unicode MS"/>
          <w:color w:val="000000" w:themeColor="text1"/>
          <w:bdr w:val="nil"/>
          <w:lang w:val="es-PR" w:eastAsia="es-PR"/>
        </w:rPr>
        <w:t>enmendar la Resolución Conjunta 85-2020</w:t>
      </w:r>
      <w:r w:rsidR="00C70919">
        <w:rPr>
          <w:rFonts w:ascii="Book Antiqua" w:eastAsia="Arial Unicode MS" w:hAnsi="Book Antiqua" w:cs="Arial Unicode MS"/>
          <w:color w:val="000000" w:themeColor="text1"/>
          <w:bdr w:val="nil"/>
          <w:lang w:val="es-PR" w:eastAsia="es-PR"/>
        </w:rPr>
        <w:t>,</w:t>
      </w:r>
      <w:r w:rsidR="00C70919" w:rsidRPr="00D5624D">
        <w:rPr>
          <w:rFonts w:ascii="Book Antiqua" w:eastAsia="Arial Unicode MS" w:hAnsi="Book Antiqua" w:cs="Arial Unicode MS"/>
          <w:color w:val="000000" w:themeColor="text1"/>
          <w:bdr w:val="nil"/>
          <w:lang w:val="es-PR" w:eastAsia="es-PR"/>
        </w:rPr>
        <w:t xml:space="preserve"> a los fines de extender la vigencia y ampliar el alcance del Fondo Rotatorio disponible para otorgar préstamos, líneas de crédito o adelantos a agencias del gobierno central, corporaciones públicas, instrumentalidades y municipios del </w:t>
      </w:r>
      <w:r w:rsidR="00C70919">
        <w:rPr>
          <w:rFonts w:ascii="Book Antiqua" w:eastAsia="Arial Unicode MS" w:hAnsi="Book Antiqua" w:cs="Arial Unicode MS"/>
          <w:color w:val="000000" w:themeColor="text1"/>
          <w:bdr w:val="nil"/>
          <w:lang w:val="es-PR" w:eastAsia="es-PR"/>
        </w:rPr>
        <w:t>Gobierno de</w:t>
      </w:r>
      <w:r w:rsidR="00C70919" w:rsidRPr="00D5624D">
        <w:rPr>
          <w:rFonts w:ascii="Book Antiqua" w:eastAsia="Arial Unicode MS" w:hAnsi="Book Antiqua" w:cs="Arial Unicode MS"/>
          <w:color w:val="000000" w:themeColor="text1"/>
          <w:bdr w:val="nil"/>
          <w:lang w:val="es-PR" w:eastAsia="es-PR"/>
        </w:rPr>
        <w:t xml:space="preserve"> Puerto Rico, de forma tal que se pueda continuar agilizando la recuperación y reconstrucción de la infraestructura crítica de Puerto Rico; y para otros fines relacionados.</w:t>
      </w:r>
    </w:p>
    <w:p w14:paraId="05EDF137" w14:textId="77777777" w:rsidR="00E56EAB" w:rsidRDefault="00E56EAB" w:rsidP="00092F7D">
      <w:pPr>
        <w:jc w:val="both"/>
        <w:rPr>
          <w:rFonts w:ascii="Book Antiqua" w:hAnsi="Book Antiqua"/>
          <w:lang w:val="es-US"/>
        </w:rPr>
      </w:pPr>
    </w:p>
    <w:p w14:paraId="24A3CBE9" w14:textId="51200B00" w:rsidR="003213D2" w:rsidRDefault="00E56EAB" w:rsidP="00092F7D">
      <w:pPr>
        <w:jc w:val="center"/>
        <w:rPr>
          <w:rFonts w:ascii="Book Antiqua" w:hAnsi="Book Antiqua"/>
          <w:lang w:val="es-ES_tradnl"/>
        </w:rPr>
      </w:pPr>
      <w:r>
        <w:rPr>
          <w:rFonts w:ascii="Book Antiqua" w:hAnsi="Book Antiqua"/>
          <w:lang w:val="es-ES_tradnl"/>
        </w:rPr>
        <w:t>EXPOSICIÓN DE MOTIVOS</w:t>
      </w:r>
    </w:p>
    <w:p w14:paraId="056EE6F2" w14:textId="77777777" w:rsidR="00092F7D" w:rsidRPr="00AE732C" w:rsidRDefault="00092F7D" w:rsidP="00092F7D">
      <w:pPr>
        <w:ind w:firstLine="360"/>
        <w:jc w:val="center"/>
        <w:rPr>
          <w:rFonts w:ascii="Book Antiqua" w:hAnsi="Book Antiqua"/>
          <w:lang w:val="es-ES_tradnl"/>
        </w:rPr>
      </w:pPr>
    </w:p>
    <w:p w14:paraId="60E86952" w14:textId="000A27DE" w:rsidR="006525E1" w:rsidRDefault="006525E1" w:rsidP="00F85D50">
      <w:pPr>
        <w:suppressLineNumbers/>
        <w:adjustRightInd w:val="0"/>
        <w:ind w:right="18" w:firstLine="720"/>
        <w:jc w:val="both"/>
        <w:rPr>
          <w:rFonts w:ascii="Book Antiqua" w:hAnsi="Book Antiqua" w:cstheme="majorHAnsi"/>
          <w:color w:val="000000" w:themeColor="text1"/>
          <w:szCs w:val="24"/>
          <w:lang w:val="es-PR"/>
        </w:rPr>
      </w:pPr>
      <w:r>
        <w:rPr>
          <w:rFonts w:ascii="Book Antiqua" w:hAnsi="Book Antiqua" w:cstheme="majorHAnsi"/>
          <w:color w:val="000000" w:themeColor="text1"/>
          <w:szCs w:val="24"/>
          <w:lang w:val="es-PR"/>
        </w:rPr>
        <w:t>L</w:t>
      </w:r>
      <w:r w:rsidRPr="00D5624D">
        <w:rPr>
          <w:rFonts w:ascii="Book Antiqua" w:hAnsi="Book Antiqua" w:cstheme="majorHAnsi"/>
          <w:color w:val="000000" w:themeColor="text1"/>
          <w:szCs w:val="24"/>
          <w:lang w:val="es-PR"/>
        </w:rPr>
        <w:t xml:space="preserve">a recuperación y reconstrucción de Puerto Rico </w:t>
      </w:r>
      <w:r w:rsidR="002D5AE3">
        <w:rPr>
          <w:rFonts w:ascii="Book Antiqua" w:hAnsi="Book Antiqua" w:cstheme="majorHAnsi"/>
          <w:color w:val="000000" w:themeColor="text1"/>
          <w:szCs w:val="24"/>
          <w:lang w:val="es-PR"/>
        </w:rPr>
        <w:t>se ha encaminado</w:t>
      </w:r>
      <w:r w:rsidRPr="00D5624D">
        <w:rPr>
          <w:rFonts w:ascii="Book Antiqua" w:hAnsi="Book Antiqua" w:cstheme="majorHAnsi"/>
          <w:color w:val="000000" w:themeColor="text1"/>
          <w:szCs w:val="24"/>
          <w:lang w:val="es-PR"/>
        </w:rPr>
        <w:t xml:space="preserve"> y se encuentra </w:t>
      </w:r>
      <w:r w:rsidR="002D5AE3">
        <w:rPr>
          <w:rFonts w:ascii="Book Antiqua" w:hAnsi="Book Antiqua" w:cstheme="majorHAnsi"/>
          <w:color w:val="000000" w:themeColor="text1"/>
          <w:szCs w:val="24"/>
          <w:lang w:val="es-PR"/>
        </w:rPr>
        <w:t>en rumbo positivo</w:t>
      </w:r>
      <w:r w:rsidRPr="00D5624D">
        <w:rPr>
          <w:rFonts w:ascii="Book Antiqua" w:hAnsi="Book Antiqua" w:cstheme="majorHAnsi"/>
          <w:color w:val="000000" w:themeColor="text1"/>
          <w:szCs w:val="24"/>
          <w:lang w:val="es-PR"/>
        </w:rPr>
        <w:t xml:space="preserve">. Sin embargo, uno de los principales retos que ha enfrentado este proceso es </w:t>
      </w:r>
      <w:r>
        <w:rPr>
          <w:rFonts w:ascii="Book Antiqua" w:hAnsi="Book Antiqua" w:cstheme="majorHAnsi"/>
          <w:color w:val="000000" w:themeColor="text1"/>
          <w:szCs w:val="24"/>
          <w:lang w:val="es-PR"/>
        </w:rPr>
        <w:t>el cumplimiento con la burocracia requerida por el gobierno</w:t>
      </w:r>
      <w:r w:rsidRPr="00D5624D">
        <w:rPr>
          <w:rFonts w:ascii="Book Antiqua" w:hAnsi="Book Antiqua" w:cstheme="majorHAnsi"/>
          <w:color w:val="000000" w:themeColor="text1"/>
          <w:szCs w:val="24"/>
          <w:lang w:val="es-PR"/>
        </w:rPr>
        <w:t xml:space="preserve"> federal y el largo tiempo que transcurre mientras la Agencia Federal para el Manejo de Emergencias (“FEMA”, por sus siglas en inglés) formalmente obliga los fondos correspondientes para </w:t>
      </w:r>
      <w:r w:rsidRPr="00D5624D">
        <w:rPr>
          <w:rFonts w:ascii="Book Antiqua" w:hAnsi="Book Antiqua" w:cstheme="majorHAnsi"/>
          <w:color w:val="000000" w:themeColor="text1"/>
          <w:szCs w:val="24"/>
          <w:lang w:val="es-PR"/>
        </w:rPr>
        <w:lastRenderedPageBreak/>
        <w:t xml:space="preserve">poder comenzar las obras de </w:t>
      </w:r>
      <w:r>
        <w:rPr>
          <w:rFonts w:ascii="Book Antiqua" w:hAnsi="Book Antiqua" w:cstheme="majorHAnsi"/>
          <w:color w:val="000000" w:themeColor="text1"/>
          <w:szCs w:val="24"/>
          <w:lang w:val="es-PR"/>
        </w:rPr>
        <w:t>re</w:t>
      </w:r>
      <w:r w:rsidRPr="00D5624D">
        <w:rPr>
          <w:rFonts w:ascii="Book Antiqua" w:hAnsi="Book Antiqua" w:cstheme="majorHAnsi"/>
          <w:color w:val="000000" w:themeColor="text1"/>
          <w:szCs w:val="24"/>
          <w:lang w:val="es-PR"/>
        </w:rPr>
        <w:t>construcción. Esto ha impedido que la reconstrucción de nuestra infraestructura marche a un paso más acelerado.</w:t>
      </w:r>
      <w:r>
        <w:rPr>
          <w:rFonts w:ascii="Book Antiqua" w:hAnsi="Book Antiqua" w:cstheme="majorHAnsi"/>
          <w:color w:val="000000" w:themeColor="text1"/>
          <w:szCs w:val="24"/>
          <w:lang w:val="es-PR"/>
        </w:rPr>
        <w:t xml:space="preserve"> </w:t>
      </w:r>
      <w:r w:rsidRPr="00D5624D">
        <w:rPr>
          <w:rFonts w:ascii="Book Antiqua" w:hAnsi="Book Antiqua" w:cstheme="majorHAnsi"/>
          <w:color w:val="000000" w:themeColor="text1"/>
          <w:szCs w:val="24"/>
          <w:lang w:val="es-PR"/>
        </w:rPr>
        <w:t>Por consiguiente, esta Asamblea Legislativa entiende necesario ampliar el alcance del Fondo Rotatorio creado mediante la Resolución Conjunta 85-2020, para permitir que obras de construcción o reconstrucción de infraestructura crítica puedan comenzar a ejecutarse con fondos estatales. Además, se extiende la vigencia del Fondo Rotatorio hasta el 20</w:t>
      </w:r>
      <w:r>
        <w:rPr>
          <w:rFonts w:ascii="Book Antiqua" w:hAnsi="Book Antiqua" w:cstheme="majorHAnsi"/>
          <w:color w:val="000000" w:themeColor="text1"/>
          <w:szCs w:val="24"/>
          <w:lang w:val="es-PR"/>
        </w:rPr>
        <w:t>27</w:t>
      </w:r>
      <w:r w:rsidRPr="00D5624D">
        <w:rPr>
          <w:rFonts w:ascii="Book Antiqua" w:hAnsi="Book Antiqua" w:cstheme="majorHAnsi"/>
          <w:color w:val="000000" w:themeColor="text1"/>
          <w:szCs w:val="24"/>
          <w:lang w:val="es-PR"/>
        </w:rPr>
        <w:t xml:space="preserve">, para que esta herramienta siga estando disponible. </w:t>
      </w:r>
      <w:r>
        <w:rPr>
          <w:rFonts w:ascii="Book Antiqua" w:hAnsi="Book Antiqua" w:cstheme="majorHAnsi"/>
          <w:color w:val="000000" w:themeColor="text1"/>
          <w:szCs w:val="24"/>
          <w:lang w:val="es-PR"/>
        </w:rPr>
        <w:t xml:space="preserve">De esta manera, apoyamos la más pronta y completa recuperación de todo Puerto Rico. </w:t>
      </w:r>
    </w:p>
    <w:p w14:paraId="1A876122" w14:textId="77777777" w:rsidR="006525E1" w:rsidRPr="00D5624D" w:rsidRDefault="006525E1" w:rsidP="00092F7D">
      <w:pPr>
        <w:suppressLineNumbers/>
        <w:adjustRightInd w:val="0"/>
        <w:ind w:right="18" w:firstLine="720"/>
        <w:jc w:val="both"/>
        <w:rPr>
          <w:rFonts w:ascii="Book Antiqua" w:hAnsi="Book Antiqua"/>
          <w:color w:val="000000" w:themeColor="text1"/>
          <w:szCs w:val="24"/>
          <w:lang w:val="es-PR"/>
        </w:rPr>
      </w:pPr>
    </w:p>
    <w:p w14:paraId="066764D0" w14:textId="470B3055" w:rsidR="00F558BC" w:rsidRDefault="005D1D00" w:rsidP="00092F7D">
      <w:pPr>
        <w:spacing w:line="480" w:lineRule="auto"/>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8"/>
          <w:headerReference w:type="first" r:id="rId9"/>
          <w:type w:val="continuous"/>
          <w:pgSz w:w="12240" w:h="15840" w:code="1"/>
          <w:pgMar w:top="1440" w:right="1440" w:bottom="1440" w:left="1440" w:header="720" w:footer="720" w:gutter="0"/>
          <w:cols w:space="720"/>
          <w:titlePg/>
        </w:sectPr>
      </w:pPr>
    </w:p>
    <w:p w14:paraId="386E8BD9" w14:textId="77777777" w:rsidR="006525E1" w:rsidRPr="00D5624D"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Sección 1.- Se enmienda la Sección 1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03F7C39A" w14:textId="77777777" w:rsidR="006525E1" w:rsidRDefault="006525E1" w:rsidP="006525E1">
      <w:pPr>
        <w:spacing w:line="480" w:lineRule="auto"/>
        <w:ind w:firstLine="720"/>
        <w:jc w:val="both"/>
        <w:rPr>
          <w:rFonts w:ascii="Book Antiqua" w:eastAsia="Calibri" w:hAnsi="Book Antiqua"/>
          <w:color w:val="000000" w:themeColor="text1"/>
          <w:szCs w:val="24"/>
          <w:lang w:val="es-PR"/>
        </w:rPr>
      </w:pPr>
      <w:r>
        <w:rPr>
          <w:rFonts w:ascii="Book Antiqua" w:eastAsia="Calibri" w:hAnsi="Book Antiqua"/>
          <w:color w:val="000000" w:themeColor="text1"/>
          <w:szCs w:val="24"/>
          <w:lang w:val="es-PR"/>
        </w:rPr>
        <w:t>“</w:t>
      </w:r>
      <w:r w:rsidRPr="00D5624D">
        <w:rPr>
          <w:rFonts w:ascii="Book Antiqua" w:eastAsia="Calibri" w:hAnsi="Book Antiqua"/>
          <w:color w:val="000000" w:themeColor="text1"/>
          <w:szCs w:val="24"/>
          <w:lang w:val="es-PR"/>
        </w:rPr>
        <w:t xml:space="preserve">Sección 1.-Se autoriza al Secretario de Hacienda de Puerto Rico (en adelante, el Secretario), a nombre del Gobierno de Puerto Rico (el Gobierno), a establecer un fondo rotatorio segregado (el Fondo Rotatorio) para otorgar préstamos, líneas de crédito, o adelantos (en adelante, los Adelantos de Recuperación) a agencias del gobierno central, corporaciones públicas, instrumentalidades y municipios del </w:t>
      </w:r>
      <w:r>
        <w:rPr>
          <w:rFonts w:ascii="Book Antiqua" w:eastAsia="Calibri" w:hAnsi="Book Antiqua"/>
          <w:color w:val="000000" w:themeColor="text1"/>
          <w:szCs w:val="24"/>
          <w:lang w:val="es-PR"/>
        </w:rPr>
        <w:t>[</w:t>
      </w:r>
      <w:r w:rsidRPr="00A31B5B">
        <w:rPr>
          <w:rFonts w:ascii="Book Antiqua" w:eastAsia="Calibri" w:hAnsi="Book Antiqua"/>
          <w:b/>
          <w:bCs/>
          <w:color w:val="000000" w:themeColor="text1"/>
          <w:szCs w:val="24"/>
          <w:lang w:val="es-PR"/>
        </w:rPr>
        <w:t>Estado Libre Asociado de Puerto Rico</w:t>
      </w:r>
      <w:r>
        <w:rPr>
          <w:rFonts w:ascii="Book Antiqua" w:eastAsia="Calibri" w:hAnsi="Book Antiqua"/>
          <w:b/>
          <w:bCs/>
          <w:color w:val="000000" w:themeColor="text1"/>
          <w:szCs w:val="24"/>
          <w:lang w:val="es-PR"/>
        </w:rPr>
        <w:t xml:space="preserve">] </w:t>
      </w:r>
      <w:r>
        <w:rPr>
          <w:rFonts w:ascii="Book Antiqua" w:eastAsia="Calibri" w:hAnsi="Book Antiqua"/>
          <w:i/>
          <w:iCs/>
          <w:color w:val="000000" w:themeColor="text1"/>
          <w:szCs w:val="24"/>
          <w:lang w:val="es-PR"/>
        </w:rPr>
        <w:t>Gobierno de Puerto Rico, y otras entidades elegibles</w:t>
      </w:r>
      <w:r w:rsidRPr="00D5624D">
        <w:rPr>
          <w:rFonts w:ascii="Book Antiqua" w:eastAsia="Calibri" w:hAnsi="Book Antiqua"/>
          <w:color w:val="000000" w:themeColor="text1"/>
          <w:szCs w:val="24"/>
          <w:lang w:val="es-PR"/>
        </w:rPr>
        <w:t xml:space="preserve"> (cada uno, un Prestatario), conforme a aquellos términos, condiciones y requisitos que puedan establecerse en las guías o reglamentos emitidos por el Secretario y/o la Autoridad de Asesoría Financiera y Agencia Fiscal de Puerto Rico (AAFAF), en coordinación con la Oficina Central de Recuperación, Reconstrucción y Resiliencia (COR3) y aprobados por la Junta de Supervisión Fiscal (la Junta) para la implementación del programa aquí autorizado (las Guías del Programa).  El Fondo Rotatorio y la autorización para otorgar Adelantos de Recuperación expirarán el 30 de junio de </w:t>
      </w:r>
      <w:r w:rsidRPr="00D5624D">
        <w:rPr>
          <w:rFonts w:ascii="Book Antiqua" w:eastAsia="Calibri" w:hAnsi="Book Antiqua"/>
          <w:b/>
          <w:bCs/>
          <w:color w:val="000000" w:themeColor="text1"/>
          <w:szCs w:val="24"/>
          <w:lang w:val="es-PR"/>
        </w:rPr>
        <w:t>[2025]</w:t>
      </w:r>
      <w:r w:rsidRPr="00D5624D">
        <w:rPr>
          <w:rFonts w:ascii="Book Antiqua" w:eastAsia="Calibri" w:hAnsi="Book Antiqua"/>
          <w:color w:val="000000" w:themeColor="text1"/>
          <w:szCs w:val="24"/>
          <w:lang w:val="es-PR"/>
        </w:rPr>
        <w:t xml:space="preserve"> </w:t>
      </w:r>
      <w:r w:rsidRPr="00D5624D">
        <w:rPr>
          <w:rFonts w:ascii="Book Antiqua" w:eastAsia="Calibri" w:hAnsi="Book Antiqua"/>
          <w:i/>
          <w:iCs/>
          <w:color w:val="000000" w:themeColor="text1"/>
          <w:szCs w:val="24"/>
          <w:lang w:val="es-PR"/>
        </w:rPr>
        <w:t>20</w:t>
      </w:r>
      <w:r>
        <w:rPr>
          <w:rFonts w:ascii="Book Antiqua" w:eastAsia="Calibri" w:hAnsi="Book Antiqua"/>
          <w:i/>
          <w:iCs/>
          <w:color w:val="000000" w:themeColor="text1"/>
          <w:szCs w:val="24"/>
          <w:lang w:val="es-PR"/>
        </w:rPr>
        <w:t>27</w:t>
      </w:r>
      <w:r w:rsidRPr="00D5624D">
        <w:rPr>
          <w:rFonts w:ascii="Book Antiqua" w:eastAsia="Calibri" w:hAnsi="Book Antiqua"/>
          <w:color w:val="000000" w:themeColor="text1"/>
          <w:szCs w:val="24"/>
          <w:lang w:val="es-PR"/>
        </w:rPr>
        <w:t>. El Fondo Rotatorio se financiará con setecientos cincuenta millones de dólares ($750,000,000.00)</w:t>
      </w:r>
      <w:r>
        <w:rPr>
          <w:rFonts w:ascii="Book Antiqua" w:eastAsia="Calibri" w:hAnsi="Book Antiqua"/>
          <w:color w:val="000000" w:themeColor="text1"/>
          <w:szCs w:val="24"/>
          <w:lang w:val="es-PR"/>
        </w:rPr>
        <w:t xml:space="preserve"> </w:t>
      </w:r>
      <w:r w:rsidRPr="00D7079A">
        <w:rPr>
          <w:rFonts w:ascii="Book Antiqua" w:eastAsia="Calibri" w:hAnsi="Book Antiqua"/>
          <w:i/>
          <w:iCs/>
          <w:color w:val="000000" w:themeColor="text1"/>
          <w:szCs w:val="24"/>
          <w:lang w:val="es-PR"/>
        </w:rPr>
        <w:t xml:space="preserve">y luego del 30 de junio de </w:t>
      </w:r>
      <w:r w:rsidRPr="00D7079A">
        <w:rPr>
          <w:rFonts w:ascii="Book Antiqua" w:eastAsia="Calibri" w:hAnsi="Book Antiqua"/>
          <w:i/>
          <w:iCs/>
          <w:color w:val="000000" w:themeColor="text1"/>
          <w:szCs w:val="24"/>
          <w:lang w:val="es-PR"/>
        </w:rPr>
        <w:lastRenderedPageBreak/>
        <w:t>2029, y en adelante, la cantidad máxima del Fondo Rotatorio se reducirá a la cantidad establecida en las Guías del Programa</w:t>
      </w:r>
      <w:r w:rsidRPr="00D5624D">
        <w:rPr>
          <w:rFonts w:ascii="Book Antiqua" w:eastAsia="Calibri" w:hAnsi="Book Antiqua"/>
          <w:color w:val="000000" w:themeColor="text1"/>
          <w:szCs w:val="24"/>
          <w:lang w:val="es-PR"/>
        </w:rPr>
        <w:t xml:space="preserve">, provenientes de fondos no obligados del Gobierno depositados en la </w:t>
      </w:r>
      <w:r w:rsidRPr="008462C1">
        <w:rPr>
          <w:rFonts w:ascii="Book Antiqua" w:eastAsia="Calibri" w:hAnsi="Book Antiqua"/>
          <w:color w:val="000000" w:themeColor="text1"/>
          <w:szCs w:val="24"/>
          <w:lang w:val="es-PR"/>
        </w:rPr>
        <w:t>Cuenta Única de Tesorería</w:t>
      </w:r>
      <w:r w:rsidRPr="00D5624D">
        <w:rPr>
          <w:rFonts w:ascii="Book Antiqua" w:eastAsia="Calibri" w:hAnsi="Book Antiqua"/>
          <w:color w:val="000000" w:themeColor="text1"/>
          <w:szCs w:val="24"/>
          <w:lang w:val="es-PR"/>
        </w:rPr>
        <w:t xml:space="preserve"> (el TSA, por sus siglas en inglés), sobrantes de años anteriores, y/o balances no utilizados. Para mantener la transparencia, a partir de la aprobación de esta Resolución Conjunta, dichos fondos se depositarán en una cuenta de banco segregada. Sólo se podrán retirar los fondos del Fondo Rotatorio para Adelantos de Recuperación y gastos administrativos elegibles para reembolso federal, conforme a los términos y condiciones de esta Resolución Conjunta.  Dichos fondos serán considerados asignaciones presupuestarias para los propósitos y limitaciones establecidas en esta Resolución Conjunta.  A partir de la expiración del Fondo Rotatorio, todos los fondos que allí queden y cualesquiera reembolsos recibidos posteriormente con relación a Adelantos de Recuperación serán depositados en el TSA. Los términos y condiciones de los Adelantos de Recuperación y cualesquiera enmiendas a los mismos deberán ser aprobados por la AAFAF y por la Junta conforme a las leyes y políticas aplicables.</w:t>
      </w:r>
      <w:r>
        <w:rPr>
          <w:rFonts w:ascii="Book Antiqua" w:eastAsia="Calibri" w:hAnsi="Book Antiqua"/>
          <w:color w:val="000000" w:themeColor="text1"/>
          <w:szCs w:val="24"/>
          <w:lang w:val="es-PR"/>
        </w:rPr>
        <w:t>”</w:t>
      </w:r>
    </w:p>
    <w:p w14:paraId="53178E29" w14:textId="77777777" w:rsidR="006525E1"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 xml:space="preserve">Sección 2. – Se enmienda la Sección </w:t>
      </w:r>
      <w:r>
        <w:rPr>
          <w:rFonts w:ascii="Book Antiqua" w:hAnsi="Book Antiqua"/>
          <w:color w:val="000000" w:themeColor="text1"/>
          <w:lang w:val="es-PR"/>
        </w:rPr>
        <w:t>2</w:t>
      </w:r>
      <w:r w:rsidRPr="00D5624D">
        <w:rPr>
          <w:rFonts w:ascii="Book Antiqua" w:hAnsi="Book Antiqua"/>
          <w:color w:val="000000" w:themeColor="text1"/>
          <w:lang w:val="es-PR"/>
        </w:rPr>
        <w:t xml:space="preserve">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que</w:t>
      </w:r>
      <w:r>
        <w:rPr>
          <w:rFonts w:ascii="Book Antiqua" w:hAnsi="Book Antiqua"/>
          <w:color w:val="000000" w:themeColor="text1"/>
          <w:lang w:val="es-PR"/>
        </w:rPr>
        <w:t xml:space="preserve"> se</w:t>
      </w:r>
      <w:r w:rsidRPr="00D5624D">
        <w:rPr>
          <w:rFonts w:ascii="Book Antiqua" w:hAnsi="Book Antiqua"/>
          <w:color w:val="000000" w:themeColor="text1"/>
          <w:lang w:val="es-PR"/>
        </w:rPr>
        <w:t xml:space="preserve"> lea como sigue:</w:t>
      </w:r>
    </w:p>
    <w:p w14:paraId="49B5A2F8" w14:textId="77777777" w:rsidR="006525E1" w:rsidRPr="00CC76A1"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t xml:space="preserve">“Sección 2. </w:t>
      </w:r>
      <w:r w:rsidRPr="00353A2A">
        <w:rPr>
          <w:rFonts w:ascii="Book Antiqua" w:hAnsi="Book Antiqua"/>
          <w:color w:val="000000" w:themeColor="text1"/>
          <w:lang w:val="es-ES"/>
        </w:rPr>
        <w:t xml:space="preserve">Se autoriza a los Prestatarios a recibir Adelantos de Recuperación y a otorgar cualquier contrato de préstamo o cualquier otro documento de préstamo con relación a dichos Adelantos de Recuperación (los Documentos de Adelanto de Recuperación) conforme a los términos acordados entre el Prestatario y el Secretario, y sujeto a aquellas aprobaciones que puedan ser requeridas bajo leyes aplicables. Los </w:t>
      </w:r>
      <w:r w:rsidRPr="00353A2A">
        <w:rPr>
          <w:rFonts w:ascii="Book Antiqua" w:hAnsi="Book Antiqua"/>
          <w:color w:val="000000" w:themeColor="text1"/>
          <w:lang w:val="es-ES"/>
        </w:rPr>
        <w:lastRenderedPageBreak/>
        <w:t>Adelantos de Recuperación deberán ser repagados al Gobierno y depositados en el Fondo Rotatorio inmediatamente luego de recibir los fondos correspondientes de desembolsos de FEMA para los proyectos</w:t>
      </w:r>
      <w:r>
        <w:rPr>
          <w:rFonts w:ascii="Book Antiqua" w:hAnsi="Book Antiqua"/>
          <w:color w:val="000000" w:themeColor="text1"/>
          <w:lang w:val="es-ES"/>
        </w:rPr>
        <w:t xml:space="preserve"> </w:t>
      </w:r>
      <w:r w:rsidRPr="00DE4678">
        <w:rPr>
          <w:rFonts w:ascii="Book Antiqua" w:hAnsi="Book Antiqua"/>
          <w:i/>
          <w:iCs/>
          <w:color w:val="000000" w:themeColor="text1"/>
          <w:lang w:val="es-ES"/>
        </w:rPr>
        <w:t>elegibles de transformación energética</w:t>
      </w:r>
      <w:r w:rsidRPr="00353A2A">
        <w:rPr>
          <w:rFonts w:ascii="Book Antiqua" w:hAnsi="Book Antiqua"/>
          <w:color w:val="000000" w:themeColor="text1"/>
          <w:lang w:val="es-ES"/>
        </w:rPr>
        <w:t xml:space="preserve"> </w:t>
      </w:r>
      <w:r>
        <w:rPr>
          <w:rFonts w:ascii="Book Antiqua" w:hAnsi="Book Antiqua"/>
          <w:b/>
          <w:bCs/>
          <w:color w:val="000000" w:themeColor="text1"/>
          <w:lang w:val="es-ES"/>
        </w:rPr>
        <w:t>[</w:t>
      </w:r>
      <w:r w:rsidRPr="00E13603">
        <w:rPr>
          <w:rFonts w:ascii="Book Antiqua" w:hAnsi="Book Antiqua"/>
          <w:b/>
          <w:bCs/>
          <w:color w:val="000000" w:themeColor="text1"/>
          <w:lang w:val="es-ES"/>
        </w:rPr>
        <w:t>de obras permanentes</w:t>
      </w:r>
      <w:r>
        <w:rPr>
          <w:rFonts w:ascii="Book Antiqua" w:hAnsi="Book Antiqua"/>
          <w:b/>
          <w:bCs/>
          <w:color w:val="000000" w:themeColor="text1"/>
          <w:lang w:val="es-ES"/>
        </w:rPr>
        <w:t>]</w:t>
      </w:r>
      <w:r w:rsidRPr="00353A2A">
        <w:rPr>
          <w:rFonts w:ascii="Book Antiqua" w:hAnsi="Book Antiqua"/>
          <w:color w:val="000000" w:themeColor="text1"/>
          <w:lang w:val="es-ES"/>
        </w:rPr>
        <w:t xml:space="preserve"> relacionados (ya sean fondos de FEMA recibidos por los Prestatarios, o fondos que el Estado Libre Asociado reciba de FEMA a nombre de los Prestatarios</w:t>
      </w:r>
      <w:r w:rsidRPr="00B730AD">
        <w:rPr>
          <w:rFonts w:ascii="Book Antiqua" w:hAnsi="Book Antiqua"/>
          <w:b/>
          <w:bCs/>
          <w:color w:val="000000" w:themeColor="text1"/>
          <w:lang w:val="es-ES"/>
        </w:rPr>
        <w:t>[)]</w:t>
      </w:r>
      <w:r w:rsidRPr="00353A2A">
        <w:rPr>
          <w:rFonts w:ascii="Book Antiqua" w:hAnsi="Book Antiqua"/>
          <w:color w:val="000000" w:themeColor="text1"/>
          <w:lang w:val="es-ES"/>
        </w:rPr>
        <w:t>,</w:t>
      </w:r>
      <w:r>
        <w:rPr>
          <w:rFonts w:ascii="Book Antiqua" w:hAnsi="Book Antiqua"/>
          <w:color w:val="000000" w:themeColor="text1"/>
          <w:lang w:val="es-ES"/>
        </w:rPr>
        <w:t xml:space="preserve"> </w:t>
      </w:r>
      <w:r>
        <w:rPr>
          <w:rFonts w:ascii="Book Antiqua" w:hAnsi="Book Antiqua"/>
          <w:i/>
          <w:iCs/>
          <w:color w:val="000000" w:themeColor="text1"/>
          <w:lang w:val="es-ES"/>
        </w:rPr>
        <w:t>o cualquier otra fuente de financiamiento permitida bajo las Guías del Programa),</w:t>
      </w:r>
      <w:r w:rsidRPr="00353A2A">
        <w:rPr>
          <w:rFonts w:ascii="Book Antiqua" w:hAnsi="Book Antiqua"/>
          <w:color w:val="000000" w:themeColor="text1"/>
          <w:lang w:val="es-ES"/>
        </w:rPr>
        <w:t xml:space="preserve"> </w:t>
      </w:r>
      <w:r>
        <w:rPr>
          <w:rFonts w:ascii="Book Antiqua" w:hAnsi="Book Antiqua"/>
          <w:b/>
          <w:bCs/>
          <w:color w:val="000000" w:themeColor="text1"/>
          <w:lang w:val="es-ES"/>
        </w:rPr>
        <w:t>[</w:t>
      </w:r>
      <w:r w:rsidRPr="00D22454">
        <w:rPr>
          <w:rFonts w:ascii="Book Antiqua" w:hAnsi="Book Antiqua"/>
          <w:b/>
          <w:bCs/>
          <w:color w:val="000000" w:themeColor="text1"/>
          <w:lang w:val="es-ES"/>
        </w:rPr>
        <w:t>según aplicables al proyecto</w:t>
      </w:r>
      <w:r>
        <w:rPr>
          <w:rFonts w:ascii="Book Antiqua" w:hAnsi="Book Antiqua"/>
          <w:b/>
          <w:bCs/>
          <w:color w:val="000000" w:themeColor="text1"/>
          <w:lang w:val="es-ES"/>
        </w:rPr>
        <w:t>]</w:t>
      </w:r>
      <w:r>
        <w:rPr>
          <w:rFonts w:ascii="Book Antiqua" w:hAnsi="Book Antiqua"/>
          <w:color w:val="000000" w:themeColor="text1"/>
          <w:lang w:val="es-ES"/>
        </w:rPr>
        <w:t xml:space="preserve"> </w:t>
      </w:r>
      <w:r w:rsidRPr="00353A2A">
        <w:rPr>
          <w:rFonts w:ascii="Book Antiqua" w:hAnsi="Book Antiqua"/>
          <w:color w:val="000000" w:themeColor="text1"/>
          <w:lang w:val="es-ES"/>
        </w:rPr>
        <w:t>financiado</w:t>
      </w:r>
      <w:r>
        <w:rPr>
          <w:rFonts w:ascii="Book Antiqua" w:hAnsi="Book Antiqua"/>
          <w:i/>
          <w:iCs/>
          <w:color w:val="000000" w:themeColor="text1"/>
          <w:lang w:val="es-ES"/>
        </w:rPr>
        <w:t>s</w:t>
      </w:r>
      <w:r w:rsidRPr="00353A2A">
        <w:rPr>
          <w:rFonts w:ascii="Book Antiqua" w:hAnsi="Book Antiqua"/>
          <w:color w:val="000000" w:themeColor="text1"/>
          <w:lang w:val="es-ES"/>
        </w:rPr>
        <w:t xml:space="preserve"> con el Adelanto de Recuperación correspondiente y conforme a los términos de los Documentos de Adelanto de Recuperación</w:t>
      </w:r>
      <w:r>
        <w:rPr>
          <w:rFonts w:ascii="Book Antiqua" w:hAnsi="Book Antiqua"/>
          <w:color w:val="000000" w:themeColor="text1"/>
          <w:lang w:val="es-ES"/>
        </w:rPr>
        <w:t xml:space="preserve">. </w:t>
      </w:r>
      <w:r w:rsidRPr="00353A2A">
        <w:rPr>
          <w:rFonts w:ascii="Book Antiqua" w:hAnsi="Book Antiqua"/>
          <w:color w:val="000000" w:themeColor="text1"/>
          <w:lang w:val="es-ES"/>
        </w:rPr>
        <w:t>La AAFAF será la entidad responsable de administrar los Adelantos de Recuperación a nombre del Departamento de Hacienda conforme a las Guías del Programa.</w:t>
      </w:r>
      <w:r>
        <w:rPr>
          <w:rFonts w:ascii="Book Antiqua" w:hAnsi="Book Antiqua"/>
          <w:color w:val="000000" w:themeColor="text1"/>
          <w:lang w:val="es-ES"/>
        </w:rPr>
        <w:t>”</w:t>
      </w:r>
      <w:r w:rsidRPr="00353A2A">
        <w:rPr>
          <w:rFonts w:ascii="Book Antiqua" w:hAnsi="Book Antiqua"/>
          <w:color w:val="000000" w:themeColor="text1"/>
          <w:lang w:val="es-ES"/>
        </w:rPr>
        <w:t xml:space="preserve">    </w:t>
      </w:r>
    </w:p>
    <w:p w14:paraId="5839E965" w14:textId="77777777" w:rsidR="006525E1" w:rsidRPr="00D5624D"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 xml:space="preserve">Sección </w:t>
      </w:r>
      <w:r>
        <w:rPr>
          <w:rFonts w:ascii="Book Antiqua" w:hAnsi="Book Antiqua"/>
          <w:color w:val="000000" w:themeColor="text1"/>
          <w:lang w:val="es-PR"/>
        </w:rPr>
        <w:t>3</w:t>
      </w:r>
      <w:r w:rsidRPr="00D5624D">
        <w:rPr>
          <w:rFonts w:ascii="Book Antiqua" w:hAnsi="Book Antiqua"/>
          <w:color w:val="000000" w:themeColor="text1"/>
          <w:lang w:val="es-PR"/>
        </w:rPr>
        <w:t>. – Se enmienda la Sección 3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40BBB7B6" w14:textId="77777777" w:rsidR="006525E1" w:rsidRPr="00E13603" w:rsidRDefault="006525E1" w:rsidP="006525E1">
      <w:pPr>
        <w:pStyle w:val="HTMLPreformatted"/>
        <w:shd w:val="clear" w:color="auto" w:fill="FFFFFF" w:themeFill="background1"/>
        <w:spacing w:line="480" w:lineRule="auto"/>
        <w:jc w:val="both"/>
        <w:rPr>
          <w:rFonts w:ascii="Book Antiqua" w:hAnsi="Book Antiqua"/>
          <w:b/>
          <w:bCs/>
          <w:color w:val="000000" w:themeColor="text1"/>
          <w:lang w:val="es-PR"/>
        </w:rPr>
      </w:pPr>
      <w:r w:rsidRPr="00D5624D">
        <w:rPr>
          <w:rFonts w:ascii="Book Antiqua" w:hAnsi="Book Antiqua"/>
          <w:color w:val="000000" w:themeColor="text1"/>
          <w:lang w:val="es-PR"/>
        </w:rPr>
        <w:tab/>
      </w:r>
      <w:r>
        <w:rPr>
          <w:rFonts w:ascii="Book Antiqua" w:hAnsi="Book Antiqua"/>
          <w:color w:val="000000" w:themeColor="text1"/>
          <w:lang w:val="es-PR"/>
        </w:rPr>
        <w:t xml:space="preserve">“Sección 3.- </w:t>
      </w:r>
      <w:r w:rsidRPr="00D5624D">
        <w:rPr>
          <w:rFonts w:ascii="Book Antiqua" w:hAnsi="Book Antiqua"/>
          <w:color w:val="000000" w:themeColor="text1"/>
          <w:lang w:val="es-PR"/>
        </w:rPr>
        <w:t>Los Adelantos de Recuperación solo serán desembolsados</w:t>
      </w:r>
      <w:r>
        <w:rPr>
          <w:rFonts w:ascii="Book Antiqua" w:hAnsi="Book Antiqua"/>
          <w:color w:val="000000" w:themeColor="text1"/>
          <w:lang w:val="es-PR"/>
        </w:rPr>
        <w:t xml:space="preserve"> </w:t>
      </w:r>
      <w:r w:rsidRPr="00DE4678">
        <w:rPr>
          <w:rFonts w:ascii="Book Antiqua" w:hAnsi="Book Antiqua"/>
          <w:i/>
          <w:iCs/>
          <w:color w:val="000000" w:themeColor="text1"/>
          <w:lang w:val="es-PR"/>
        </w:rPr>
        <w:t>para proyectos elegibles de transformación energética</w:t>
      </w:r>
      <w:r w:rsidRPr="00D5624D">
        <w:rPr>
          <w:rFonts w:ascii="Book Antiqua" w:hAnsi="Book Antiqua"/>
          <w:color w:val="000000" w:themeColor="text1"/>
          <w:lang w:val="es-PR"/>
        </w:rPr>
        <w:t xml:space="preserve"> </w:t>
      </w:r>
      <w:r w:rsidRPr="0085517F">
        <w:rPr>
          <w:rFonts w:ascii="Book Antiqua" w:hAnsi="Book Antiqua"/>
          <w:b/>
          <w:bCs/>
          <w:color w:val="000000" w:themeColor="text1"/>
          <w:lang w:val="es-PR"/>
        </w:rPr>
        <w:t>[una vez los fondos del proyecto estén obligados por FEMA]</w:t>
      </w:r>
      <w:r w:rsidRPr="00D5624D">
        <w:rPr>
          <w:rFonts w:ascii="Book Antiqua" w:hAnsi="Book Antiqua"/>
          <w:i/>
          <w:iCs/>
          <w:color w:val="000000" w:themeColor="text1"/>
          <w:lang w:val="es-PR"/>
        </w:rPr>
        <w:t xml:space="preserve">, </w:t>
      </w:r>
      <w:bookmarkStart w:id="0" w:name="_Hlk181394474"/>
      <w:r w:rsidRPr="00554408">
        <w:rPr>
          <w:rFonts w:ascii="Book Antiqua" w:hAnsi="Book Antiqua"/>
          <w:i/>
          <w:iCs/>
          <w:color w:val="000000" w:themeColor="text1"/>
          <w:lang w:val="es-ES"/>
        </w:rPr>
        <w:t xml:space="preserve">de acuerdo con los términos </w:t>
      </w:r>
      <w:r w:rsidRPr="00D5624D">
        <w:rPr>
          <w:rFonts w:ascii="Book Antiqua" w:hAnsi="Book Antiqua"/>
          <w:i/>
          <w:iCs/>
          <w:color w:val="000000" w:themeColor="text1"/>
          <w:lang w:val="es-PR"/>
        </w:rPr>
        <w:t>en las Guías del Programa</w:t>
      </w:r>
      <w:r>
        <w:rPr>
          <w:rFonts w:ascii="Book Antiqua" w:hAnsi="Book Antiqua"/>
          <w:i/>
          <w:iCs/>
          <w:color w:val="000000" w:themeColor="text1"/>
          <w:lang w:val="es-PR"/>
        </w:rPr>
        <w:t xml:space="preserve"> para: </w:t>
      </w:r>
      <w:bookmarkEnd w:id="0"/>
      <w:r w:rsidRPr="00D5624D">
        <w:rPr>
          <w:rFonts w:ascii="Book Antiqua" w:hAnsi="Book Antiqua"/>
          <w:color w:val="000000" w:themeColor="text1"/>
          <w:lang w:val="es-PR"/>
        </w:rPr>
        <w:t xml:space="preserve"> </w:t>
      </w:r>
      <w:r>
        <w:rPr>
          <w:rFonts w:ascii="Book Antiqua" w:hAnsi="Book Antiqua"/>
          <w:b/>
          <w:bCs/>
          <w:color w:val="000000" w:themeColor="text1"/>
          <w:lang w:val="es-PR"/>
        </w:rPr>
        <w:t xml:space="preserve">[. </w:t>
      </w:r>
      <w:r w:rsidRPr="00E13603">
        <w:rPr>
          <w:rFonts w:ascii="Book Antiqua" w:hAnsi="Book Antiqua"/>
          <w:b/>
          <w:bCs/>
          <w:color w:val="000000" w:themeColor="text1"/>
          <w:lang w:val="es-PR"/>
        </w:rPr>
        <w:t xml:space="preserve">Otras restricciones en el uso y desembolso de fondos incluirán, pero no se limitarán a: </w:t>
      </w:r>
    </w:p>
    <w:p w14:paraId="2074A111" w14:textId="77777777" w:rsidR="00103C8A" w:rsidRPr="00103C8A" w:rsidRDefault="006525E1" w:rsidP="00103C8A">
      <w:pPr>
        <w:pStyle w:val="HTMLPreformatted"/>
        <w:numPr>
          <w:ilvl w:val="0"/>
          <w:numId w:val="1"/>
        </w:numPr>
        <w:shd w:val="clear" w:color="auto" w:fill="FFFFFF" w:themeFill="background1"/>
        <w:tabs>
          <w:tab w:val="left" w:pos="1530"/>
        </w:tabs>
        <w:spacing w:line="480" w:lineRule="auto"/>
        <w:ind w:left="900" w:hanging="630"/>
        <w:jc w:val="both"/>
        <w:rPr>
          <w:rFonts w:ascii="Book Antiqua" w:hAnsi="Book Antiqua"/>
          <w:iCs/>
          <w:color w:val="000000" w:themeColor="text1"/>
          <w:lang w:val="es-PR"/>
        </w:rPr>
      </w:pPr>
      <w:r w:rsidRPr="00763280">
        <w:rPr>
          <w:rFonts w:ascii="Book Antiqua" w:hAnsi="Book Antiqua"/>
          <w:b/>
          <w:bCs/>
          <w:color w:val="000000" w:themeColor="text1"/>
          <w:lang w:val="es-PR"/>
        </w:rPr>
        <w:t>Los Adelantos de Recuperación [solo] estarán disponibles para adelantar]</w:t>
      </w:r>
      <w:r w:rsidRPr="00D5624D">
        <w:rPr>
          <w:rFonts w:ascii="Book Antiqua" w:hAnsi="Book Antiqua"/>
          <w:color w:val="000000" w:themeColor="text1"/>
          <w:lang w:val="es-PR"/>
        </w:rPr>
        <w:t xml:space="preserve"> </w:t>
      </w:r>
    </w:p>
    <w:p w14:paraId="7C8389CB" w14:textId="4138045E" w:rsidR="006525E1" w:rsidRDefault="00103C8A" w:rsidP="00103C8A">
      <w:pPr>
        <w:pStyle w:val="HTMLPreformatted"/>
        <w:shd w:val="clear" w:color="auto" w:fill="FFFFFF" w:themeFill="background1"/>
        <w:tabs>
          <w:tab w:val="left" w:pos="1530"/>
        </w:tabs>
        <w:spacing w:line="480" w:lineRule="auto"/>
        <w:ind w:left="900" w:hanging="540"/>
        <w:jc w:val="both"/>
        <w:rPr>
          <w:rFonts w:ascii="Book Antiqua" w:hAnsi="Book Antiqua"/>
          <w:iCs/>
          <w:color w:val="000000" w:themeColor="text1"/>
          <w:lang w:val="es-PR"/>
        </w:rPr>
      </w:pPr>
      <w:r>
        <w:rPr>
          <w:rFonts w:ascii="Book Antiqua" w:hAnsi="Book Antiqua"/>
          <w:i/>
          <w:iCs/>
          <w:color w:val="000000" w:themeColor="text1"/>
          <w:u w:val="single"/>
          <w:lang w:val="es-PR"/>
        </w:rPr>
        <w:t>(a)</w:t>
      </w:r>
      <w:r w:rsidRPr="00103C8A">
        <w:rPr>
          <w:rFonts w:ascii="Book Antiqua" w:hAnsi="Book Antiqua"/>
          <w:i/>
          <w:iCs/>
          <w:color w:val="000000" w:themeColor="text1"/>
          <w:lang w:val="es-PR"/>
        </w:rPr>
        <w:t xml:space="preserve">     </w:t>
      </w:r>
      <w:r w:rsidR="006525E1">
        <w:rPr>
          <w:rFonts w:ascii="Book Antiqua" w:hAnsi="Book Antiqua"/>
          <w:i/>
          <w:iCs/>
          <w:color w:val="000000" w:themeColor="text1"/>
          <w:lang w:val="es-PR"/>
        </w:rPr>
        <w:t xml:space="preserve">Adelantar </w:t>
      </w:r>
      <w:r w:rsidR="006525E1" w:rsidRPr="00D5624D">
        <w:rPr>
          <w:rFonts w:ascii="Book Antiqua" w:hAnsi="Book Antiqua"/>
          <w:color w:val="000000" w:themeColor="text1"/>
          <w:lang w:val="es-PR"/>
        </w:rPr>
        <w:t>fondos para proyectos</w:t>
      </w:r>
      <w:r w:rsidR="006525E1" w:rsidRPr="00A340E9">
        <w:rPr>
          <w:rFonts w:ascii="Book Antiqua" w:hAnsi="Book Antiqua"/>
          <w:i/>
          <w:iCs/>
          <w:color w:val="000000" w:themeColor="text1"/>
          <w:lang w:val="es-ES"/>
        </w:rPr>
        <w:t xml:space="preserve"> </w:t>
      </w:r>
      <w:r w:rsidR="006525E1" w:rsidRPr="00DE4678">
        <w:rPr>
          <w:rFonts w:ascii="Book Antiqua" w:hAnsi="Book Antiqua"/>
          <w:i/>
          <w:iCs/>
          <w:color w:val="000000" w:themeColor="text1"/>
          <w:lang w:val="es-ES"/>
        </w:rPr>
        <w:t>elegibles de transformación energética</w:t>
      </w:r>
      <w:r w:rsidR="006525E1" w:rsidRPr="00D5624D">
        <w:rPr>
          <w:rFonts w:ascii="Book Antiqua" w:hAnsi="Book Antiqua"/>
          <w:color w:val="000000" w:themeColor="text1"/>
          <w:lang w:val="es-PR"/>
        </w:rPr>
        <w:t xml:space="preserve"> </w:t>
      </w:r>
      <w:r w:rsidR="006525E1">
        <w:rPr>
          <w:rFonts w:ascii="Book Antiqua" w:hAnsi="Book Antiqua"/>
          <w:b/>
          <w:bCs/>
          <w:color w:val="000000" w:themeColor="text1"/>
          <w:lang w:val="es-PR"/>
        </w:rPr>
        <w:t>[</w:t>
      </w:r>
      <w:r w:rsidR="006525E1" w:rsidRPr="000E4067">
        <w:rPr>
          <w:rFonts w:ascii="Book Antiqua" w:hAnsi="Book Antiqua"/>
          <w:b/>
          <w:bCs/>
          <w:color w:val="000000" w:themeColor="text1"/>
          <w:lang w:val="es-PR"/>
        </w:rPr>
        <w:t>de Obras Permanentes (Categorías C a G)</w:t>
      </w:r>
      <w:r w:rsidR="006525E1">
        <w:rPr>
          <w:rFonts w:ascii="Book Antiqua" w:hAnsi="Book Antiqua"/>
          <w:b/>
          <w:bCs/>
          <w:color w:val="000000" w:themeColor="text1"/>
          <w:lang w:val="es-PR"/>
        </w:rPr>
        <w:t>]</w:t>
      </w:r>
      <w:r w:rsidR="006525E1" w:rsidRPr="00D5624D">
        <w:rPr>
          <w:rFonts w:ascii="Book Antiqua" w:hAnsi="Book Antiqua"/>
          <w:color w:val="000000" w:themeColor="text1"/>
          <w:lang w:val="es-PR"/>
        </w:rPr>
        <w:t xml:space="preserve"> bajo los programas de Asistencia Pública y Subvenciones para la Mitigación de Peligros (Public Assistance and Hazard Mitigation Grant Programs) de FEMA, hasta la cantidad aprobada, incluyendo la porción federal y local</w:t>
      </w:r>
      <w:r w:rsidR="006525E1">
        <w:rPr>
          <w:rFonts w:ascii="Book Antiqua" w:hAnsi="Book Antiqua"/>
          <w:i/>
          <w:iCs/>
          <w:color w:val="000000" w:themeColor="text1"/>
          <w:lang w:val="es-PR"/>
        </w:rPr>
        <w:t xml:space="preserve">; </w:t>
      </w:r>
      <w:r w:rsidR="006525E1" w:rsidRPr="00FB7491">
        <w:rPr>
          <w:rFonts w:ascii="Book Antiqua" w:hAnsi="Book Antiqua"/>
          <w:i/>
          <w:iCs/>
          <w:color w:val="000000" w:themeColor="text1"/>
          <w:lang w:val="es-PR"/>
        </w:rPr>
        <w:t>o</w:t>
      </w:r>
      <w:r w:rsidR="006525E1">
        <w:rPr>
          <w:rFonts w:ascii="Book Antiqua" w:hAnsi="Book Antiqua"/>
          <w:i/>
          <w:iCs/>
          <w:color w:val="000000" w:themeColor="text1"/>
          <w:lang w:val="es-PR"/>
        </w:rPr>
        <w:t>,</w:t>
      </w:r>
      <w:r w:rsidR="006525E1">
        <w:rPr>
          <w:rFonts w:ascii="Book Antiqua" w:hAnsi="Book Antiqua"/>
          <w:iCs/>
          <w:color w:val="000000" w:themeColor="text1"/>
          <w:lang w:val="es-PR"/>
        </w:rPr>
        <w:t xml:space="preserve"> </w:t>
      </w:r>
    </w:p>
    <w:p w14:paraId="1191C8C6" w14:textId="60CBC80B" w:rsidR="00421CB5" w:rsidRDefault="00421CB5" w:rsidP="00421CB5">
      <w:pPr>
        <w:pStyle w:val="HTMLPreformatted"/>
        <w:shd w:val="clear" w:color="auto" w:fill="FFFFFF" w:themeFill="background1"/>
        <w:spacing w:line="480" w:lineRule="auto"/>
        <w:ind w:left="720"/>
        <w:jc w:val="both"/>
        <w:rPr>
          <w:rFonts w:ascii="Book Antiqua" w:hAnsi="Book Antiqua"/>
          <w:i/>
          <w:color w:val="000000" w:themeColor="text1"/>
          <w:lang w:val="es-PR"/>
        </w:rPr>
      </w:pPr>
      <w:r>
        <w:rPr>
          <w:rFonts w:ascii="Book Antiqua" w:hAnsi="Book Antiqua"/>
          <w:b/>
          <w:bCs/>
          <w:color w:val="000000" w:themeColor="text1"/>
          <w:lang w:val="es-PR"/>
        </w:rPr>
        <w:lastRenderedPageBreak/>
        <w:t>[</w:t>
      </w:r>
      <w:r w:rsidRPr="000B3B93">
        <w:rPr>
          <w:rFonts w:ascii="Book Antiqua" w:hAnsi="Book Antiqua"/>
          <w:b/>
          <w:bCs/>
          <w:color w:val="000000" w:themeColor="text1"/>
          <w:lang w:val="es-PR"/>
        </w:rPr>
        <w:t>(b)</w:t>
      </w:r>
      <w:r>
        <w:rPr>
          <w:rFonts w:ascii="Book Antiqua" w:hAnsi="Book Antiqua"/>
          <w:b/>
          <w:bCs/>
          <w:color w:val="000000" w:themeColor="text1"/>
          <w:lang w:val="es-PR"/>
        </w:rPr>
        <w:t>]</w:t>
      </w:r>
      <w:r w:rsidRPr="000B3B93">
        <w:rPr>
          <w:rFonts w:ascii="Book Antiqua" w:hAnsi="Book Antiqua"/>
          <w:b/>
          <w:bCs/>
          <w:color w:val="000000" w:themeColor="text1"/>
          <w:lang w:val="es-PR"/>
        </w:rPr>
        <w:t xml:space="preserve"> </w:t>
      </w:r>
      <w:r>
        <w:rPr>
          <w:rFonts w:ascii="Book Antiqua" w:hAnsi="Book Antiqua"/>
          <w:b/>
          <w:bCs/>
          <w:color w:val="000000" w:themeColor="text1"/>
          <w:lang w:val="es-PR"/>
        </w:rPr>
        <w:t>[</w:t>
      </w:r>
      <w:r w:rsidRPr="000B3B93">
        <w:rPr>
          <w:rFonts w:ascii="Book Antiqua" w:hAnsi="Book Antiqua"/>
          <w:b/>
          <w:bCs/>
          <w:color w:val="000000" w:themeColor="text1"/>
          <w:lang w:val="es-PR"/>
        </w:rPr>
        <w:t xml:space="preserve">Los fondos bajo un Adelanto de Recuperación no podrán ser utilizados </w:t>
      </w:r>
      <w:proofErr w:type="gramStart"/>
      <w:r w:rsidRPr="000B3B93">
        <w:rPr>
          <w:rFonts w:ascii="Book Antiqua" w:hAnsi="Book Antiqua"/>
          <w:b/>
          <w:bCs/>
          <w:color w:val="000000" w:themeColor="text1"/>
          <w:lang w:val="es-PR"/>
        </w:rPr>
        <w:t xml:space="preserve">para </w:t>
      </w:r>
      <w:r>
        <w:rPr>
          <w:rFonts w:ascii="Book Antiqua" w:hAnsi="Book Antiqua"/>
          <w:b/>
          <w:bCs/>
          <w:color w:val="000000" w:themeColor="text1"/>
          <w:lang w:val="es-PR"/>
        </w:rPr>
        <w:t>]</w:t>
      </w:r>
      <w:proofErr w:type="gramEnd"/>
      <w:r w:rsidRPr="000B3B93">
        <w:rPr>
          <w:rFonts w:ascii="Book Antiqua" w:hAnsi="Book Antiqua"/>
          <w:b/>
          <w:bCs/>
          <w:color w:val="000000" w:themeColor="text1"/>
          <w:lang w:val="es-PR"/>
        </w:rPr>
        <w:t>[obras Categoría A (remoción de escombros) o Categoría B (medidas de protección de emergencia), proyectos de recuperación relacionados con CDBG-DR, exceso de costos, o cualesquiera otros] usos no autorizados en las Guías del Programa.</w:t>
      </w:r>
      <w:r>
        <w:rPr>
          <w:rFonts w:ascii="Book Antiqua" w:hAnsi="Book Antiqua"/>
          <w:b/>
          <w:bCs/>
          <w:color w:val="000000" w:themeColor="text1"/>
          <w:lang w:val="es-PR"/>
        </w:rPr>
        <w:t>]</w:t>
      </w:r>
    </w:p>
    <w:p w14:paraId="035E5F5B" w14:textId="79AE8200" w:rsidR="006525E1" w:rsidRPr="00421CB5" w:rsidRDefault="006525E1" w:rsidP="00421CB5">
      <w:pPr>
        <w:pStyle w:val="HTMLPreformatted"/>
        <w:shd w:val="clear" w:color="auto" w:fill="FFFFFF" w:themeFill="background1"/>
        <w:spacing w:line="480" w:lineRule="auto"/>
        <w:ind w:left="720"/>
        <w:jc w:val="both"/>
        <w:rPr>
          <w:rFonts w:ascii="Book Antiqua" w:hAnsi="Book Antiqua"/>
          <w:iCs/>
          <w:color w:val="000000" w:themeColor="text1"/>
          <w:lang w:val="es-PR"/>
        </w:rPr>
      </w:pPr>
      <w:r w:rsidRPr="00C92E17">
        <w:rPr>
          <w:rFonts w:ascii="Book Antiqua" w:hAnsi="Book Antiqua"/>
          <w:i/>
          <w:color w:val="000000" w:themeColor="text1"/>
          <w:lang w:val="es-PR"/>
        </w:rPr>
        <w:t>(b)</w:t>
      </w:r>
      <w:r>
        <w:rPr>
          <w:rFonts w:ascii="Book Antiqua" w:hAnsi="Book Antiqua"/>
          <w:iCs/>
          <w:color w:val="000000" w:themeColor="text1"/>
          <w:lang w:val="es-PR"/>
        </w:rPr>
        <w:t xml:space="preserve"> </w:t>
      </w:r>
      <w:r w:rsidRPr="00103C8A">
        <w:rPr>
          <w:rFonts w:ascii="Book Antiqua" w:hAnsi="Book Antiqua"/>
          <w:i/>
          <w:iCs/>
          <w:strike/>
          <w:color w:val="000000" w:themeColor="text1"/>
          <w:lang w:val="es-PR"/>
        </w:rPr>
        <w:t>adelantar</w:t>
      </w:r>
      <w:r w:rsidRPr="00C92E17">
        <w:rPr>
          <w:rFonts w:ascii="Book Antiqua" w:hAnsi="Book Antiqua"/>
          <w:i/>
          <w:iCs/>
          <w:color w:val="000000" w:themeColor="text1"/>
          <w:lang w:val="es-PR"/>
        </w:rPr>
        <w:t xml:space="preserve"> </w:t>
      </w:r>
      <w:proofErr w:type="spellStart"/>
      <w:r w:rsidR="00103C8A">
        <w:rPr>
          <w:rFonts w:ascii="Book Antiqua" w:hAnsi="Book Antiqua"/>
          <w:i/>
          <w:iCs/>
          <w:color w:val="000000" w:themeColor="text1"/>
          <w:u w:val="single"/>
          <w:lang w:val="es-PR"/>
        </w:rPr>
        <w:t>Adelantar</w:t>
      </w:r>
      <w:proofErr w:type="spellEnd"/>
      <w:r w:rsidR="00103C8A">
        <w:rPr>
          <w:rFonts w:ascii="Book Antiqua" w:hAnsi="Book Antiqua"/>
          <w:i/>
          <w:iCs/>
          <w:color w:val="000000" w:themeColor="text1"/>
          <w:u w:val="single"/>
          <w:lang w:val="es-PR"/>
        </w:rPr>
        <w:t xml:space="preserve"> </w:t>
      </w:r>
      <w:r w:rsidRPr="00C92E17">
        <w:rPr>
          <w:rFonts w:ascii="Book Antiqua" w:hAnsi="Book Antiqua"/>
          <w:i/>
          <w:iCs/>
          <w:color w:val="000000" w:themeColor="text1"/>
          <w:lang w:val="es-PR"/>
        </w:rPr>
        <w:t>fondos a otros programas elegibles de transformación energética y proyectos elegibles de transformación energética permitidos según las Guías del Programa, incluyendo, pero sin limitarse a, proyectos elegibles de transformación energética según las Guías del Programa que aún no están obligados</w:t>
      </w:r>
      <w:r w:rsidRPr="00C92E17">
        <w:rPr>
          <w:rFonts w:ascii="Book Antiqua" w:hAnsi="Book Antiqua"/>
          <w:color w:val="000000" w:themeColor="text1"/>
          <w:lang w:val="es-PR"/>
        </w:rPr>
        <w:t xml:space="preserve">. </w:t>
      </w:r>
      <w:r w:rsidRPr="00C92E17">
        <w:rPr>
          <w:rFonts w:ascii="Book Antiqua" w:hAnsi="Book Antiqua"/>
          <w:iCs/>
          <w:color w:val="000000" w:themeColor="text1"/>
          <w:lang w:val="es-PR"/>
        </w:rPr>
        <w:t>En cuanto a la porción local de los fondos, ésta estará sujeta a lo que se disponga en las Guías del Programa conforme a los requerimientos del Programa de Recuperación de Desastres del Programa de Subvenciones en Bloque para el Desarrollo Comunitario (CDBG-DR, por sus siglas en inglés) u otro programa aplicable.</w:t>
      </w:r>
      <w:r>
        <w:rPr>
          <w:rFonts w:ascii="Book Antiqua" w:hAnsi="Book Antiqua"/>
          <w:b/>
          <w:bCs/>
          <w:color w:val="000000" w:themeColor="text1"/>
          <w:lang w:val="es-PR"/>
        </w:rPr>
        <w:tab/>
      </w:r>
    </w:p>
    <w:p w14:paraId="567CCBD2" w14:textId="77777777" w:rsidR="006525E1" w:rsidRPr="00D5624D" w:rsidRDefault="006525E1" w:rsidP="006525E1">
      <w:pPr>
        <w:pStyle w:val="HTMLPreformatted"/>
        <w:shd w:val="clear" w:color="auto" w:fill="FFFFFF" w:themeFill="background1"/>
        <w:spacing w:line="480" w:lineRule="auto"/>
        <w:rPr>
          <w:rFonts w:ascii="Book Antiqua" w:hAnsi="Book Antiqua"/>
          <w:color w:val="000000" w:themeColor="text1"/>
          <w:lang w:val="es-PR"/>
        </w:rPr>
      </w:pPr>
      <w:r w:rsidRPr="005E50CE">
        <w:rPr>
          <w:rFonts w:ascii="Book Antiqua" w:hAnsi="Book Antiqua"/>
          <w:b/>
          <w:bCs/>
          <w:color w:val="000000" w:themeColor="text1"/>
          <w:lang w:val="es-PR"/>
        </w:rPr>
        <w:t xml:space="preserve">      </w:t>
      </w:r>
      <w:r>
        <w:rPr>
          <w:rFonts w:ascii="Book Antiqua" w:hAnsi="Book Antiqua"/>
          <w:b/>
          <w:bCs/>
          <w:color w:val="000000" w:themeColor="text1"/>
          <w:lang w:val="es-PR"/>
        </w:rPr>
        <w:t xml:space="preserve">  </w:t>
      </w:r>
      <w:r>
        <w:rPr>
          <w:rFonts w:ascii="Book Antiqua" w:hAnsi="Book Antiqua"/>
          <w:b/>
          <w:bCs/>
          <w:color w:val="000000" w:themeColor="text1"/>
          <w:lang w:val="es-PR"/>
        </w:rPr>
        <w:tab/>
        <w:t>[</w:t>
      </w:r>
      <w:r w:rsidRPr="000B3B93">
        <w:rPr>
          <w:rFonts w:ascii="Book Antiqua" w:hAnsi="Book Antiqua"/>
          <w:b/>
          <w:bCs/>
          <w:color w:val="000000" w:themeColor="text1"/>
          <w:lang w:val="es-PR"/>
        </w:rPr>
        <w:t>(c)</w:t>
      </w:r>
      <w:r>
        <w:rPr>
          <w:rFonts w:ascii="Book Antiqua" w:hAnsi="Book Antiqua"/>
          <w:b/>
          <w:bCs/>
          <w:color w:val="000000" w:themeColor="text1"/>
          <w:lang w:val="es-PR"/>
        </w:rPr>
        <w:t>]</w:t>
      </w:r>
      <w:r>
        <w:rPr>
          <w:rFonts w:ascii="Book Antiqua" w:hAnsi="Book Antiqua"/>
          <w:i/>
          <w:iCs/>
          <w:color w:val="000000" w:themeColor="text1"/>
          <w:lang w:val="es-PR"/>
        </w:rPr>
        <w:t xml:space="preserve"> </w:t>
      </w:r>
      <w:r w:rsidRPr="00D5624D">
        <w:rPr>
          <w:rFonts w:ascii="Book Antiqua" w:hAnsi="Book Antiqua"/>
          <w:color w:val="000000" w:themeColor="text1"/>
          <w:lang w:val="es-PR"/>
        </w:rPr>
        <w:t xml:space="preserve">Otras restricciones y requisitos establecidos en las Guías del Programa. </w:t>
      </w:r>
    </w:p>
    <w:p w14:paraId="0CA4261D" w14:textId="77777777" w:rsidR="006525E1" w:rsidRDefault="006525E1" w:rsidP="006525E1">
      <w:pPr>
        <w:pStyle w:val="HTMLPreformatted"/>
        <w:shd w:val="clear" w:color="auto" w:fill="FFFFFF" w:themeFill="background1"/>
        <w:spacing w:line="480" w:lineRule="auto"/>
        <w:ind w:left="810"/>
        <w:jc w:val="both"/>
        <w:rPr>
          <w:rFonts w:ascii="Book Antiqua" w:hAnsi="Book Antiqua"/>
          <w:color w:val="000000" w:themeColor="text1"/>
          <w:lang w:val="es-PR"/>
        </w:rPr>
      </w:pPr>
      <w:r w:rsidRPr="00D5624D">
        <w:rPr>
          <w:rFonts w:ascii="Book Antiqua" w:hAnsi="Book Antiqua"/>
          <w:color w:val="000000" w:themeColor="text1"/>
          <w:lang w:val="es-PR"/>
        </w:rPr>
        <w:tab/>
        <w:t>La AAFAF y el Departamento de Hacienda proveerán reportes</w:t>
      </w:r>
      <w:r>
        <w:rPr>
          <w:rFonts w:ascii="Book Antiqua" w:hAnsi="Book Antiqua"/>
          <w:color w:val="000000" w:themeColor="text1"/>
          <w:lang w:val="es-PR"/>
        </w:rPr>
        <w:t xml:space="preserve"> </w:t>
      </w:r>
      <w:r>
        <w:rPr>
          <w:rFonts w:ascii="Book Antiqua" w:hAnsi="Book Antiqua"/>
          <w:i/>
          <w:iCs/>
          <w:color w:val="000000" w:themeColor="text1"/>
          <w:lang w:val="es-PR"/>
        </w:rPr>
        <w:t>trimestrales</w:t>
      </w:r>
      <w:r w:rsidRPr="00D5624D">
        <w:rPr>
          <w:rFonts w:ascii="Book Antiqua" w:hAnsi="Book Antiqua"/>
          <w:color w:val="000000" w:themeColor="text1"/>
          <w:lang w:val="es-PR"/>
        </w:rPr>
        <w:t xml:space="preserve"> </w:t>
      </w:r>
      <w:r>
        <w:rPr>
          <w:rFonts w:ascii="Book Antiqua" w:hAnsi="Book Antiqua"/>
          <w:b/>
          <w:bCs/>
          <w:color w:val="000000" w:themeColor="text1"/>
          <w:lang w:val="es-PR"/>
        </w:rPr>
        <w:t>[</w:t>
      </w:r>
      <w:r w:rsidRPr="005E50CE">
        <w:rPr>
          <w:rFonts w:ascii="Book Antiqua" w:hAnsi="Book Antiqua"/>
          <w:b/>
          <w:bCs/>
          <w:color w:val="000000" w:themeColor="text1"/>
          <w:lang w:val="es-PR"/>
        </w:rPr>
        <w:t>mensuales</w:t>
      </w:r>
      <w:r>
        <w:rPr>
          <w:rFonts w:ascii="Book Antiqua" w:hAnsi="Book Antiqua"/>
          <w:b/>
          <w:bCs/>
          <w:color w:val="000000" w:themeColor="text1"/>
          <w:lang w:val="es-PR"/>
        </w:rPr>
        <w:t>]</w:t>
      </w:r>
      <w:r w:rsidRPr="00D5624D">
        <w:rPr>
          <w:rFonts w:ascii="Book Antiqua" w:hAnsi="Book Antiqua"/>
          <w:color w:val="000000" w:themeColor="text1"/>
          <w:lang w:val="es-PR"/>
        </w:rPr>
        <w:t xml:space="preserve"> a la Junta con relación a: (i) la operación del programa, (ii) el estado de los proyectos financiados con Adelantos de Recuperación, (iii) los balances pendientes de los Adelantos de Recuperación y (iv) el estado de los reembolsos de FEMA con relación al proyecto.</w:t>
      </w:r>
      <w:r>
        <w:rPr>
          <w:rFonts w:ascii="Book Antiqua" w:hAnsi="Book Antiqua"/>
          <w:color w:val="000000" w:themeColor="text1"/>
          <w:lang w:val="es-PR"/>
        </w:rPr>
        <w:t>”</w:t>
      </w:r>
    </w:p>
    <w:p w14:paraId="1056CC74" w14:textId="77777777" w:rsidR="006525E1" w:rsidRPr="00D5624D" w:rsidRDefault="006525E1" w:rsidP="006525E1">
      <w:pPr>
        <w:pStyle w:val="ListParagraph"/>
        <w:spacing w:line="480" w:lineRule="auto"/>
        <w:ind w:left="180" w:firstLine="540"/>
        <w:jc w:val="both"/>
        <w:rPr>
          <w:rFonts w:ascii="Book Antiqua" w:hAnsi="Book Antiqua"/>
          <w:color w:val="000000" w:themeColor="text1"/>
          <w:szCs w:val="24"/>
          <w:lang w:val="es-PR"/>
        </w:rPr>
      </w:pPr>
      <w:r w:rsidRPr="00D5624D">
        <w:rPr>
          <w:rFonts w:ascii="Book Antiqua" w:hAnsi="Book Antiqua"/>
          <w:color w:val="000000" w:themeColor="text1"/>
          <w:szCs w:val="24"/>
          <w:lang w:val="es-PR"/>
        </w:rPr>
        <w:t xml:space="preserve">Sección </w:t>
      </w:r>
      <w:r>
        <w:rPr>
          <w:rFonts w:ascii="Book Antiqua" w:hAnsi="Book Antiqua"/>
          <w:color w:val="000000" w:themeColor="text1"/>
          <w:szCs w:val="24"/>
          <w:lang w:val="es-PR"/>
        </w:rPr>
        <w:t>4</w:t>
      </w:r>
      <w:r w:rsidRPr="00D5624D">
        <w:rPr>
          <w:rFonts w:ascii="Book Antiqua" w:hAnsi="Book Antiqua"/>
          <w:color w:val="000000" w:themeColor="text1"/>
          <w:szCs w:val="24"/>
          <w:lang w:val="es-PR"/>
        </w:rPr>
        <w:t xml:space="preserve">.- </w:t>
      </w:r>
      <w:r>
        <w:rPr>
          <w:rFonts w:ascii="Book Antiqua" w:hAnsi="Book Antiqua"/>
          <w:color w:val="000000" w:themeColor="text1"/>
          <w:szCs w:val="24"/>
          <w:lang w:val="es-PR"/>
        </w:rPr>
        <w:t>S</w:t>
      </w:r>
      <w:r w:rsidRPr="00D5624D">
        <w:rPr>
          <w:rFonts w:ascii="Book Antiqua" w:hAnsi="Book Antiqua"/>
          <w:color w:val="000000" w:themeColor="text1"/>
          <w:szCs w:val="24"/>
          <w:lang w:val="es-PR"/>
        </w:rPr>
        <w:t>e enmienda la Sección 5 de la Resolución Conjunta 85-2020 para que</w:t>
      </w:r>
      <w:r>
        <w:rPr>
          <w:rFonts w:ascii="Book Antiqua" w:hAnsi="Book Antiqua"/>
          <w:color w:val="000000" w:themeColor="text1"/>
          <w:szCs w:val="24"/>
          <w:lang w:val="es-PR"/>
        </w:rPr>
        <w:t xml:space="preserve"> l</w:t>
      </w:r>
      <w:r w:rsidRPr="00D5624D">
        <w:rPr>
          <w:rFonts w:ascii="Book Antiqua" w:hAnsi="Book Antiqua"/>
          <w:color w:val="000000" w:themeColor="text1"/>
          <w:szCs w:val="24"/>
          <w:lang w:val="es-PR"/>
        </w:rPr>
        <w:t>ea como sigue:</w:t>
      </w:r>
    </w:p>
    <w:p w14:paraId="6CEE2E2B" w14:textId="77777777" w:rsidR="006525E1" w:rsidRPr="00CC76A1" w:rsidRDefault="006525E1" w:rsidP="006525E1">
      <w:pPr>
        <w:spacing w:line="480" w:lineRule="auto"/>
        <w:ind w:firstLine="720"/>
        <w:jc w:val="both"/>
        <w:rPr>
          <w:rFonts w:ascii="Book Antiqua" w:hAnsi="Book Antiqua"/>
          <w:color w:val="000000" w:themeColor="text1"/>
          <w:szCs w:val="24"/>
          <w:lang w:val="es-PR"/>
        </w:rPr>
      </w:pPr>
      <w:r w:rsidRPr="00CC76A1">
        <w:rPr>
          <w:rFonts w:ascii="Book Antiqua" w:hAnsi="Book Antiqua"/>
          <w:color w:val="000000" w:themeColor="text1"/>
          <w:szCs w:val="24"/>
          <w:lang w:val="es-PR"/>
        </w:rPr>
        <w:lastRenderedPageBreak/>
        <w:t xml:space="preserve">“Sección 5.-Gobernanza y controles. </w:t>
      </w:r>
      <w:r w:rsidRPr="00CC76A1">
        <w:rPr>
          <w:rFonts w:ascii="Book Antiqua" w:hAnsi="Book Antiqua"/>
          <w:b/>
          <w:bCs/>
          <w:color w:val="000000" w:themeColor="text1"/>
          <w:szCs w:val="24"/>
          <w:lang w:val="es-PR"/>
        </w:rPr>
        <w:t>[Además del requisito de que el proyecto sea un proyecto totalmente obligado por FEMA a la satisfacción del Departamento de Hacienda, la AAFAF y la Junta,</w:t>
      </w:r>
      <w:r w:rsidRPr="00CC76A1">
        <w:rPr>
          <w:rFonts w:ascii="Book Antiqua" w:hAnsi="Book Antiqua"/>
          <w:color w:val="000000" w:themeColor="text1"/>
          <w:szCs w:val="24"/>
          <w:lang w:val="es-PR"/>
        </w:rPr>
        <w:t xml:space="preserve"> </w:t>
      </w:r>
      <w:r w:rsidRPr="00CC76A1">
        <w:rPr>
          <w:rFonts w:ascii="Book Antiqua" w:hAnsi="Book Antiqua"/>
          <w:b/>
          <w:bCs/>
          <w:color w:val="000000" w:themeColor="text1"/>
          <w:szCs w:val="24"/>
          <w:lang w:val="es-PR"/>
        </w:rPr>
        <w:t xml:space="preserve">a] </w:t>
      </w:r>
      <w:r w:rsidRPr="00CC76A1">
        <w:rPr>
          <w:rFonts w:ascii="Book Antiqua" w:hAnsi="Book Antiqua"/>
          <w:i/>
          <w:iCs/>
          <w:color w:val="000000" w:themeColor="text1"/>
          <w:szCs w:val="24"/>
          <w:lang w:val="es-PR"/>
        </w:rPr>
        <w:t>A</w:t>
      </w:r>
      <w:r w:rsidRPr="00CC76A1">
        <w:rPr>
          <w:rFonts w:ascii="Book Antiqua" w:hAnsi="Book Antiqua"/>
          <w:b/>
          <w:bCs/>
          <w:color w:val="000000" w:themeColor="text1"/>
          <w:szCs w:val="24"/>
          <w:lang w:val="es-PR"/>
        </w:rPr>
        <w:t xml:space="preserve"> </w:t>
      </w:r>
      <w:r w:rsidRPr="00CC76A1">
        <w:rPr>
          <w:rFonts w:ascii="Book Antiqua" w:hAnsi="Book Antiqua"/>
          <w:color w:val="000000" w:themeColor="text1"/>
          <w:szCs w:val="24"/>
          <w:lang w:val="es-PR"/>
        </w:rPr>
        <w:t xml:space="preserve">menos que se disponga lo contrario en las Guías del Programa, la siguiente información deberá ser presentada por el Prestatario, y revisada, y aprobada a la satisfacción del Departamento de Hacienda, la AAFAF y la Junta antes de proceder con el adelanto de los fondos: </w:t>
      </w:r>
    </w:p>
    <w:p w14:paraId="086E1206" w14:textId="15BEE089" w:rsidR="006525E1" w:rsidRPr="00D5624D" w:rsidRDefault="006525E1" w:rsidP="006525E1">
      <w:pPr>
        <w:pStyle w:val="ListParagraph"/>
        <w:spacing w:line="480" w:lineRule="auto"/>
        <w:ind w:firstLine="540"/>
        <w:jc w:val="both"/>
        <w:rPr>
          <w:rFonts w:ascii="Book Antiqua" w:hAnsi="Book Antiqua"/>
          <w:color w:val="000000" w:themeColor="text1"/>
          <w:szCs w:val="24"/>
          <w:lang w:val="es-PR"/>
        </w:rPr>
      </w:pPr>
      <w:r>
        <w:rPr>
          <w:rFonts w:ascii="Book Antiqua" w:hAnsi="Book Antiqua"/>
          <w:color w:val="000000" w:themeColor="text1"/>
          <w:szCs w:val="24"/>
          <w:lang w:val="es-PR"/>
        </w:rPr>
        <w:t>… “</w:t>
      </w:r>
    </w:p>
    <w:p w14:paraId="01B620F6" w14:textId="77777777" w:rsidR="006525E1" w:rsidRPr="0033605B" w:rsidRDefault="006525E1" w:rsidP="006525E1">
      <w:pPr>
        <w:spacing w:line="480" w:lineRule="auto"/>
        <w:ind w:firstLine="720"/>
        <w:jc w:val="both"/>
        <w:rPr>
          <w:rFonts w:ascii="Book Antiqua" w:hAnsi="Book Antiqua"/>
          <w:color w:val="000000" w:themeColor="text1"/>
          <w:szCs w:val="24"/>
          <w:lang w:val="es-PR"/>
        </w:rPr>
      </w:pPr>
      <w:r w:rsidRPr="0033605B">
        <w:rPr>
          <w:rFonts w:ascii="Book Antiqua" w:hAnsi="Book Antiqua"/>
          <w:color w:val="000000" w:themeColor="text1"/>
          <w:szCs w:val="24"/>
          <w:lang w:val="es-PR"/>
        </w:rPr>
        <w:t xml:space="preserve">Sección 5.- Se enmienda la Sección 6 de la Resolución Conjunta 85-2020 para que </w:t>
      </w:r>
      <w:r>
        <w:rPr>
          <w:rFonts w:ascii="Book Antiqua" w:hAnsi="Book Antiqua"/>
          <w:color w:val="000000" w:themeColor="text1"/>
          <w:szCs w:val="24"/>
          <w:lang w:val="es-PR"/>
        </w:rPr>
        <w:t xml:space="preserve">se </w:t>
      </w:r>
      <w:r w:rsidRPr="0033605B">
        <w:rPr>
          <w:rFonts w:ascii="Book Antiqua" w:hAnsi="Book Antiqua"/>
          <w:color w:val="000000" w:themeColor="text1"/>
          <w:szCs w:val="24"/>
          <w:lang w:val="es-PR"/>
        </w:rPr>
        <w:t>lea como sigue:</w:t>
      </w:r>
    </w:p>
    <w:p w14:paraId="431B3A5C" w14:textId="77777777" w:rsidR="006525E1" w:rsidRDefault="006525E1" w:rsidP="006525E1">
      <w:pPr>
        <w:pStyle w:val="ListParagraph"/>
        <w:spacing w:line="480" w:lineRule="auto"/>
        <w:ind w:left="180" w:firstLine="540"/>
        <w:jc w:val="both"/>
        <w:rPr>
          <w:rFonts w:ascii="Book Antiqua" w:hAnsi="Book Antiqua"/>
          <w:color w:val="000000" w:themeColor="text1"/>
          <w:szCs w:val="24"/>
          <w:lang w:val="es-PR"/>
        </w:rPr>
      </w:pPr>
      <w:r>
        <w:rPr>
          <w:rFonts w:ascii="Book Antiqua" w:hAnsi="Book Antiqua"/>
          <w:color w:val="000000" w:themeColor="text1"/>
          <w:szCs w:val="24"/>
          <w:lang w:val="es-PR"/>
        </w:rPr>
        <w:t>“Sección 6.- Incumplimiento con el Repago.</w:t>
      </w:r>
    </w:p>
    <w:p w14:paraId="069AAFB9" w14:textId="77777777" w:rsidR="006525E1" w:rsidRPr="009B60D6" w:rsidRDefault="006525E1" w:rsidP="009B60D6">
      <w:pPr>
        <w:spacing w:line="480" w:lineRule="auto"/>
        <w:ind w:firstLine="720"/>
        <w:jc w:val="both"/>
        <w:rPr>
          <w:rFonts w:ascii="Book Antiqua" w:hAnsi="Book Antiqua"/>
          <w:color w:val="000000" w:themeColor="text1"/>
          <w:szCs w:val="24"/>
          <w:lang w:val="es-PR"/>
        </w:rPr>
      </w:pPr>
      <w:r w:rsidRPr="009B60D6">
        <w:rPr>
          <w:rFonts w:ascii="Book Antiqua" w:hAnsi="Book Antiqua"/>
          <w:color w:val="000000" w:themeColor="text1"/>
          <w:szCs w:val="24"/>
          <w:lang w:val="es-PR"/>
        </w:rPr>
        <w:t>Si el Prestatario no cumple con las disposiciones aquí establecidas o en los Documentos de Adelanto de Recuperación, el Departamento de Hacienda restringirá el adelanto de los fondos de Adelanto de Recuperación al Prestatario. Si FEMA se niega a hacer o no cumple con algún pago con relación a algún proyecto aprobado que luego se utilizaría para reembolsar el Adelanto de Recuperación, el Prestatario deberá repagar el adelanto dentro de treinta (30) días de dicha negación o incumplimiento con el pago, a menos que el Secretario extienda el Adelanto de Recuperación con la aprobación de la Junta y de la AAFAF. Las Guías del Programa deben establecer un proceso para solicitar una extensión y los parámetros de su aprobación. Si el Prestatario incumple con el repago, se podrán llevar a cabo las siguientes acciones correctivas:</w:t>
      </w:r>
    </w:p>
    <w:p w14:paraId="7753FD95" w14:textId="7A0DB239" w:rsidR="006525E1" w:rsidRDefault="006525E1" w:rsidP="006525E1">
      <w:pPr>
        <w:pStyle w:val="ListParagraph"/>
        <w:numPr>
          <w:ilvl w:val="0"/>
          <w:numId w:val="2"/>
        </w:numPr>
        <w:spacing w:line="480" w:lineRule="auto"/>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6C3431DD" w14:textId="7BEE9025" w:rsidR="006525E1" w:rsidRDefault="006525E1" w:rsidP="006525E1">
      <w:pPr>
        <w:pStyle w:val="ListParagraph"/>
        <w:numPr>
          <w:ilvl w:val="0"/>
          <w:numId w:val="2"/>
        </w:numPr>
        <w:spacing w:line="480" w:lineRule="auto"/>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2969EB57" w14:textId="77777777" w:rsidR="006525E1" w:rsidRDefault="006525E1" w:rsidP="006525E1">
      <w:pPr>
        <w:pStyle w:val="ListParagraph"/>
        <w:numPr>
          <w:ilvl w:val="0"/>
          <w:numId w:val="2"/>
        </w:numPr>
        <w:spacing w:line="480" w:lineRule="auto"/>
        <w:jc w:val="both"/>
        <w:rPr>
          <w:rFonts w:ascii="Book Antiqua" w:hAnsi="Book Antiqua"/>
          <w:color w:val="000000" w:themeColor="text1"/>
          <w:szCs w:val="24"/>
          <w:lang w:val="es-PR"/>
        </w:rPr>
      </w:pPr>
      <w:r w:rsidRPr="00B00B26">
        <w:rPr>
          <w:rFonts w:ascii="Book Antiqua" w:hAnsi="Book Antiqua"/>
          <w:color w:val="000000" w:themeColor="text1"/>
          <w:szCs w:val="24"/>
          <w:lang w:val="es-PR"/>
        </w:rPr>
        <w:lastRenderedPageBreak/>
        <w:t>Si una corporación pública</w:t>
      </w:r>
      <w:r>
        <w:rPr>
          <w:rFonts w:ascii="Book Antiqua" w:hAnsi="Book Antiqua"/>
          <w:i/>
          <w:iCs/>
          <w:color w:val="000000" w:themeColor="text1"/>
          <w:szCs w:val="24"/>
          <w:lang w:val="es-PR"/>
        </w:rPr>
        <w:t xml:space="preserve">, </w:t>
      </w:r>
      <w:r>
        <w:rPr>
          <w:rFonts w:ascii="Book Antiqua" w:hAnsi="Book Antiqua"/>
          <w:b/>
          <w:bCs/>
          <w:color w:val="000000" w:themeColor="text1"/>
          <w:szCs w:val="24"/>
          <w:lang w:val="es-PR"/>
        </w:rPr>
        <w:t>[</w:t>
      </w:r>
      <w:r w:rsidRPr="00B00B26">
        <w:rPr>
          <w:rFonts w:ascii="Book Antiqua" w:hAnsi="Book Antiqua"/>
          <w:b/>
          <w:bCs/>
          <w:color w:val="000000" w:themeColor="text1"/>
          <w:szCs w:val="24"/>
          <w:lang w:val="es-PR"/>
        </w:rPr>
        <w:t>o]</w:t>
      </w:r>
      <w:r w:rsidRPr="00B00B26">
        <w:rPr>
          <w:rFonts w:ascii="Book Antiqua" w:hAnsi="Book Antiqua"/>
          <w:color w:val="000000" w:themeColor="text1"/>
          <w:szCs w:val="24"/>
          <w:lang w:val="es-PR"/>
        </w:rPr>
        <w:t xml:space="preserve"> instrumentalidad</w:t>
      </w:r>
      <w:r>
        <w:rPr>
          <w:rFonts w:ascii="Book Antiqua" w:hAnsi="Book Antiqua"/>
          <w:i/>
          <w:iCs/>
          <w:color w:val="000000" w:themeColor="text1"/>
          <w:szCs w:val="24"/>
          <w:lang w:val="es-PR"/>
        </w:rPr>
        <w:t>, u otra entidad elegible permitida en las Guías del Programa</w:t>
      </w:r>
      <w:r w:rsidRPr="00B00B26">
        <w:rPr>
          <w:rFonts w:ascii="Book Antiqua" w:hAnsi="Book Antiqua"/>
          <w:color w:val="000000" w:themeColor="text1"/>
          <w:szCs w:val="24"/>
          <w:lang w:val="es-PR"/>
        </w:rPr>
        <w:t xml:space="preserve"> es un Prestatario, la Oficina de Gerencia y Presupuesto, en coordinación con el Departamento de Hacienda, deberán retener de cualesquiera asignaciones presupuestarias a dicha entidad,</w:t>
      </w:r>
      <w:r>
        <w:rPr>
          <w:rFonts w:ascii="Book Antiqua" w:hAnsi="Book Antiqua"/>
          <w:color w:val="000000" w:themeColor="text1"/>
          <w:szCs w:val="24"/>
          <w:lang w:val="es-PR"/>
        </w:rPr>
        <w:t xml:space="preserve"> </w:t>
      </w:r>
      <w:r w:rsidRPr="00B00B26">
        <w:rPr>
          <w:rFonts w:ascii="Book Antiqua" w:hAnsi="Book Antiqua"/>
          <w:color w:val="000000" w:themeColor="text1"/>
          <w:szCs w:val="24"/>
          <w:lang w:val="es-PR"/>
        </w:rPr>
        <w:t xml:space="preserve">y/o </w:t>
      </w:r>
      <w:r>
        <w:rPr>
          <w:rFonts w:ascii="Book Antiqua" w:hAnsi="Book Antiqua"/>
          <w:color w:val="000000" w:themeColor="text1"/>
          <w:szCs w:val="24"/>
          <w:lang w:val="es-PR"/>
        </w:rPr>
        <w:t>el Secretario deberá retener</w:t>
      </w:r>
      <w:r w:rsidRPr="00B00B26">
        <w:rPr>
          <w:rFonts w:ascii="Book Antiqua" w:hAnsi="Book Antiqua"/>
          <w:color w:val="000000" w:themeColor="text1"/>
          <w:szCs w:val="24"/>
          <w:lang w:val="es-PR"/>
        </w:rPr>
        <w:t xml:space="preserve"> cualesquiera cantidades adeudadas por el Estado Libre Asociado a dicha entidad, las cantidades que sean necesarias para repagar cualesquiera Adelantos de Recuperación, cuando AAFAF determine que dicha retención es necesaria para asegurar el cumplimiento con esta obligación por las entidades concernidas.</w:t>
      </w:r>
      <w:r>
        <w:rPr>
          <w:rFonts w:ascii="Book Antiqua" w:hAnsi="Book Antiqua"/>
          <w:color w:val="000000" w:themeColor="text1"/>
          <w:szCs w:val="24"/>
          <w:lang w:val="es-PR"/>
        </w:rPr>
        <w:t>”</w:t>
      </w:r>
    </w:p>
    <w:p w14:paraId="5F762C6A" w14:textId="77777777" w:rsidR="006525E1" w:rsidRDefault="006525E1" w:rsidP="006525E1">
      <w:pPr>
        <w:spacing w:line="480" w:lineRule="auto"/>
        <w:ind w:left="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Sección 6.- Vigencia.</w:t>
      </w:r>
    </w:p>
    <w:p w14:paraId="5392C71B" w14:textId="77777777" w:rsidR="006525E1" w:rsidRPr="0002154F" w:rsidRDefault="006525E1" w:rsidP="006525E1">
      <w:pPr>
        <w:spacing w:line="480" w:lineRule="auto"/>
        <w:ind w:firstLine="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Esta Resolución Conjunta entrará en vigor inmediatamente después de su aprobación.</w:t>
      </w:r>
    </w:p>
    <w:p w14:paraId="35906AC9" w14:textId="77777777" w:rsidR="00D70517" w:rsidRPr="00CB7ACA" w:rsidRDefault="00D70517" w:rsidP="00CB7ACA">
      <w:pPr>
        <w:spacing w:line="480" w:lineRule="auto"/>
        <w:jc w:val="center"/>
        <w:rPr>
          <w:rFonts w:ascii="Book Antiqua" w:eastAsia="Calibri" w:hAnsi="Book Antiqua"/>
          <w:szCs w:val="24"/>
        </w:rPr>
      </w:pPr>
      <w:r w:rsidRPr="00CB7ACA">
        <w:rPr>
          <w:rFonts w:ascii="Book Antiqua" w:eastAsia="Calibri" w:hAnsi="Book Antiqua"/>
          <w:szCs w:val="24"/>
        </w:rPr>
        <w:t>ENGLISH VERSION</w:t>
      </w:r>
    </w:p>
    <w:p w14:paraId="666693BF" w14:textId="28512FA2" w:rsidR="00D70517" w:rsidRPr="00CB7ACA" w:rsidRDefault="00D70517" w:rsidP="00CB7ACA">
      <w:pPr>
        <w:spacing w:line="480" w:lineRule="auto"/>
        <w:jc w:val="center"/>
        <w:rPr>
          <w:rFonts w:ascii="Book Antiqua" w:hAnsi="Book Antiqua"/>
          <w:szCs w:val="24"/>
        </w:rPr>
      </w:pPr>
      <w:r w:rsidRPr="00CB7ACA">
        <w:rPr>
          <w:rFonts w:ascii="Book Antiqua" w:hAnsi="Book Antiqua"/>
          <w:b/>
          <w:szCs w:val="24"/>
        </w:rPr>
        <w:t>JOINT RESOLUTION</w:t>
      </w:r>
    </w:p>
    <w:p w14:paraId="0B5881EF" w14:textId="06070209" w:rsidR="009E4CD0" w:rsidRDefault="009E4CD0" w:rsidP="009E4CD0">
      <w:pPr>
        <w:spacing w:line="480" w:lineRule="auto"/>
        <w:ind w:left="600" w:hanging="600"/>
        <w:jc w:val="both"/>
        <w:rPr>
          <w:rFonts w:ascii="Book Antiqua" w:hAnsi="Book Antiqua"/>
        </w:rPr>
      </w:pPr>
      <w:r w:rsidRPr="009E4CD0">
        <w:rPr>
          <w:rFonts w:ascii="Book Antiqua" w:hAnsi="Book Antiqua"/>
        </w:rPr>
        <w:t>To amend Joint Resolution 85-2020 to extend the validity and scope of the Revolving Fund available to provide loans, lines of credit, or advances to central government agencies, public corporations, instrumentalities, and municipalities of the Government of Puerto Rico, to continue expediting the recovery and reconstruction of Puerto Rico's critical infrastructure; and for other related purposes.</w:t>
      </w:r>
    </w:p>
    <w:p w14:paraId="6C3DE38C" w14:textId="7B59556C" w:rsidR="00D70517" w:rsidRPr="00CB7ACA" w:rsidRDefault="00D70517" w:rsidP="009E4CD0">
      <w:pPr>
        <w:spacing w:line="480" w:lineRule="auto"/>
        <w:ind w:left="600" w:hanging="600"/>
        <w:jc w:val="center"/>
        <w:rPr>
          <w:rFonts w:ascii="Book Antiqua" w:hAnsi="Book Antiqua"/>
          <w:b/>
          <w:bCs/>
        </w:rPr>
      </w:pPr>
      <w:r w:rsidRPr="00CB7ACA">
        <w:rPr>
          <w:rFonts w:ascii="Book Antiqua" w:hAnsi="Book Antiqua"/>
          <w:b/>
          <w:bCs/>
        </w:rPr>
        <w:t>STATEMENT OF REASONS</w:t>
      </w:r>
    </w:p>
    <w:p w14:paraId="38B8240F" w14:textId="77777777" w:rsidR="009E4CD0" w:rsidRDefault="009E4CD0" w:rsidP="009E4CD0">
      <w:pPr>
        <w:spacing w:line="480" w:lineRule="auto"/>
        <w:jc w:val="both"/>
        <w:rPr>
          <w:rFonts w:ascii="Book Antiqua" w:hAnsi="Book Antiqua"/>
        </w:rPr>
      </w:pPr>
      <w:bookmarkStart w:id="1" w:name="_Hlk193455829"/>
      <w:r w:rsidRPr="009E4CD0">
        <w:rPr>
          <w:rFonts w:ascii="Book Antiqua" w:hAnsi="Book Antiqua"/>
        </w:rPr>
        <w:t xml:space="preserve">Puerto Rico's recovery and reconstruction has progressed and is well underway. However, one of the main challenges this process has faced is complying with the </w:t>
      </w:r>
      <w:r w:rsidRPr="009E4CD0">
        <w:rPr>
          <w:rFonts w:ascii="Book Antiqua" w:hAnsi="Book Antiqua"/>
        </w:rPr>
        <w:lastRenderedPageBreak/>
        <w:t>bureaucracy required by the federal government and the lengthy delays that elapse while the Federal Emergency Management Agency (FEMA) formally obligates the corresponding funds to begin reconstruction work. This has impeded the reconstruction of our infrastructure from proceeding at a more accelerated pace. Therefore, this Legislative Assembly deems it necessary to expand the scope of the Revolving Fund created by Joint Resolution 85-2020 to allow construction or reconstruction of critical infrastructure to begin with state funds. Furthermore, the term of the Revolving Fund is extended until 2027 to ensure this tool remains available. In this way, we support the prompt and complete recovery of all of Puerto Rico.</w:t>
      </w:r>
    </w:p>
    <w:p w14:paraId="3DA62484" w14:textId="70599BBA" w:rsidR="00D767AF" w:rsidRPr="009E4CD0" w:rsidRDefault="00D767AF" w:rsidP="009E4CD0">
      <w:pPr>
        <w:spacing w:line="480" w:lineRule="auto"/>
        <w:jc w:val="both"/>
        <w:rPr>
          <w:rFonts w:ascii="Book Antiqua" w:hAnsi="Book Antiqua"/>
          <w:b/>
          <w:i/>
          <w:iCs/>
        </w:rPr>
      </w:pPr>
      <w:r w:rsidRPr="009E4CD0">
        <w:rPr>
          <w:rFonts w:ascii="Book Antiqua" w:hAnsi="Book Antiqua"/>
          <w:b/>
          <w:i/>
          <w:iCs/>
        </w:rPr>
        <w:t>BE RESOLVED BY THE LEGISLATIVE ASSEMBLY OF PUERTO RICO:</w:t>
      </w:r>
      <w:bookmarkEnd w:id="1"/>
    </w:p>
    <w:p w14:paraId="4A922D1E" w14:textId="77777777" w:rsidR="00AE732C" w:rsidRDefault="00AE732C" w:rsidP="00AE732C">
      <w:pPr>
        <w:spacing w:line="480" w:lineRule="auto"/>
        <w:ind w:left="720" w:firstLine="720"/>
        <w:jc w:val="both"/>
        <w:rPr>
          <w:rFonts w:ascii="Book Antiqua" w:eastAsia="Calibri" w:hAnsi="Book Antiqua"/>
          <w:color w:val="000000" w:themeColor="text1"/>
          <w:szCs w:val="24"/>
        </w:rPr>
      </w:pPr>
      <w:r w:rsidRPr="00AE732C">
        <w:rPr>
          <w:rFonts w:ascii="Book Antiqua" w:eastAsia="Calibri" w:hAnsi="Book Antiqua"/>
          <w:color w:val="000000" w:themeColor="text1"/>
          <w:szCs w:val="24"/>
        </w:rPr>
        <w:t xml:space="preserve">Section 1.- </w:t>
      </w:r>
      <w:r w:rsidRPr="00FC6D2A">
        <w:rPr>
          <w:rFonts w:ascii="Book Antiqua" w:eastAsia="Calibri" w:hAnsi="Book Antiqua"/>
          <w:color w:val="000000" w:themeColor="text1"/>
          <w:szCs w:val="24"/>
        </w:rPr>
        <w:t>Section 1 of Joint Resolution 85-2020 is amended to read as follows:</w:t>
      </w:r>
    </w:p>
    <w:p w14:paraId="64D9B243" w14:textId="77777777" w:rsidR="00AE732C" w:rsidRPr="00782C2D" w:rsidRDefault="00AE732C" w:rsidP="009B60D6">
      <w:pPr>
        <w:spacing w:line="480" w:lineRule="auto"/>
        <w:ind w:firstLine="720"/>
        <w:jc w:val="both"/>
        <w:rPr>
          <w:rFonts w:ascii="Book Antiqua" w:eastAsia="Calibri" w:hAnsi="Book Antiqua"/>
          <w:color w:val="000000" w:themeColor="text1"/>
          <w:szCs w:val="24"/>
        </w:rPr>
      </w:pPr>
      <w:r>
        <w:rPr>
          <w:rFonts w:ascii="Book Antiqua" w:eastAsia="Calibri" w:hAnsi="Book Antiqua"/>
          <w:color w:val="000000" w:themeColor="text1"/>
          <w:szCs w:val="24"/>
        </w:rPr>
        <w:t>“</w:t>
      </w:r>
      <w:r w:rsidRPr="00D5624D">
        <w:rPr>
          <w:rFonts w:ascii="Book Antiqua" w:eastAsia="Calibri" w:hAnsi="Book Antiqua"/>
          <w:color w:val="000000" w:themeColor="text1"/>
          <w:szCs w:val="24"/>
        </w:rPr>
        <w:t>Section 1.-To authorize the Secretary of the Treasury of Puerto Rico (hereinafter, the Secretary), on behalf of the Government of Puerto Rico (Government), to establish a segregated revolving fund (the Revolving Fund) to provide or extend loans, credit facilities, or advances (hereinafter, Recovery Advances) to central government agencies, public corporations, instrumentalities, and municipalities of the Commonwealth of Puerto Rico</w:t>
      </w:r>
      <w:r>
        <w:rPr>
          <w:rFonts w:ascii="Book Antiqua" w:eastAsia="Calibri" w:hAnsi="Book Antiqua"/>
          <w:i/>
          <w:iCs/>
          <w:color w:val="000000" w:themeColor="text1"/>
          <w:szCs w:val="24"/>
        </w:rPr>
        <w:t>, and other eligible entities</w:t>
      </w:r>
      <w:r w:rsidRPr="00D5624D">
        <w:rPr>
          <w:rFonts w:ascii="Book Antiqua" w:eastAsia="Calibri" w:hAnsi="Book Antiqua"/>
          <w:color w:val="000000" w:themeColor="text1"/>
          <w:szCs w:val="24"/>
        </w:rPr>
        <w:t xml:space="preserve"> (each, a Borrower), pursuant to such terms, conditions and requirements as may be established in the guidelines or regulations issued by the Secretary and/or the Puerto Rico Fiscal Agency and Financial Advisory Authority (AAFAF), in coordination with the Central Office for Recovery, Reconstruction and Resilience (COR3)  and approved by the Financial Oversight and Management Board of </w:t>
      </w:r>
      <w:r w:rsidRPr="00D5624D">
        <w:rPr>
          <w:rFonts w:ascii="Book Antiqua" w:eastAsia="Calibri" w:hAnsi="Book Antiqua"/>
          <w:color w:val="000000" w:themeColor="text1"/>
          <w:szCs w:val="24"/>
        </w:rPr>
        <w:lastRenderedPageBreak/>
        <w:t>Puerto Rico (Oversight Board) for the implementation of the program authorized herein (the Program Guidelines). The Revolving Fund and the authorization to make Recovery Advances shall expire on June 30,</w:t>
      </w:r>
      <w:r w:rsidRPr="004F0305">
        <w:rPr>
          <w:rFonts w:ascii="Book Antiqua" w:eastAsia="Calibri" w:hAnsi="Book Antiqua"/>
          <w:i/>
          <w:iCs/>
          <w:color w:val="000000" w:themeColor="text1"/>
          <w:szCs w:val="24"/>
        </w:rPr>
        <w:t xml:space="preserve"> </w:t>
      </w:r>
      <w:r w:rsidRPr="00D5624D">
        <w:rPr>
          <w:rFonts w:ascii="Book Antiqua" w:eastAsia="Calibri" w:hAnsi="Book Antiqua"/>
          <w:i/>
          <w:iCs/>
          <w:color w:val="000000" w:themeColor="text1"/>
          <w:szCs w:val="24"/>
        </w:rPr>
        <w:t>20</w:t>
      </w:r>
      <w:r>
        <w:rPr>
          <w:rFonts w:ascii="Book Antiqua" w:eastAsia="Calibri" w:hAnsi="Book Antiqua"/>
          <w:i/>
          <w:iCs/>
          <w:color w:val="000000" w:themeColor="text1"/>
          <w:szCs w:val="24"/>
        </w:rPr>
        <w:t>27</w:t>
      </w:r>
      <w:r w:rsidRPr="00D5624D">
        <w:rPr>
          <w:rFonts w:ascii="Book Antiqua" w:eastAsia="Calibri" w:hAnsi="Book Antiqua"/>
          <w:color w:val="000000" w:themeColor="text1"/>
          <w:szCs w:val="24"/>
        </w:rPr>
        <w:t xml:space="preserve"> </w:t>
      </w:r>
      <w:r w:rsidRPr="00D5624D">
        <w:rPr>
          <w:rFonts w:ascii="Book Antiqua" w:eastAsia="Calibri" w:hAnsi="Book Antiqua"/>
          <w:b/>
          <w:bCs/>
          <w:color w:val="000000" w:themeColor="text1"/>
          <w:szCs w:val="24"/>
        </w:rPr>
        <w:t>[2025]</w:t>
      </w:r>
      <w:r w:rsidRPr="00D5624D">
        <w:rPr>
          <w:rFonts w:ascii="Book Antiqua" w:eastAsia="Calibri" w:hAnsi="Book Antiqua"/>
          <w:color w:val="000000" w:themeColor="text1"/>
          <w:szCs w:val="24"/>
        </w:rPr>
        <w:t>. The Revolving Fund will be funded with seven hundred and fifty million dollars ($750,000,000.00)</w:t>
      </w:r>
      <w:r w:rsidRPr="00D7079A">
        <w:rPr>
          <w:rFonts w:eastAsiaTheme="minorHAnsi"/>
          <w:color w:val="000000"/>
          <w:spacing w:val="-1"/>
          <w:szCs w:val="24"/>
        </w:rPr>
        <w:t xml:space="preserve"> </w:t>
      </w:r>
      <w:r w:rsidRPr="00D7079A">
        <w:rPr>
          <w:rFonts w:ascii="Book Antiqua" w:eastAsia="Calibri" w:hAnsi="Book Antiqua"/>
          <w:i/>
          <w:iCs/>
          <w:color w:val="000000" w:themeColor="text1"/>
          <w:szCs w:val="24"/>
        </w:rPr>
        <w:t>and after June 30, 2029, and each year thereafter, the maximum Revolving Fund size shall</w:t>
      </w:r>
      <w:r>
        <w:rPr>
          <w:rFonts w:ascii="Book Antiqua" w:eastAsia="Calibri" w:hAnsi="Book Antiqua"/>
          <w:i/>
          <w:iCs/>
          <w:color w:val="000000" w:themeColor="text1"/>
          <w:szCs w:val="24"/>
        </w:rPr>
        <w:t xml:space="preserve"> be </w:t>
      </w:r>
      <w:r w:rsidRPr="00D7079A">
        <w:rPr>
          <w:rFonts w:ascii="Book Antiqua" w:eastAsia="Calibri" w:hAnsi="Book Antiqua"/>
          <w:i/>
          <w:iCs/>
          <w:color w:val="000000" w:themeColor="text1"/>
          <w:szCs w:val="24"/>
        </w:rPr>
        <w:t>reduce</w:t>
      </w:r>
      <w:r>
        <w:rPr>
          <w:rFonts w:ascii="Book Antiqua" w:eastAsia="Calibri" w:hAnsi="Book Antiqua"/>
          <w:i/>
          <w:iCs/>
          <w:color w:val="000000" w:themeColor="text1"/>
          <w:szCs w:val="24"/>
        </w:rPr>
        <w:t>d</w:t>
      </w:r>
      <w:r w:rsidRPr="00D7079A">
        <w:rPr>
          <w:rFonts w:ascii="Book Antiqua" w:eastAsia="Calibri" w:hAnsi="Book Antiqua"/>
          <w:i/>
          <w:iCs/>
          <w:color w:val="000000" w:themeColor="text1"/>
          <w:szCs w:val="24"/>
        </w:rPr>
        <w:t xml:space="preserve"> to the amount established in the Program Guidelines</w:t>
      </w:r>
      <w:r w:rsidRPr="00D5624D">
        <w:rPr>
          <w:rFonts w:ascii="Book Antiqua" w:eastAsia="Calibri" w:hAnsi="Book Antiqua"/>
          <w:color w:val="000000" w:themeColor="text1"/>
          <w:szCs w:val="24"/>
        </w:rPr>
        <w:t xml:space="preserve">, which will come from non-obligated funds of the Government in the Treasury Single Account, prior years surpluses, and/or unused balances.  To maintain transparency, upon enactment of this Joint Resolution, such funds shall be deposited in a segregated bank account.  Access to draws on the funds in the Revolving Fund will be limited to Recovery Advances and administrative expenses eligible for federal reimbursement, pursuant to the terms and conditions of this Joint Resolution.  Such funds will also be considered a budget appropriation for the purposes and limitations established in this Joint Resolution.  Upon expiration of the Revolving Fund, all funds remaining therein and any repayments subsequently received by the Secretary on account </w:t>
      </w:r>
      <w:r>
        <w:rPr>
          <w:rFonts w:ascii="Book Antiqua" w:eastAsia="Calibri" w:hAnsi="Book Antiqua"/>
          <w:color w:val="000000" w:themeColor="text1"/>
          <w:szCs w:val="24"/>
        </w:rPr>
        <w:t xml:space="preserve">of </w:t>
      </w:r>
      <w:r w:rsidRPr="00D5624D">
        <w:rPr>
          <w:rFonts w:ascii="Book Antiqua" w:eastAsia="Calibri" w:hAnsi="Book Antiqua"/>
          <w:color w:val="000000" w:themeColor="text1"/>
          <w:szCs w:val="24"/>
        </w:rPr>
        <w:t>Recovery Advances shall be deposited in the Treasury Single Account. The terms and conditions of the Recovery Advances and any amendments thereof must be approved by AAFAF and by the Oversight Board pursuant to applicable laws and policies.</w:t>
      </w:r>
      <w:r>
        <w:rPr>
          <w:rFonts w:ascii="Book Antiqua" w:eastAsia="Calibri" w:hAnsi="Book Antiqua"/>
          <w:color w:val="000000" w:themeColor="text1"/>
          <w:szCs w:val="24"/>
        </w:rPr>
        <w:t>”</w:t>
      </w:r>
    </w:p>
    <w:p w14:paraId="78EF252C" w14:textId="77777777" w:rsidR="009B60D6" w:rsidRDefault="00AE732C" w:rsidP="00AE732C">
      <w:pPr>
        <w:pStyle w:val="HTMLPreformatted"/>
        <w:shd w:val="clear" w:color="auto" w:fill="FFFFFF" w:themeFill="background1"/>
        <w:spacing w:line="480" w:lineRule="auto"/>
        <w:ind w:left="720"/>
        <w:jc w:val="both"/>
        <w:rPr>
          <w:rFonts w:ascii="Book Antiqua" w:hAnsi="Book Antiqua"/>
          <w:color w:val="000000" w:themeColor="text1"/>
        </w:rPr>
      </w:pPr>
      <w:r w:rsidRPr="00FC6D2A">
        <w:rPr>
          <w:rFonts w:ascii="Book Antiqua" w:hAnsi="Book Antiqua"/>
          <w:color w:val="000000" w:themeColor="text1"/>
        </w:rPr>
        <w:t xml:space="preserve">Section </w:t>
      </w:r>
      <w:r>
        <w:rPr>
          <w:rFonts w:ascii="Book Antiqua" w:hAnsi="Book Antiqua"/>
          <w:color w:val="000000" w:themeColor="text1"/>
        </w:rPr>
        <w:t>2</w:t>
      </w:r>
      <w:r w:rsidRPr="00FC6D2A">
        <w:rPr>
          <w:rFonts w:ascii="Book Antiqua" w:hAnsi="Book Antiqua"/>
          <w:color w:val="000000" w:themeColor="text1"/>
        </w:rPr>
        <w:t xml:space="preserve">.- Section </w:t>
      </w:r>
      <w:r>
        <w:rPr>
          <w:rFonts w:ascii="Book Antiqua" w:hAnsi="Book Antiqua"/>
          <w:color w:val="000000" w:themeColor="text1"/>
        </w:rPr>
        <w:t>2</w:t>
      </w:r>
      <w:r w:rsidRPr="00FC6D2A">
        <w:rPr>
          <w:rFonts w:ascii="Book Antiqua" w:hAnsi="Book Antiqua"/>
          <w:color w:val="000000" w:themeColor="text1"/>
        </w:rPr>
        <w:t xml:space="preserve"> of Joint Resolution 85-2020 is amended to read as follows:</w:t>
      </w:r>
    </w:p>
    <w:p w14:paraId="0E98906E" w14:textId="7EFDE4DB" w:rsidR="00AE732C" w:rsidRPr="00353A2A" w:rsidRDefault="009B60D6" w:rsidP="009B60D6">
      <w:pPr>
        <w:pStyle w:val="HTMLPreformatted"/>
        <w:shd w:val="clear" w:color="auto" w:fill="FFFFFF" w:themeFill="background1"/>
        <w:spacing w:line="480" w:lineRule="auto"/>
        <w:jc w:val="both"/>
        <w:rPr>
          <w:rFonts w:ascii="Book Antiqua" w:hAnsi="Book Antiqua"/>
          <w:color w:val="000000" w:themeColor="text1"/>
        </w:rPr>
      </w:pPr>
      <w:r>
        <w:rPr>
          <w:rFonts w:ascii="Book Antiqua" w:hAnsi="Book Antiqua"/>
          <w:color w:val="000000" w:themeColor="text1"/>
        </w:rPr>
        <w:tab/>
      </w:r>
      <w:r w:rsidR="00AE732C">
        <w:rPr>
          <w:rFonts w:ascii="Book Antiqua" w:hAnsi="Book Antiqua"/>
          <w:color w:val="000000" w:themeColor="text1"/>
        </w:rPr>
        <w:t>“</w:t>
      </w:r>
      <w:r w:rsidR="00AE732C" w:rsidRPr="00353A2A">
        <w:rPr>
          <w:rFonts w:ascii="Book Antiqua" w:hAnsi="Book Antiqua"/>
          <w:color w:val="000000" w:themeColor="text1"/>
        </w:rPr>
        <w:t xml:space="preserve">Section 2.-To authorize Borrowers to receive Recovery Advances and to enter into any credit agreement or any other loan document in respect of such Recovery Advances (the “Recovery Advance Documents”) pursuant to such terms agreed to by the </w:t>
      </w:r>
      <w:r w:rsidR="00AE732C" w:rsidRPr="00353A2A">
        <w:rPr>
          <w:rFonts w:ascii="Book Antiqua" w:hAnsi="Book Antiqua"/>
          <w:color w:val="000000" w:themeColor="text1"/>
        </w:rPr>
        <w:lastRenderedPageBreak/>
        <w:t xml:space="preserve">Borrower and the Secretary, and subject to such approvals as may be required under applicable law. The Recovery Advances shall be repaid to the Government and deposited into the Revolving Fund immediately upon receipt of the corresponding funds from FEMA disbursements for the associated </w:t>
      </w:r>
      <w:r w:rsidR="00AE732C">
        <w:rPr>
          <w:rFonts w:ascii="Book Antiqua" w:hAnsi="Book Antiqua"/>
          <w:b/>
          <w:bCs/>
          <w:color w:val="000000" w:themeColor="text1"/>
        </w:rPr>
        <w:t>[p</w:t>
      </w:r>
      <w:r w:rsidR="00AE732C" w:rsidRPr="00E13603">
        <w:rPr>
          <w:rFonts w:ascii="Book Antiqua" w:hAnsi="Book Antiqua"/>
          <w:b/>
          <w:bCs/>
          <w:color w:val="000000" w:themeColor="text1"/>
        </w:rPr>
        <w:t>ermanent work</w:t>
      </w:r>
      <w:r w:rsidR="00AE732C" w:rsidRPr="004F0305">
        <w:rPr>
          <w:rFonts w:ascii="Book Antiqua" w:hAnsi="Book Antiqua"/>
          <w:b/>
          <w:bCs/>
          <w:color w:val="000000" w:themeColor="text1"/>
        </w:rPr>
        <w:t>]</w:t>
      </w:r>
      <w:r w:rsidR="00AE732C" w:rsidRPr="00353A2A">
        <w:rPr>
          <w:rFonts w:ascii="Book Antiqua" w:hAnsi="Book Antiqua"/>
          <w:color w:val="000000" w:themeColor="text1"/>
        </w:rPr>
        <w:t xml:space="preserve"> </w:t>
      </w:r>
      <w:r w:rsidR="00AE732C" w:rsidRPr="00DE4678">
        <w:rPr>
          <w:rFonts w:ascii="Book Antiqua" w:hAnsi="Book Antiqua"/>
          <w:i/>
          <w:iCs/>
          <w:color w:val="000000" w:themeColor="text1"/>
        </w:rPr>
        <w:t>eligible energy transformation</w:t>
      </w:r>
      <w:r w:rsidR="00AE732C">
        <w:rPr>
          <w:rFonts w:ascii="Book Antiqua" w:hAnsi="Book Antiqua"/>
          <w:color w:val="000000" w:themeColor="text1"/>
        </w:rPr>
        <w:t xml:space="preserve"> </w:t>
      </w:r>
      <w:r w:rsidR="00AE732C" w:rsidRPr="00353A2A">
        <w:rPr>
          <w:rFonts w:ascii="Book Antiqua" w:hAnsi="Book Antiqua"/>
          <w:color w:val="000000" w:themeColor="text1"/>
        </w:rPr>
        <w:t>project (either from funds received by Borrowers from FEMA, or funds that the Commonwealth receives from FEMA on behalf of the Borrowers</w:t>
      </w:r>
      <w:r w:rsidR="00AE732C">
        <w:rPr>
          <w:rFonts w:ascii="Book Antiqua" w:hAnsi="Book Antiqua"/>
          <w:b/>
          <w:bCs/>
          <w:color w:val="000000" w:themeColor="text1"/>
        </w:rPr>
        <w:t>[</w:t>
      </w:r>
      <w:r w:rsidR="00AE732C" w:rsidRPr="00A23C62">
        <w:rPr>
          <w:rFonts w:ascii="Book Antiqua" w:hAnsi="Book Antiqua"/>
          <w:b/>
          <w:bCs/>
          <w:color w:val="000000" w:themeColor="text1"/>
        </w:rPr>
        <w:t>)]</w:t>
      </w:r>
      <w:r w:rsidR="00AE732C" w:rsidRPr="00353A2A">
        <w:rPr>
          <w:rFonts w:ascii="Book Antiqua" w:hAnsi="Book Antiqua"/>
          <w:color w:val="000000" w:themeColor="text1"/>
        </w:rPr>
        <w:t>,</w:t>
      </w:r>
      <w:r w:rsidR="00AE732C" w:rsidRPr="00E33A58">
        <w:rPr>
          <w:rFonts w:ascii="Book Antiqua" w:hAnsi="Book Antiqua"/>
          <w:i/>
          <w:iCs/>
          <w:color w:val="000000" w:themeColor="text1"/>
        </w:rPr>
        <w:t xml:space="preserve"> </w:t>
      </w:r>
      <w:r w:rsidR="00AE732C" w:rsidRPr="00E13603">
        <w:rPr>
          <w:rFonts w:ascii="Book Antiqua" w:hAnsi="Book Antiqua"/>
          <w:i/>
          <w:iCs/>
          <w:color w:val="000000" w:themeColor="text1"/>
        </w:rPr>
        <w:t>or any other funding sources allowable under the Program Guidelines</w:t>
      </w:r>
      <w:r w:rsidR="00AE732C">
        <w:rPr>
          <w:rFonts w:ascii="Book Antiqua" w:hAnsi="Book Antiqua"/>
          <w:i/>
          <w:iCs/>
          <w:color w:val="000000" w:themeColor="text1"/>
        </w:rPr>
        <w:t>),</w:t>
      </w:r>
      <w:r w:rsidR="00AE732C" w:rsidRPr="00353A2A">
        <w:rPr>
          <w:rFonts w:ascii="Book Antiqua" w:hAnsi="Book Antiqua"/>
          <w:color w:val="000000" w:themeColor="text1"/>
        </w:rPr>
        <w:t xml:space="preserve"> </w:t>
      </w:r>
      <w:r w:rsidR="00AE732C" w:rsidRPr="00070DF6">
        <w:rPr>
          <w:rFonts w:ascii="Book Antiqua" w:hAnsi="Book Antiqua"/>
          <w:b/>
          <w:bCs/>
          <w:color w:val="000000" w:themeColor="text1"/>
        </w:rPr>
        <w:t>[applicable to the project]</w:t>
      </w:r>
      <w:r w:rsidR="00AE732C" w:rsidRPr="00353A2A">
        <w:rPr>
          <w:rFonts w:ascii="Book Antiqua" w:hAnsi="Book Antiqua"/>
          <w:color w:val="000000" w:themeColor="text1"/>
        </w:rPr>
        <w:t xml:space="preserve"> financed with the corresponding Recovery Advance, pursuant to the terms of the Recovery Advance Documents. AAFAF will be responsible for administering the Recovery Advances on behalf of Treasury pursuant to the Program Guidelines.</w:t>
      </w:r>
      <w:r w:rsidR="00AE732C">
        <w:rPr>
          <w:rFonts w:ascii="Book Antiqua" w:hAnsi="Book Antiqua"/>
          <w:color w:val="000000" w:themeColor="text1"/>
        </w:rPr>
        <w:t xml:space="preserve">” </w:t>
      </w:r>
    </w:p>
    <w:p w14:paraId="0DE98882" w14:textId="77777777" w:rsidR="00AE732C" w:rsidRDefault="00AE732C" w:rsidP="00AE732C">
      <w:pPr>
        <w:pStyle w:val="HTMLPreformatted"/>
        <w:shd w:val="clear" w:color="auto" w:fill="FFFFFF" w:themeFill="background1"/>
        <w:spacing w:line="480" w:lineRule="auto"/>
        <w:jc w:val="both"/>
        <w:rPr>
          <w:rFonts w:ascii="Book Antiqua" w:hAnsi="Book Antiqua"/>
          <w:color w:val="000000" w:themeColor="text1"/>
        </w:rPr>
      </w:pPr>
      <w:r w:rsidRPr="00353A2A">
        <w:rPr>
          <w:rFonts w:ascii="Book Antiqua" w:hAnsi="Book Antiqua"/>
          <w:color w:val="000000" w:themeColor="text1"/>
        </w:rPr>
        <w:tab/>
      </w:r>
      <w:r w:rsidRPr="007279CF">
        <w:rPr>
          <w:rFonts w:ascii="Book Antiqua" w:hAnsi="Book Antiqua"/>
          <w:color w:val="000000" w:themeColor="text1"/>
        </w:rPr>
        <w:t xml:space="preserve">Section </w:t>
      </w:r>
      <w:r>
        <w:rPr>
          <w:rFonts w:ascii="Book Antiqua" w:hAnsi="Book Antiqua"/>
          <w:color w:val="000000" w:themeColor="text1"/>
        </w:rPr>
        <w:t>3</w:t>
      </w:r>
      <w:r w:rsidRPr="007279CF">
        <w:rPr>
          <w:rFonts w:ascii="Book Antiqua" w:hAnsi="Book Antiqua"/>
          <w:color w:val="000000" w:themeColor="text1"/>
        </w:rPr>
        <w:t xml:space="preserve">.- Section </w:t>
      </w:r>
      <w:r>
        <w:rPr>
          <w:rFonts w:ascii="Book Antiqua" w:hAnsi="Book Antiqua"/>
          <w:color w:val="000000" w:themeColor="text1"/>
        </w:rPr>
        <w:t>3</w:t>
      </w:r>
      <w:r w:rsidRPr="007279CF">
        <w:rPr>
          <w:rFonts w:ascii="Book Antiqua" w:hAnsi="Book Antiqua"/>
          <w:color w:val="000000" w:themeColor="text1"/>
        </w:rPr>
        <w:t xml:space="preserve"> of Joint Resolution 85-2020 is amended to read as follows:</w:t>
      </w:r>
    </w:p>
    <w:p w14:paraId="53268DB6" w14:textId="77777777" w:rsidR="00AE732C" w:rsidRDefault="00AE732C" w:rsidP="00AE732C">
      <w:pPr>
        <w:pStyle w:val="HTMLPreformatted"/>
        <w:shd w:val="clear" w:color="auto" w:fill="FFFFFF" w:themeFill="background1"/>
        <w:spacing w:line="480" w:lineRule="auto"/>
        <w:jc w:val="both"/>
        <w:rPr>
          <w:rFonts w:ascii="Book Antiqua" w:hAnsi="Book Antiqua"/>
          <w:color w:val="000000" w:themeColor="text1"/>
        </w:rPr>
      </w:pPr>
      <w:r>
        <w:rPr>
          <w:rFonts w:ascii="Book Antiqua" w:hAnsi="Book Antiqua"/>
          <w:color w:val="000000" w:themeColor="text1"/>
        </w:rPr>
        <w:tab/>
        <w:t>“</w:t>
      </w:r>
      <w:r w:rsidRPr="00D5624D">
        <w:rPr>
          <w:rFonts w:ascii="Book Antiqua" w:hAnsi="Book Antiqua"/>
          <w:color w:val="000000" w:themeColor="text1"/>
        </w:rPr>
        <w:t xml:space="preserve">Section 3.-The Recovery Advances will </w:t>
      </w:r>
      <w:r w:rsidRPr="00E7773A">
        <w:rPr>
          <w:rFonts w:ascii="Book Antiqua" w:hAnsi="Book Antiqua"/>
          <w:b/>
          <w:bCs/>
          <w:color w:val="000000" w:themeColor="text1"/>
        </w:rPr>
        <w:t>[only]</w:t>
      </w:r>
      <w:r w:rsidRPr="00D5624D">
        <w:rPr>
          <w:rFonts w:ascii="Book Antiqua" w:hAnsi="Book Antiqua"/>
          <w:color w:val="000000" w:themeColor="text1"/>
        </w:rPr>
        <w:t xml:space="preserve"> be disbursed </w:t>
      </w:r>
      <w:r>
        <w:rPr>
          <w:rFonts w:ascii="Book Antiqua" w:hAnsi="Book Antiqua"/>
          <w:b/>
          <w:bCs/>
          <w:color w:val="000000" w:themeColor="text1"/>
        </w:rPr>
        <w:t>[o</w:t>
      </w:r>
      <w:r w:rsidRPr="008005C4">
        <w:rPr>
          <w:rFonts w:ascii="Book Antiqua" w:hAnsi="Book Antiqua"/>
          <w:b/>
          <w:bCs/>
          <w:color w:val="000000" w:themeColor="text1"/>
        </w:rPr>
        <w:t>nce there is a fully obligated project by FEMA</w:t>
      </w:r>
      <w:bookmarkStart w:id="2" w:name="_Hlk181395815"/>
      <w:r>
        <w:rPr>
          <w:rFonts w:ascii="Book Antiqua" w:hAnsi="Book Antiqua"/>
          <w:b/>
          <w:bCs/>
          <w:color w:val="000000" w:themeColor="text1"/>
        </w:rPr>
        <w:t>]</w:t>
      </w:r>
      <w:r w:rsidRPr="00D5624D">
        <w:rPr>
          <w:rFonts w:ascii="Book Antiqua" w:hAnsi="Book Antiqua"/>
          <w:i/>
          <w:iCs/>
          <w:color w:val="000000" w:themeColor="text1"/>
        </w:rPr>
        <w:t xml:space="preserve">, </w:t>
      </w:r>
      <w:r>
        <w:rPr>
          <w:rFonts w:ascii="Book Antiqua" w:hAnsi="Book Antiqua"/>
          <w:i/>
          <w:iCs/>
          <w:color w:val="000000" w:themeColor="text1"/>
        </w:rPr>
        <w:t xml:space="preserve">for eligible energy transformation projects in accordance with the terms </w:t>
      </w:r>
      <w:r w:rsidRPr="00D5624D">
        <w:rPr>
          <w:rFonts w:ascii="Book Antiqua" w:hAnsi="Book Antiqua"/>
          <w:i/>
          <w:iCs/>
          <w:color w:val="000000" w:themeColor="text1"/>
        </w:rPr>
        <w:t xml:space="preserve">in the Program Guidelines </w:t>
      </w:r>
      <w:bookmarkEnd w:id="2"/>
      <w:r>
        <w:rPr>
          <w:rFonts w:ascii="Book Antiqua" w:hAnsi="Book Antiqua"/>
          <w:b/>
          <w:bCs/>
          <w:color w:val="000000" w:themeColor="text1"/>
        </w:rPr>
        <w:t>[</w:t>
      </w:r>
      <w:r>
        <w:rPr>
          <w:rFonts w:ascii="Book Antiqua" w:hAnsi="Book Antiqua"/>
          <w:color w:val="000000" w:themeColor="text1"/>
        </w:rPr>
        <w:t>.</w:t>
      </w:r>
      <w:r w:rsidRPr="000E4067">
        <w:rPr>
          <w:rFonts w:ascii="Book Antiqua" w:hAnsi="Book Antiqua"/>
          <w:b/>
          <w:bCs/>
          <w:color w:val="000000" w:themeColor="text1"/>
        </w:rPr>
        <w:t xml:space="preserve"> Other restrictions on the use and disbursement of funds shall include, but not be limited</w:t>
      </w:r>
      <w:r>
        <w:rPr>
          <w:rFonts w:ascii="Book Antiqua" w:hAnsi="Book Antiqua"/>
          <w:b/>
          <w:bCs/>
          <w:color w:val="000000" w:themeColor="text1"/>
        </w:rPr>
        <w:t>]</w:t>
      </w:r>
      <w:r w:rsidRPr="00D5624D">
        <w:rPr>
          <w:rFonts w:ascii="Book Antiqua" w:hAnsi="Book Antiqua"/>
          <w:color w:val="000000" w:themeColor="text1"/>
        </w:rPr>
        <w:t xml:space="preserve"> to:  </w:t>
      </w:r>
    </w:p>
    <w:p w14:paraId="09175896" w14:textId="77777777" w:rsidR="00AE732C" w:rsidRDefault="00AE732C" w:rsidP="00AE732C">
      <w:pPr>
        <w:pStyle w:val="HTMLPreformatted"/>
        <w:shd w:val="clear" w:color="auto" w:fill="FFFFFF" w:themeFill="background1"/>
        <w:spacing w:line="480" w:lineRule="auto"/>
        <w:ind w:left="1890"/>
        <w:jc w:val="both"/>
        <w:rPr>
          <w:rFonts w:ascii="Book Antiqua" w:hAnsi="Book Antiqua"/>
          <w:i/>
          <w:iCs/>
          <w:color w:val="000000" w:themeColor="text1"/>
        </w:rPr>
      </w:pPr>
      <w:r w:rsidRPr="00D5624D">
        <w:rPr>
          <w:rFonts w:ascii="Book Antiqua" w:hAnsi="Book Antiqua"/>
          <w:color w:val="000000" w:themeColor="text1"/>
        </w:rPr>
        <w:t xml:space="preserve">(a) </w:t>
      </w:r>
      <w:r w:rsidRPr="003503B2">
        <w:rPr>
          <w:rFonts w:ascii="Book Antiqua" w:hAnsi="Book Antiqua"/>
          <w:b/>
          <w:bCs/>
          <w:color w:val="000000" w:themeColor="text1"/>
        </w:rPr>
        <w:t>[Recovery Advances will only be available to be used to advance]</w:t>
      </w:r>
      <w:r>
        <w:rPr>
          <w:rFonts w:ascii="Book Antiqua" w:hAnsi="Book Antiqua"/>
          <w:color w:val="000000" w:themeColor="text1"/>
        </w:rPr>
        <w:t xml:space="preserve"> </w:t>
      </w:r>
      <w:r w:rsidRPr="003503B2">
        <w:rPr>
          <w:rFonts w:ascii="Book Antiqua" w:hAnsi="Book Antiqua"/>
          <w:i/>
          <w:iCs/>
          <w:color w:val="000000" w:themeColor="text1"/>
        </w:rPr>
        <w:t>Advance</w:t>
      </w:r>
      <w:r w:rsidRPr="00D5624D">
        <w:rPr>
          <w:rFonts w:ascii="Book Antiqua" w:hAnsi="Book Antiqua"/>
          <w:color w:val="000000" w:themeColor="text1"/>
        </w:rPr>
        <w:t xml:space="preserve"> funds for </w:t>
      </w:r>
      <w:r w:rsidRPr="009755FF">
        <w:rPr>
          <w:rFonts w:ascii="Book Antiqua" w:hAnsi="Book Antiqua"/>
          <w:b/>
          <w:bCs/>
          <w:color w:val="000000" w:themeColor="text1"/>
        </w:rPr>
        <w:t>[Permanent Work (Categories C through G)]</w:t>
      </w:r>
      <w:r w:rsidRPr="00D5624D">
        <w:rPr>
          <w:rFonts w:ascii="Book Antiqua" w:hAnsi="Book Antiqua"/>
          <w:color w:val="000000" w:themeColor="text1"/>
        </w:rPr>
        <w:t xml:space="preserve"> </w:t>
      </w:r>
      <w:r>
        <w:rPr>
          <w:rFonts w:ascii="Book Antiqua" w:hAnsi="Book Antiqua"/>
          <w:i/>
          <w:iCs/>
          <w:color w:val="000000" w:themeColor="text1"/>
        </w:rPr>
        <w:t xml:space="preserve">eligible energy transformation </w:t>
      </w:r>
      <w:r w:rsidRPr="00D5624D">
        <w:rPr>
          <w:rFonts w:ascii="Book Antiqua" w:hAnsi="Book Antiqua"/>
          <w:color w:val="000000" w:themeColor="text1"/>
        </w:rPr>
        <w:t>projects under FEMA’s Public Assistance and Hazard Mitigation Grant programs, up to the approved amount, including the federal and local cost share</w:t>
      </w:r>
      <w:r>
        <w:rPr>
          <w:rFonts w:ascii="Book Antiqua" w:hAnsi="Book Antiqua"/>
          <w:i/>
          <w:iCs/>
          <w:color w:val="000000" w:themeColor="text1"/>
        </w:rPr>
        <w:t xml:space="preserve">; or </w:t>
      </w:r>
    </w:p>
    <w:p w14:paraId="480FD061" w14:textId="6C70D3E2" w:rsidR="00AE732C" w:rsidRDefault="00AE732C" w:rsidP="00AE732C">
      <w:pPr>
        <w:pStyle w:val="HTMLPreformatted"/>
        <w:shd w:val="clear" w:color="auto" w:fill="FFFFFF" w:themeFill="background1"/>
        <w:spacing w:line="480" w:lineRule="auto"/>
        <w:ind w:left="1890"/>
        <w:jc w:val="both"/>
        <w:rPr>
          <w:rFonts w:ascii="Book Antiqua" w:hAnsi="Book Antiqua"/>
          <w:i/>
          <w:iCs/>
          <w:color w:val="000000" w:themeColor="text1"/>
        </w:rPr>
      </w:pPr>
      <w:r>
        <w:rPr>
          <w:rFonts w:ascii="Book Antiqua" w:hAnsi="Book Antiqua"/>
          <w:b/>
          <w:bCs/>
          <w:color w:val="000000" w:themeColor="text1"/>
        </w:rPr>
        <w:t>[</w:t>
      </w:r>
      <w:r w:rsidRPr="000B3B93">
        <w:rPr>
          <w:rFonts w:ascii="Book Antiqua" w:hAnsi="Book Antiqua"/>
          <w:b/>
          <w:bCs/>
          <w:color w:val="000000" w:themeColor="text1"/>
        </w:rPr>
        <w:t>(b)</w:t>
      </w:r>
      <w:r>
        <w:rPr>
          <w:rFonts w:ascii="Book Antiqua" w:hAnsi="Book Antiqua"/>
          <w:b/>
          <w:bCs/>
          <w:color w:val="000000" w:themeColor="text1"/>
        </w:rPr>
        <w:t>]</w:t>
      </w:r>
      <w:r w:rsidRPr="000B3B93">
        <w:rPr>
          <w:rFonts w:ascii="Book Antiqua" w:hAnsi="Book Antiqua"/>
          <w:b/>
          <w:bCs/>
          <w:color w:val="000000" w:themeColor="text1"/>
        </w:rPr>
        <w:t xml:space="preserve"> [No funds under a Recovery Advance will be used for]</w:t>
      </w:r>
      <w:r w:rsidRPr="00D5624D">
        <w:rPr>
          <w:rFonts w:ascii="Book Antiqua" w:hAnsi="Book Antiqua"/>
          <w:color w:val="000000" w:themeColor="text1"/>
        </w:rPr>
        <w:t xml:space="preserve"> </w:t>
      </w:r>
      <w:r>
        <w:rPr>
          <w:rFonts w:ascii="Book Antiqua" w:hAnsi="Book Antiqua"/>
          <w:b/>
          <w:bCs/>
          <w:color w:val="000000" w:themeColor="text1"/>
        </w:rPr>
        <w:t>[</w:t>
      </w:r>
      <w:r w:rsidRPr="005E50CE">
        <w:rPr>
          <w:rFonts w:ascii="Book Antiqua" w:hAnsi="Book Antiqua"/>
          <w:b/>
          <w:bCs/>
          <w:color w:val="000000" w:themeColor="text1"/>
        </w:rPr>
        <w:t xml:space="preserve">Category A (debris removal) or Category B (emergency protective measures) </w:t>
      </w:r>
      <w:r w:rsidRPr="005E50CE">
        <w:rPr>
          <w:rFonts w:ascii="Book Antiqua" w:hAnsi="Book Antiqua"/>
          <w:b/>
          <w:bCs/>
          <w:color w:val="000000" w:themeColor="text1"/>
        </w:rPr>
        <w:lastRenderedPageBreak/>
        <w:t>work, CDBG-DR related recovery projects, cost overruns, or any other</w:t>
      </w:r>
      <w:r>
        <w:rPr>
          <w:rFonts w:ascii="Book Antiqua" w:hAnsi="Book Antiqua"/>
          <w:b/>
          <w:bCs/>
          <w:color w:val="000000" w:themeColor="text1"/>
        </w:rPr>
        <w:t>]</w:t>
      </w:r>
      <w:r w:rsidRPr="00D5624D">
        <w:rPr>
          <w:rFonts w:ascii="Book Antiqua" w:hAnsi="Book Antiqua"/>
          <w:color w:val="000000" w:themeColor="text1"/>
        </w:rPr>
        <w:t xml:space="preserve"> </w:t>
      </w:r>
      <w:r w:rsidRPr="000B3B93">
        <w:rPr>
          <w:rFonts w:ascii="Book Antiqua" w:hAnsi="Book Antiqua"/>
          <w:b/>
          <w:bCs/>
          <w:color w:val="000000" w:themeColor="text1"/>
        </w:rPr>
        <w:t>[uses not authorized in the Program Guidelines.</w:t>
      </w:r>
      <w:r>
        <w:rPr>
          <w:rFonts w:ascii="Book Antiqua" w:hAnsi="Book Antiqua"/>
          <w:b/>
          <w:bCs/>
          <w:color w:val="000000" w:themeColor="text1"/>
        </w:rPr>
        <w:t>]</w:t>
      </w:r>
      <w:r w:rsidRPr="00D5624D">
        <w:rPr>
          <w:rFonts w:ascii="Book Antiqua" w:hAnsi="Book Antiqua"/>
          <w:color w:val="000000" w:themeColor="text1"/>
        </w:rPr>
        <w:t xml:space="preserve">  </w:t>
      </w:r>
    </w:p>
    <w:p w14:paraId="364134C9" w14:textId="106149BA" w:rsidR="00AE732C" w:rsidRPr="00D5624D" w:rsidRDefault="00AE732C" w:rsidP="00AE732C">
      <w:pPr>
        <w:pStyle w:val="HTMLPreformatted"/>
        <w:shd w:val="clear" w:color="auto" w:fill="FFFFFF" w:themeFill="background1"/>
        <w:spacing w:line="480" w:lineRule="auto"/>
        <w:ind w:left="1890"/>
        <w:jc w:val="both"/>
        <w:rPr>
          <w:rFonts w:ascii="Book Antiqua" w:hAnsi="Book Antiqua"/>
          <w:color w:val="000000" w:themeColor="text1"/>
        </w:rPr>
      </w:pPr>
      <w:r>
        <w:rPr>
          <w:rFonts w:ascii="Book Antiqua" w:hAnsi="Book Antiqua"/>
          <w:i/>
          <w:iCs/>
          <w:color w:val="000000" w:themeColor="text1"/>
        </w:rPr>
        <w:t xml:space="preserve">(b) </w:t>
      </w:r>
      <w:r w:rsidRPr="00103C8A">
        <w:rPr>
          <w:rFonts w:ascii="Book Antiqua" w:hAnsi="Book Antiqua"/>
          <w:i/>
          <w:iCs/>
          <w:strike/>
          <w:color w:val="000000" w:themeColor="text1"/>
        </w:rPr>
        <w:t>advance</w:t>
      </w:r>
      <w:r>
        <w:rPr>
          <w:rFonts w:ascii="Book Antiqua" w:hAnsi="Book Antiqua"/>
          <w:i/>
          <w:iCs/>
          <w:color w:val="000000" w:themeColor="text1"/>
        </w:rPr>
        <w:t xml:space="preserve"> </w:t>
      </w:r>
      <w:proofErr w:type="spellStart"/>
      <w:r w:rsidR="00103C8A">
        <w:rPr>
          <w:rFonts w:ascii="Book Antiqua" w:hAnsi="Book Antiqua"/>
          <w:i/>
          <w:iCs/>
          <w:color w:val="000000" w:themeColor="text1"/>
          <w:u w:val="single"/>
        </w:rPr>
        <w:t>Advance</w:t>
      </w:r>
      <w:proofErr w:type="spellEnd"/>
      <w:r w:rsidR="00103C8A">
        <w:rPr>
          <w:rFonts w:ascii="Book Antiqua" w:hAnsi="Book Antiqua"/>
          <w:i/>
          <w:iCs/>
          <w:color w:val="000000" w:themeColor="text1"/>
          <w:u w:val="single"/>
        </w:rPr>
        <w:t xml:space="preserve"> </w:t>
      </w:r>
      <w:r>
        <w:rPr>
          <w:rFonts w:ascii="Book Antiqua" w:hAnsi="Book Antiqua"/>
          <w:i/>
          <w:iCs/>
          <w:color w:val="000000" w:themeColor="text1"/>
        </w:rPr>
        <w:t>funds to other eligible energy transformation programs and eligible energy transformation projects allowable under the Program Guidelines including, but not limited to, eligible energy transformation projects under the Program Guidelines that are not yet obligated</w:t>
      </w:r>
      <w:r w:rsidRPr="00D5624D">
        <w:rPr>
          <w:rFonts w:ascii="Book Antiqua" w:hAnsi="Book Antiqua"/>
          <w:color w:val="000000" w:themeColor="text1"/>
        </w:rPr>
        <w:t xml:space="preserve">.  As for the local portion of the funds, it will be subject to the Program Guidelines in accordance with the requirements of the Community Development Block Grant Disaster Recovery Program (CDBG-DR) or another applicable program. </w:t>
      </w:r>
    </w:p>
    <w:p w14:paraId="016BD517" w14:textId="77777777" w:rsidR="00AE732C" w:rsidRDefault="00AE732C" w:rsidP="00AE732C">
      <w:pPr>
        <w:pStyle w:val="HTMLPreformatted"/>
        <w:shd w:val="clear" w:color="auto" w:fill="FFFFFF" w:themeFill="background1"/>
        <w:spacing w:line="480" w:lineRule="auto"/>
        <w:ind w:left="1800"/>
        <w:jc w:val="both"/>
        <w:rPr>
          <w:rFonts w:ascii="Book Antiqua" w:hAnsi="Book Antiqua"/>
          <w:color w:val="000000" w:themeColor="text1"/>
        </w:rPr>
      </w:pPr>
      <w:r>
        <w:rPr>
          <w:rFonts w:ascii="Book Antiqua" w:hAnsi="Book Antiqua"/>
          <w:b/>
          <w:bCs/>
          <w:color w:val="000000" w:themeColor="text1"/>
        </w:rPr>
        <w:t>[</w:t>
      </w:r>
      <w:r w:rsidRPr="00201EF0">
        <w:rPr>
          <w:rFonts w:ascii="Book Antiqua" w:hAnsi="Book Antiqua"/>
          <w:b/>
          <w:bCs/>
          <w:color w:val="000000" w:themeColor="text1"/>
        </w:rPr>
        <w:t>(c)</w:t>
      </w:r>
      <w:r>
        <w:rPr>
          <w:rFonts w:ascii="Book Antiqua" w:hAnsi="Book Antiqua"/>
          <w:b/>
          <w:bCs/>
          <w:color w:val="000000" w:themeColor="text1"/>
        </w:rPr>
        <w:t>]</w:t>
      </w:r>
      <w:r w:rsidRPr="00201EF0">
        <w:rPr>
          <w:rFonts w:ascii="Book Antiqua" w:hAnsi="Book Antiqua"/>
          <w:b/>
          <w:bCs/>
          <w:color w:val="000000" w:themeColor="text1"/>
        </w:rPr>
        <w:t xml:space="preserve"> </w:t>
      </w:r>
      <w:r w:rsidRPr="00D5624D">
        <w:rPr>
          <w:rFonts w:ascii="Book Antiqua" w:hAnsi="Book Antiqua"/>
          <w:color w:val="000000" w:themeColor="text1"/>
        </w:rPr>
        <w:t xml:space="preserve">Such other restrictions and requirements established in the Program Guidelines. </w:t>
      </w:r>
    </w:p>
    <w:p w14:paraId="612A4CDF" w14:textId="7A82A7C9" w:rsidR="00AE732C" w:rsidRPr="00D5624D" w:rsidRDefault="00AE732C" w:rsidP="00AE732C">
      <w:pPr>
        <w:pStyle w:val="HTMLPreformatted"/>
        <w:shd w:val="clear" w:color="auto" w:fill="FFFFFF" w:themeFill="background1"/>
        <w:spacing w:line="480" w:lineRule="auto"/>
        <w:ind w:left="1800"/>
        <w:jc w:val="both"/>
        <w:rPr>
          <w:rFonts w:ascii="Book Antiqua" w:hAnsi="Book Antiqua"/>
          <w:color w:val="000000" w:themeColor="text1"/>
        </w:rPr>
      </w:pPr>
      <w:r w:rsidRPr="00D5624D">
        <w:rPr>
          <w:rFonts w:ascii="Book Antiqua" w:hAnsi="Book Antiqua"/>
          <w:color w:val="000000" w:themeColor="text1"/>
        </w:rPr>
        <w:t>AAFAF and Treasury shall provide</w:t>
      </w:r>
      <w:r>
        <w:rPr>
          <w:rFonts w:ascii="Book Antiqua" w:hAnsi="Book Antiqua"/>
          <w:color w:val="000000" w:themeColor="text1"/>
        </w:rPr>
        <w:t xml:space="preserve"> </w:t>
      </w:r>
      <w:r>
        <w:rPr>
          <w:rFonts w:ascii="Book Antiqua" w:hAnsi="Book Antiqua"/>
          <w:i/>
          <w:iCs/>
          <w:color w:val="000000" w:themeColor="text1"/>
        </w:rPr>
        <w:t>quarterly</w:t>
      </w:r>
      <w:r w:rsidRPr="00D5624D">
        <w:rPr>
          <w:rFonts w:ascii="Book Antiqua" w:hAnsi="Book Antiqua"/>
          <w:color w:val="000000" w:themeColor="text1"/>
        </w:rPr>
        <w:t xml:space="preserve"> </w:t>
      </w:r>
      <w:r>
        <w:rPr>
          <w:rFonts w:ascii="Book Antiqua" w:hAnsi="Book Antiqua"/>
          <w:b/>
          <w:bCs/>
          <w:color w:val="000000" w:themeColor="text1"/>
        </w:rPr>
        <w:t>[</w:t>
      </w:r>
      <w:r w:rsidRPr="005E50CE">
        <w:rPr>
          <w:rFonts w:ascii="Book Antiqua" w:hAnsi="Book Antiqua"/>
          <w:b/>
          <w:bCs/>
          <w:color w:val="000000" w:themeColor="text1"/>
        </w:rPr>
        <w:t>monthly</w:t>
      </w:r>
      <w:r>
        <w:rPr>
          <w:rFonts w:ascii="Book Antiqua" w:hAnsi="Book Antiqua"/>
          <w:b/>
          <w:bCs/>
          <w:color w:val="000000" w:themeColor="text1"/>
        </w:rPr>
        <w:t>]</w:t>
      </w:r>
      <w:r w:rsidRPr="00D5624D">
        <w:rPr>
          <w:rFonts w:ascii="Book Antiqua" w:hAnsi="Book Antiqua"/>
          <w:color w:val="000000" w:themeColor="text1"/>
        </w:rPr>
        <w:t xml:space="preserve"> reports to the Oversight Board regarding (i) the operation of the program, (ii) the status of the projects financed with Recovery Advances, (iii) the outstanding balances of the Recovery Advances and (iv) the status of FEMA reimbursements in connection with the project.</w:t>
      </w:r>
      <w:r>
        <w:rPr>
          <w:rFonts w:ascii="Book Antiqua" w:hAnsi="Book Antiqua"/>
          <w:color w:val="000000" w:themeColor="text1"/>
        </w:rPr>
        <w:t>”</w:t>
      </w:r>
      <w:r w:rsidRPr="00D5624D">
        <w:rPr>
          <w:rFonts w:ascii="Book Antiqua" w:hAnsi="Book Antiqua"/>
          <w:color w:val="000000" w:themeColor="text1"/>
        </w:rPr>
        <w:t xml:space="preserve">  </w:t>
      </w:r>
    </w:p>
    <w:p w14:paraId="2ED3ED71" w14:textId="77777777" w:rsidR="00AE732C" w:rsidRDefault="00AE732C" w:rsidP="00AE732C">
      <w:pPr>
        <w:spacing w:line="480" w:lineRule="auto"/>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4</w:t>
      </w:r>
      <w:r w:rsidRPr="006453FE">
        <w:rPr>
          <w:rFonts w:ascii="Book Antiqua" w:hAnsi="Book Antiqua"/>
          <w:color w:val="000000" w:themeColor="text1"/>
          <w:szCs w:val="24"/>
        </w:rPr>
        <w:t xml:space="preserve">.- Section </w:t>
      </w:r>
      <w:r>
        <w:rPr>
          <w:rFonts w:ascii="Book Antiqua" w:hAnsi="Book Antiqua"/>
          <w:color w:val="000000" w:themeColor="text1"/>
          <w:szCs w:val="24"/>
        </w:rPr>
        <w:t>5</w:t>
      </w:r>
      <w:r w:rsidRPr="006453FE">
        <w:rPr>
          <w:rFonts w:ascii="Book Antiqua" w:hAnsi="Book Antiqua"/>
          <w:color w:val="000000" w:themeColor="text1"/>
          <w:szCs w:val="24"/>
        </w:rPr>
        <w:t xml:space="preserve"> of Joint Resolution 85-2020 is amended to read as follows:</w:t>
      </w:r>
    </w:p>
    <w:p w14:paraId="1348C725" w14:textId="77777777" w:rsidR="00AE732C" w:rsidRPr="007E26BE" w:rsidRDefault="00AE732C" w:rsidP="00AE732C">
      <w:pPr>
        <w:spacing w:line="480" w:lineRule="auto"/>
        <w:ind w:firstLine="720"/>
        <w:jc w:val="both"/>
        <w:rPr>
          <w:rFonts w:ascii="Book Antiqua" w:hAnsi="Book Antiqua"/>
          <w:color w:val="000000" w:themeColor="text1"/>
          <w:szCs w:val="24"/>
        </w:rPr>
      </w:pPr>
      <w:r>
        <w:rPr>
          <w:rFonts w:ascii="Book Antiqua" w:hAnsi="Book Antiqua"/>
          <w:color w:val="000000" w:themeColor="text1"/>
          <w:szCs w:val="24"/>
        </w:rPr>
        <w:t>“</w:t>
      </w:r>
      <w:r w:rsidRPr="007E26BE">
        <w:rPr>
          <w:rFonts w:ascii="Book Antiqua" w:hAnsi="Book Antiqua"/>
          <w:color w:val="000000" w:themeColor="text1"/>
          <w:szCs w:val="24"/>
        </w:rPr>
        <w:t xml:space="preserve">Section 5.-Governance and controls. </w:t>
      </w:r>
    </w:p>
    <w:p w14:paraId="6A0C87AB" w14:textId="77777777" w:rsidR="00AE732C" w:rsidRPr="00A11486" w:rsidRDefault="00AE732C" w:rsidP="009B60D6">
      <w:pPr>
        <w:spacing w:line="480" w:lineRule="auto"/>
        <w:ind w:firstLine="720"/>
        <w:jc w:val="both"/>
        <w:rPr>
          <w:rFonts w:ascii="Book Antiqua" w:hAnsi="Book Antiqua"/>
          <w:color w:val="000000" w:themeColor="text1"/>
          <w:szCs w:val="24"/>
        </w:rPr>
      </w:pPr>
      <w:r w:rsidRPr="009755FF">
        <w:rPr>
          <w:rFonts w:ascii="Book Antiqua" w:hAnsi="Book Antiqua"/>
          <w:b/>
          <w:bCs/>
          <w:color w:val="000000" w:themeColor="text1"/>
          <w:szCs w:val="24"/>
        </w:rPr>
        <w:t>[In addition to the requirement for a fully obligated FEMA project to the satisfaction of Treasury, AAFAF, and the Oversight Board, unless]</w:t>
      </w:r>
      <w:r>
        <w:rPr>
          <w:rFonts w:ascii="Book Antiqua" w:hAnsi="Book Antiqua"/>
          <w:color w:val="000000" w:themeColor="text1"/>
          <w:szCs w:val="24"/>
        </w:rPr>
        <w:t xml:space="preserve"> </w:t>
      </w:r>
      <w:r>
        <w:rPr>
          <w:rFonts w:ascii="Book Antiqua" w:hAnsi="Book Antiqua"/>
          <w:i/>
          <w:iCs/>
          <w:color w:val="000000" w:themeColor="text1"/>
          <w:szCs w:val="24"/>
        </w:rPr>
        <w:t>Unless</w:t>
      </w:r>
      <w:r w:rsidRPr="009755FF">
        <w:rPr>
          <w:rFonts w:ascii="Book Antiqua" w:hAnsi="Book Antiqua"/>
          <w:color w:val="000000" w:themeColor="text1"/>
          <w:szCs w:val="24"/>
        </w:rPr>
        <w:t xml:space="preserve"> otherwise provided in the Program Guidelines,</w:t>
      </w:r>
      <w:r w:rsidRPr="00A11486">
        <w:rPr>
          <w:rFonts w:ascii="Book Antiqua" w:hAnsi="Book Antiqua"/>
          <w:b/>
          <w:bCs/>
          <w:color w:val="000000" w:themeColor="text1"/>
          <w:szCs w:val="24"/>
        </w:rPr>
        <w:t xml:space="preserve"> </w:t>
      </w:r>
      <w:r w:rsidRPr="00A11486">
        <w:rPr>
          <w:rFonts w:ascii="Book Antiqua" w:hAnsi="Book Antiqua"/>
          <w:color w:val="000000" w:themeColor="text1"/>
          <w:szCs w:val="24"/>
        </w:rPr>
        <w:t xml:space="preserve">the following information must be submitted by the </w:t>
      </w:r>
      <w:r w:rsidRPr="00A11486">
        <w:rPr>
          <w:rFonts w:ascii="Book Antiqua" w:hAnsi="Book Antiqua"/>
          <w:color w:val="000000" w:themeColor="text1"/>
          <w:szCs w:val="24"/>
        </w:rPr>
        <w:lastRenderedPageBreak/>
        <w:t>Borrower, reviewed, and approved to the satisfaction of Treasury, AAFAF, and the Oversight Board prior to funds being advanced:</w:t>
      </w:r>
    </w:p>
    <w:p w14:paraId="7DBD91EB" w14:textId="77777777" w:rsidR="00AE732C" w:rsidRPr="00A31B5B" w:rsidRDefault="00AE732C" w:rsidP="00AE732C">
      <w:pPr>
        <w:spacing w:line="480" w:lineRule="auto"/>
        <w:ind w:left="1440"/>
        <w:jc w:val="both"/>
        <w:rPr>
          <w:rFonts w:ascii="Book Antiqua" w:hAnsi="Book Antiqua"/>
          <w:color w:val="000000" w:themeColor="text1"/>
          <w:szCs w:val="24"/>
        </w:rPr>
      </w:pPr>
      <w:r w:rsidRPr="00A31B5B">
        <w:rPr>
          <w:rFonts w:ascii="Book Antiqua" w:hAnsi="Book Antiqua"/>
          <w:color w:val="000000" w:themeColor="text1"/>
          <w:szCs w:val="24"/>
        </w:rPr>
        <w:t>… .”</w:t>
      </w:r>
    </w:p>
    <w:p w14:paraId="6C93ECAA" w14:textId="77777777" w:rsidR="00AE732C" w:rsidRPr="006453FE" w:rsidRDefault="00AE732C" w:rsidP="00AE732C">
      <w:pPr>
        <w:spacing w:line="480" w:lineRule="auto"/>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5</w:t>
      </w:r>
      <w:r w:rsidRPr="006453FE">
        <w:rPr>
          <w:rFonts w:ascii="Book Antiqua" w:hAnsi="Book Antiqua"/>
          <w:color w:val="000000" w:themeColor="text1"/>
          <w:szCs w:val="24"/>
        </w:rPr>
        <w:t xml:space="preserve">.- Section </w:t>
      </w:r>
      <w:r>
        <w:rPr>
          <w:rFonts w:ascii="Book Antiqua" w:hAnsi="Book Antiqua"/>
          <w:color w:val="000000" w:themeColor="text1"/>
          <w:szCs w:val="24"/>
        </w:rPr>
        <w:t>6</w:t>
      </w:r>
      <w:r w:rsidRPr="006453FE">
        <w:rPr>
          <w:rFonts w:ascii="Book Antiqua" w:hAnsi="Book Antiqua"/>
          <w:color w:val="000000" w:themeColor="text1"/>
          <w:szCs w:val="24"/>
        </w:rPr>
        <w:t xml:space="preserve"> of Joint Resolution 85-2020 is amended to read as follows: “Section 6.-Failure to Repay. </w:t>
      </w:r>
    </w:p>
    <w:p w14:paraId="01EB1F30" w14:textId="77777777" w:rsidR="00AE732C" w:rsidRDefault="00AE732C" w:rsidP="009B60D6">
      <w:pPr>
        <w:spacing w:line="480" w:lineRule="auto"/>
        <w:ind w:firstLine="720"/>
        <w:jc w:val="both"/>
        <w:rPr>
          <w:rFonts w:ascii="Book Antiqua" w:hAnsi="Book Antiqua"/>
          <w:color w:val="000000" w:themeColor="text1"/>
          <w:szCs w:val="24"/>
        </w:rPr>
      </w:pPr>
      <w:r w:rsidRPr="004C131B">
        <w:rPr>
          <w:rFonts w:ascii="Book Antiqua" w:hAnsi="Book Antiqua"/>
          <w:color w:val="000000" w:themeColor="text1"/>
          <w:szCs w:val="24"/>
        </w:rPr>
        <w:t>Should the Borrower fail to comply with the provisions herein or in the Recovery Advance Documents, Treasury shall restrict further advancement of Recovery Advance funds to the Borrower. Should FEMA deny or otherwise fail to make a payment on an approved project which would then be used to reimburse a Recovery Advance, the Borrower shall repay the advance within 30 days of such denial or failure to pay, unless otherwise extended by the Secretary with the approval of the Oversight Board and AAFAF. The Program Guidelines should establish a process to request an extension and the parameters of its approval. Should the Borrower fail to repay, the following corrective measures may be taken:</w:t>
      </w:r>
    </w:p>
    <w:p w14:paraId="3418176E" w14:textId="77777777" w:rsidR="00AE732C" w:rsidRDefault="00AE732C" w:rsidP="00AE732C">
      <w:pPr>
        <w:pStyle w:val="ListParagraph"/>
        <w:numPr>
          <w:ilvl w:val="0"/>
          <w:numId w:val="3"/>
        </w:numPr>
        <w:spacing w:line="480" w:lineRule="auto"/>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1B47AA23" w14:textId="77777777" w:rsidR="00AE732C" w:rsidRDefault="00AE732C" w:rsidP="00AE732C">
      <w:pPr>
        <w:pStyle w:val="ListParagraph"/>
        <w:numPr>
          <w:ilvl w:val="0"/>
          <w:numId w:val="3"/>
        </w:numPr>
        <w:spacing w:line="480" w:lineRule="auto"/>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2756BCA9" w14:textId="77777777" w:rsidR="00AE732C" w:rsidRPr="004C131B" w:rsidRDefault="00AE732C" w:rsidP="00AE732C">
      <w:pPr>
        <w:pStyle w:val="ListParagraph"/>
        <w:numPr>
          <w:ilvl w:val="0"/>
          <w:numId w:val="3"/>
        </w:numPr>
        <w:spacing w:line="480" w:lineRule="auto"/>
        <w:jc w:val="both"/>
        <w:rPr>
          <w:rFonts w:ascii="Book Antiqua" w:hAnsi="Book Antiqua"/>
          <w:color w:val="000000" w:themeColor="text1"/>
          <w:szCs w:val="24"/>
        </w:rPr>
      </w:pPr>
      <w:r w:rsidRPr="004C131B">
        <w:rPr>
          <w:rFonts w:ascii="Book Antiqua" w:hAnsi="Book Antiqua"/>
          <w:color w:val="000000" w:themeColor="text1"/>
          <w:szCs w:val="24"/>
        </w:rPr>
        <w:t>If a public corporation</w:t>
      </w:r>
      <w:r>
        <w:rPr>
          <w:rFonts w:ascii="Book Antiqua" w:hAnsi="Book Antiqua"/>
          <w:i/>
          <w:iCs/>
          <w:color w:val="000000" w:themeColor="text1"/>
          <w:szCs w:val="24"/>
        </w:rPr>
        <w:t>,</w:t>
      </w:r>
      <w:r w:rsidRPr="004C131B">
        <w:rPr>
          <w:rFonts w:ascii="Book Antiqua" w:hAnsi="Book Antiqua"/>
          <w:color w:val="000000" w:themeColor="text1"/>
          <w:szCs w:val="24"/>
        </w:rPr>
        <w:t xml:space="preserve"> </w:t>
      </w:r>
      <w:r>
        <w:rPr>
          <w:rFonts w:ascii="Book Antiqua" w:hAnsi="Book Antiqua"/>
          <w:b/>
          <w:bCs/>
          <w:color w:val="000000" w:themeColor="text1"/>
          <w:szCs w:val="24"/>
        </w:rPr>
        <w:t>[</w:t>
      </w:r>
      <w:r w:rsidRPr="004C131B">
        <w:rPr>
          <w:rFonts w:ascii="Book Antiqua" w:hAnsi="Book Antiqua"/>
          <w:b/>
          <w:bCs/>
          <w:color w:val="000000" w:themeColor="text1"/>
          <w:szCs w:val="24"/>
        </w:rPr>
        <w:t>or]</w:t>
      </w:r>
      <w:r w:rsidRPr="004C131B">
        <w:rPr>
          <w:rFonts w:ascii="Book Antiqua" w:hAnsi="Book Antiqua"/>
          <w:color w:val="000000" w:themeColor="text1"/>
          <w:szCs w:val="24"/>
        </w:rPr>
        <w:t xml:space="preserve"> instrumentality</w:t>
      </w:r>
      <w:r>
        <w:rPr>
          <w:rFonts w:ascii="Book Antiqua" w:hAnsi="Book Antiqua"/>
          <w:i/>
          <w:iCs/>
          <w:color w:val="000000" w:themeColor="text1"/>
          <w:szCs w:val="24"/>
        </w:rPr>
        <w:t>, or other eligible entity allowed in the Program Guidelines</w:t>
      </w:r>
      <w:r w:rsidRPr="004C131B">
        <w:rPr>
          <w:rFonts w:ascii="Book Antiqua" w:hAnsi="Book Antiqua"/>
          <w:color w:val="000000" w:themeColor="text1"/>
          <w:szCs w:val="24"/>
        </w:rPr>
        <w:t xml:space="preserve"> is the Borrower, the Office of Management and Budget, in coordination with Treasury, shall withhold from any appropriations to such entity,</w:t>
      </w:r>
      <w:r>
        <w:rPr>
          <w:rFonts w:ascii="Book Antiqua" w:hAnsi="Book Antiqua"/>
          <w:color w:val="000000" w:themeColor="text1"/>
          <w:szCs w:val="24"/>
        </w:rPr>
        <w:t xml:space="preserve"> </w:t>
      </w:r>
      <w:r w:rsidRPr="004C131B">
        <w:rPr>
          <w:rFonts w:ascii="Book Antiqua" w:hAnsi="Book Antiqua"/>
          <w:color w:val="000000" w:themeColor="text1"/>
          <w:szCs w:val="24"/>
        </w:rPr>
        <w:t xml:space="preserve">and/or the Secretary shall retain from any amounts owed by the Commonwealth to such entity, the necessary amounts to repay any outstanding Recovery Advances, when AAFAF determines that this </w:t>
      </w:r>
      <w:r w:rsidRPr="004C131B">
        <w:rPr>
          <w:rFonts w:ascii="Book Antiqua" w:hAnsi="Book Antiqua"/>
          <w:color w:val="000000" w:themeColor="text1"/>
          <w:szCs w:val="24"/>
        </w:rPr>
        <w:lastRenderedPageBreak/>
        <w:t>withholding is necessary to ensure compliance with this obligation by the concerned entities.</w:t>
      </w:r>
      <w:r>
        <w:rPr>
          <w:rFonts w:ascii="Book Antiqua" w:hAnsi="Book Antiqua"/>
          <w:color w:val="000000" w:themeColor="text1"/>
          <w:szCs w:val="24"/>
        </w:rPr>
        <w:t>”</w:t>
      </w:r>
    </w:p>
    <w:p w14:paraId="45905EDC" w14:textId="77777777" w:rsidR="00AE732C" w:rsidRPr="006453FE" w:rsidRDefault="00AE732C" w:rsidP="00AE732C">
      <w:pPr>
        <w:pStyle w:val="ListParagraph"/>
        <w:spacing w:line="480" w:lineRule="auto"/>
        <w:ind w:left="180" w:firstLine="540"/>
        <w:jc w:val="both"/>
        <w:rPr>
          <w:rFonts w:ascii="Book Antiqua" w:hAnsi="Book Antiqua"/>
          <w:color w:val="000000" w:themeColor="text1"/>
          <w:szCs w:val="24"/>
        </w:rPr>
      </w:pPr>
      <w:r w:rsidRPr="006453FE">
        <w:rPr>
          <w:rFonts w:ascii="Book Antiqua" w:hAnsi="Book Antiqua"/>
          <w:color w:val="000000" w:themeColor="text1"/>
          <w:szCs w:val="24"/>
        </w:rPr>
        <w:t xml:space="preserve">Section 6.- Validity. </w:t>
      </w:r>
    </w:p>
    <w:p w14:paraId="6A7B7551" w14:textId="4B57D282" w:rsidR="00D70517" w:rsidRPr="009E4CD0" w:rsidRDefault="00AE732C" w:rsidP="00AE732C">
      <w:pPr>
        <w:spacing w:line="480" w:lineRule="auto"/>
        <w:ind w:firstLine="720"/>
        <w:jc w:val="both"/>
        <w:rPr>
          <w:rFonts w:ascii="Book Antiqua" w:hAnsi="Book Antiqua"/>
          <w:color w:val="000000" w:themeColor="text1"/>
          <w:szCs w:val="24"/>
        </w:rPr>
      </w:pPr>
      <w:r w:rsidRPr="0033605B">
        <w:rPr>
          <w:rFonts w:ascii="Book Antiqua" w:hAnsi="Book Antiqua"/>
          <w:color w:val="000000" w:themeColor="text1"/>
          <w:szCs w:val="24"/>
        </w:rPr>
        <w:t>This Joint Resolution shall take effect immediately upon enactment.</w:t>
      </w:r>
    </w:p>
    <w:sectPr w:rsidR="00D70517" w:rsidRPr="009E4CD0" w:rsidSect="00484CA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6E8BB" w14:textId="77777777" w:rsidR="00C45E24" w:rsidRDefault="00C45E24">
      <w:r>
        <w:separator/>
      </w:r>
    </w:p>
  </w:endnote>
  <w:endnote w:type="continuationSeparator" w:id="0">
    <w:p w14:paraId="4B879E41" w14:textId="77777777" w:rsidR="00C45E24" w:rsidRDefault="00C4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B965" w14:textId="77777777" w:rsidR="00C45E24" w:rsidRDefault="00C45E24">
      <w:r>
        <w:separator/>
      </w:r>
    </w:p>
  </w:footnote>
  <w:footnote w:type="continuationSeparator" w:id="0">
    <w:p w14:paraId="6B889C95" w14:textId="77777777" w:rsidR="00C45E24" w:rsidRDefault="00C4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0202F344" w:rsidR="00E56EAB" w:rsidRDefault="00E56EAB" w:rsidP="00E56EAB">
    <w:pPr>
      <w:pStyle w:val="Header"/>
      <w:jc w:val="right"/>
    </w:pPr>
    <w:r>
      <w:t>A-0</w:t>
    </w:r>
    <w:r w:rsidR="00C70919">
      <w:t>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0C68"/>
    <w:multiLevelType w:val="hybridMultilevel"/>
    <w:tmpl w:val="A38CD4A6"/>
    <w:lvl w:ilvl="0" w:tplc="7128A9E2">
      <w:start w:val="1"/>
      <w:numFmt w:val="lowerLetter"/>
      <w:lvlText w:val="(%1)"/>
      <w:lvlJc w:val="left"/>
      <w:pPr>
        <w:ind w:left="1440" w:hanging="720"/>
      </w:pPr>
      <w:rPr>
        <w:rFonts w:hint="default"/>
        <w:i w:val="0"/>
        <w:iC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4D3D647A"/>
    <w:multiLevelType w:val="hybridMultilevel"/>
    <w:tmpl w:val="AEB4A00C"/>
    <w:lvl w:ilvl="0" w:tplc="BAB06C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27273C8"/>
    <w:multiLevelType w:val="hybridMultilevel"/>
    <w:tmpl w:val="B254ECF4"/>
    <w:lvl w:ilvl="0" w:tplc="B3569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17881677">
    <w:abstractNumId w:val="0"/>
  </w:num>
  <w:num w:numId="2" w16cid:durableId="1734155738">
    <w:abstractNumId w:val="2"/>
  </w:num>
  <w:num w:numId="3" w16cid:durableId="1176530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52C41"/>
    <w:rsid w:val="00056024"/>
    <w:rsid w:val="00092F7D"/>
    <w:rsid w:val="00095AE1"/>
    <w:rsid w:val="000A6B6C"/>
    <w:rsid w:val="000B0DBB"/>
    <w:rsid w:val="000E5627"/>
    <w:rsid w:val="00103C8A"/>
    <w:rsid w:val="00107774"/>
    <w:rsid w:val="00111E71"/>
    <w:rsid w:val="00127C6A"/>
    <w:rsid w:val="001363FE"/>
    <w:rsid w:val="0017132B"/>
    <w:rsid w:val="0019661D"/>
    <w:rsid w:val="001A09C4"/>
    <w:rsid w:val="001A09EE"/>
    <w:rsid w:val="001A5E30"/>
    <w:rsid w:val="001D0468"/>
    <w:rsid w:val="001D1A7F"/>
    <w:rsid w:val="001F4CA3"/>
    <w:rsid w:val="001F612A"/>
    <w:rsid w:val="00211396"/>
    <w:rsid w:val="00226AE6"/>
    <w:rsid w:val="00245B34"/>
    <w:rsid w:val="002461D5"/>
    <w:rsid w:val="00263355"/>
    <w:rsid w:val="00273792"/>
    <w:rsid w:val="002C26A4"/>
    <w:rsid w:val="002D2050"/>
    <w:rsid w:val="002D3F71"/>
    <w:rsid w:val="002D4AC8"/>
    <w:rsid w:val="002D5AE3"/>
    <w:rsid w:val="002E4865"/>
    <w:rsid w:val="002F339D"/>
    <w:rsid w:val="00320D78"/>
    <w:rsid w:val="003213D2"/>
    <w:rsid w:val="00351165"/>
    <w:rsid w:val="00360D2B"/>
    <w:rsid w:val="00361187"/>
    <w:rsid w:val="0037751A"/>
    <w:rsid w:val="00380FE5"/>
    <w:rsid w:val="003924DD"/>
    <w:rsid w:val="00394FCB"/>
    <w:rsid w:val="003963F4"/>
    <w:rsid w:val="003B5254"/>
    <w:rsid w:val="003B75A6"/>
    <w:rsid w:val="003E43FD"/>
    <w:rsid w:val="003E660C"/>
    <w:rsid w:val="003F5196"/>
    <w:rsid w:val="004061CA"/>
    <w:rsid w:val="00415689"/>
    <w:rsid w:val="00421CB5"/>
    <w:rsid w:val="00435C27"/>
    <w:rsid w:val="004440CB"/>
    <w:rsid w:val="004713D2"/>
    <w:rsid w:val="00484CA4"/>
    <w:rsid w:val="00497B1A"/>
    <w:rsid w:val="004B76A4"/>
    <w:rsid w:val="004C21C2"/>
    <w:rsid w:val="004C45C0"/>
    <w:rsid w:val="00521639"/>
    <w:rsid w:val="005243FC"/>
    <w:rsid w:val="00532BB7"/>
    <w:rsid w:val="005332E4"/>
    <w:rsid w:val="0053550C"/>
    <w:rsid w:val="005425F3"/>
    <w:rsid w:val="0054505E"/>
    <w:rsid w:val="00555018"/>
    <w:rsid w:val="0057029D"/>
    <w:rsid w:val="00570BA2"/>
    <w:rsid w:val="005723DC"/>
    <w:rsid w:val="005D1D00"/>
    <w:rsid w:val="005D6569"/>
    <w:rsid w:val="005E37E8"/>
    <w:rsid w:val="00606807"/>
    <w:rsid w:val="006210DC"/>
    <w:rsid w:val="00623A06"/>
    <w:rsid w:val="00627867"/>
    <w:rsid w:val="0064349D"/>
    <w:rsid w:val="006525E1"/>
    <w:rsid w:val="0067720A"/>
    <w:rsid w:val="00680CA0"/>
    <w:rsid w:val="00685549"/>
    <w:rsid w:val="00696F26"/>
    <w:rsid w:val="006977D4"/>
    <w:rsid w:val="006A5DDD"/>
    <w:rsid w:val="006A6C1A"/>
    <w:rsid w:val="006B7365"/>
    <w:rsid w:val="006C2D81"/>
    <w:rsid w:val="006C7DF8"/>
    <w:rsid w:val="00721CC3"/>
    <w:rsid w:val="00750FC8"/>
    <w:rsid w:val="007533D0"/>
    <w:rsid w:val="00755069"/>
    <w:rsid w:val="00797D4D"/>
    <w:rsid w:val="007B0660"/>
    <w:rsid w:val="007D784E"/>
    <w:rsid w:val="007E3868"/>
    <w:rsid w:val="0080013E"/>
    <w:rsid w:val="0080039C"/>
    <w:rsid w:val="00820C41"/>
    <w:rsid w:val="0082363D"/>
    <w:rsid w:val="00850256"/>
    <w:rsid w:val="0086621D"/>
    <w:rsid w:val="008B15E3"/>
    <w:rsid w:val="008B6629"/>
    <w:rsid w:val="008D52B9"/>
    <w:rsid w:val="008F0401"/>
    <w:rsid w:val="00915D81"/>
    <w:rsid w:val="0093686F"/>
    <w:rsid w:val="00942FD4"/>
    <w:rsid w:val="009447CC"/>
    <w:rsid w:val="0094693C"/>
    <w:rsid w:val="00951997"/>
    <w:rsid w:val="00951AA5"/>
    <w:rsid w:val="00952EF9"/>
    <w:rsid w:val="00966111"/>
    <w:rsid w:val="00990352"/>
    <w:rsid w:val="0099350B"/>
    <w:rsid w:val="009B15D8"/>
    <w:rsid w:val="009B1835"/>
    <w:rsid w:val="009B60D6"/>
    <w:rsid w:val="009C228C"/>
    <w:rsid w:val="009C3DDD"/>
    <w:rsid w:val="009D784A"/>
    <w:rsid w:val="009E4CD0"/>
    <w:rsid w:val="00A03405"/>
    <w:rsid w:val="00A1528A"/>
    <w:rsid w:val="00A30993"/>
    <w:rsid w:val="00A33918"/>
    <w:rsid w:val="00A7629F"/>
    <w:rsid w:val="00A90DD6"/>
    <w:rsid w:val="00AB46F1"/>
    <w:rsid w:val="00AD40A4"/>
    <w:rsid w:val="00AD7BC1"/>
    <w:rsid w:val="00AE4B5D"/>
    <w:rsid w:val="00AE732C"/>
    <w:rsid w:val="00AF0CEE"/>
    <w:rsid w:val="00B1351D"/>
    <w:rsid w:val="00B274FA"/>
    <w:rsid w:val="00B33643"/>
    <w:rsid w:val="00B409CC"/>
    <w:rsid w:val="00B62EDD"/>
    <w:rsid w:val="00B667AD"/>
    <w:rsid w:val="00B84C38"/>
    <w:rsid w:val="00B86C00"/>
    <w:rsid w:val="00B947F6"/>
    <w:rsid w:val="00B9498F"/>
    <w:rsid w:val="00B96752"/>
    <w:rsid w:val="00BA6049"/>
    <w:rsid w:val="00BB473A"/>
    <w:rsid w:val="00BE6A35"/>
    <w:rsid w:val="00BF16AA"/>
    <w:rsid w:val="00BF7D85"/>
    <w:rsid w:val="00C04059"/>
    <w:rsid w:val="00C1339B"/>
    <w:rsid w:val="00C2057E"/>
    <w:rsid w:val="00C354B8"/>
    <w:rsid w:val="00C449B2"/>
    <w:rsid w:val="00C45E24"/>
    <w:rsid w:val="00C5021F"/>
    <w:rsid w:val="00C52517"/>
    <w:rsid w:val="00C60921"/>
    <w:rsid w:val="00C62936"/>
    <w:rsid w:val="00C653F2"/>
    <w:rsid w:val="00C679E6"/>
    <w:rsid w:val="00C70919"/>
    <w:rsid w:val="00C74AC6"/>
    <w:rsid w:val="00C908F9"/>
    <w:rsid w:val="00CA0917"/>
    <w:rsid w:val="00CA1099"/>
    <w:rsid w:val="00CB08F3"/>
    <w:rsid w:val="00CB7ACA"/>
    <w:rsid w:val="00CC2549"/>
    <w:rsid w:val="00CC340A"/>
    <w:rsid w:val="00CE4D04"/>
    <w:rsid w:val="00D268BA"/>
    <w:rsid w:val="00D417C2"/>
    <w:rsid w:val="00D60936"/>
    <w:rsid w:val="00D66B29"/>
    <w:rsid w:val="00D70517"/>
    <w:rsid w:val="00D709EB"/>
    <w:rsid w:val="00D74714"/>
    <w:rsid w:val="00D767AF"/>
    <w:rsid w:val="00D81252"/>
    <w:rsid w:val="00D82F3F"/>
    <w:rsid w:val="00D921C6"/>
    <w:rsid w:val="00D958C2"/>
    <w:rsid w:val="00DE406F"/>
    <w:rsid w:val="00DF6530"/>
    <w:rsid w:val="00E04AB5"/>
    <w:rsid w:val="00E073CC"/>
    <w:rsid w:val="00E30FC4"/>
    <w:rsid w:val="00E43D2E"/>
    <w:rsid w:val="00E50EEA"/>
    <w:rsid w:val="00E52F58"/>
    <w:rsid w:val="00E54009"/>
    <w:rsid w:val="00E56EAB"/>
    <w:rsid w:val="00E90971"/>
    <w:rsid w:val="00EC26AA"/>
    <w:rsid w:val="00ED112C"/>
    <w:rsid w:val="00ED27C9"/>
    <w:rsid w:val="00ED7A53"/>
    <w:rsid w:val="00EE1A3F"/>
    <w:rsid w:val="00EE4273"/>
    <w:rsid w:val="00EF6802"/>
    <w:rsid w:val="00F02004"/>
    <w:rsid w:val="00F042CB"/>
    <w:rsid w:val="00F14CEC"/>
    <w:rsid w:val="00F31229"/>
    <w:rsid w:val="00F558BC"/>
    <w:rsid w:val="00F66D26"/>
    <w:rsid w:val="00F85D50"/>
    <w:rsid w:val="00F93980"/>
    <w:rsid w:val="00FB1915"/>
    <w:rsid w:val="00FB726A"/>
    <w:rsid w:val="00FC0A95"/>
    <w:rsid w:val="00FC30ED"/>
    <w:rsid w:val="00FC3D9C"/>
    <w:rsid w:val="00FD6729"/>
    <w:rsid w:val="00FE3AEA"/>
    <w:rsid w:val="00FE7CE1"/>
    <w:rsid w:val="00FF0153"/>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paragraph" w:styleId="HTMLPreformatted">
    <w:name w:val="HTML Preformatted"/>
    <w:basedOn w:val="Normal"/>
    <w:link w:val="HTMLPreformattedChar"/>
    <w:uiPriority w:val="99"/>
    <w:rsid w:val="00C70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14:ligatures w14:val="standardContextual"/>
    </w:rPr>
  </w:style>
  <w:style w:type="character" w:customStyle="1" w:styleId="HTMLPreformattedChar">
    <w:name w:val="HTML Preformatted Char"/>
    <w:basedOn w:val="DefaultParagraphFont"/>
    <w:link w:val="HTMLPreformatted"/>
    <w:uiPriority w:val="99"/>
    <w:rsid w:val="00C70919"/>
    <w:rPr>
      <w:rFonts w:ascii="Courier New" w:hAnsi="Courier New" w:cs="Courier New"/>
      <w:sz w:val="24"/>
      <w:szCs w:val="24"/>
      <w14:ligatures w14:val="standardContextual"/>
    </w:rPr>
  </w:style>
  <w:style w:type="paragraph" w:styleId="ListParagraph">
    <w:name w:val="List Paragraph"/>
    <w:basedOn w:val="Normal"/>
    <w:uiPriority w:val="34"/>
    <w:qFormat/>
    <w:rsid w:val="006525E1"/>
    <w:pPr>
      <w:ind w:left="720"/>
      <w:contextualSpacing/>
    </w:pPr>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2958</Words>
  <Characters>16839</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Camyl Moreno Pantojas</cp:lastModifiedBy>
  <cp:revision>2</cp:revision>
  <cp:lastPrinted>2025-05-02T18:04:00Z</cp:lastPrinted>
  <dcterms:created xsi:type="dcterms:W3CDTF">2025-05-08T15:18:00Z</dcterms:created>
  <dcterms:modified xsi:type="dcterms:W3CDTF">2025-05-08T15:18:00Z</dcterms:modified>
</cp:coreProperties>
</file>