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AA4865" w:rsidRDefault="00EE1E93" w:rsidP="007F09EB">
      <w:pPr>
        <w:tabs>
          <w:tab w:val="center" w:pos="4680"/>
        </w:tabs>
        <w:jc w:val="center"/>
        <w:rPr>
          <w:rFonts w:ascii="Book Antiqua" w:eastAsia="Book Antiqua" w:hAnsi="Book Antiqua" w:cs="Book Antiqua"/>
          <w:color w:val="000000" w:themeColor="text1"/>
          <w:sz w:val="28"/>
          <w:szCs w:val="28"/>
        </w:rPr>
      </w:pPr>
      <w:r w:rsidRPr="00AA4865">
        <w:rPr>
          <w:rFonts w:ascii="Book Antiqua" w:eastAsia="Book Antiqua" w:hAnsi="Book Antiqua" w:cs="Book Antiqua"/>
          <w:color w:val="000000" w:themeColor="text1"/>
          <w:sz w:val="28"/>
          <w:szCs w:val="28"/>
        </w:rPr>
        <w:t>GOBIERNO DE PUERTO RICO</w:t>
      </w:r>
    </w:p>
    <w:p w14:paraId="582FBA6C" w14:textId="77777777" w:rsidR="00EE1E93" w:rsidRPr="00AA4865" w:rsidRDefault="00EE1E93" w:rsidP="00EE1E93">
      <w:pPr>
        <w:tabs>
          <w:tab w:val="center" w:pos="4680"/>
        </w:tabs>
        <w:rPr>
          <w:rFonts w:ascii="Book Antiqua" w:eastAsia="Book Antiqua" w:hAnsi="Book Antiqua" w:cs="Book Antiqua"/>
          <w:color w:val="000000" w:themeColor="text1"/>
          <w:sz w:val="28"/>
          <w:szCs w:val="28"/>
        </w:rPr>
      </w:pPr>
    </w:p>
    <w:p w14:paraId="3A0FB5F9" w14:textId="74CA5AFC" w:rsidR="00EE1E93" w:rsidRPr="00AA4865" w:rsidRDefault="00EE1E93" w:rsidP="00EE1E93">
      <w:pPr>
        <w:tabs>
          <w:tab w:val="left" w:pos="720"/>
          <w:tab w:val="left" w:pos="7560"/>
          <w:tab w:val="left" w:pos="8100"/>
        </w:tabs>
        <w:rPr>
          <w:rFonts w:ascii="Book Antiqua" w:eastAsia="Book Antiqua" w:hAnsi="Book Antiqua" w:cs="Book Antiqua"/>
          <w:color w:val="000000" w:themeColor="text1"/>
        </w:rPr>
      </w:pPr>
      <w:r w:rsidRPr="00AA4865">
        <w:rPr>
          <w:rFonts w:ascii="Book Antiqua" w:eastAsia="Book Antiqua" w:hAnsi="Book Antiqua" w:cs="Book Antiqua"/>
          <w:color w:val="000000" w:themeColor="text1"/>
        </w:rPr>
        <w:t>20</w:t>
      </w:r>
      <w:r w:rsidRPr="00AA4865">
        <w:rPr>
          <w:rFonts w:ascii="Book Antiqua" w:eastAsia="Book Antiqua" w:hAnsi="Book Antiqua" w:cs="Book Antiqua"/>
          <w:color w:val="000000" w:themeColor="text1"/>
          <w:vertAlign w:val="superscript"/>
        </w:rPr>
        <w:t>ma</w:t>
      </w:r>
      <w:r w:rsidRPr="00AA4865">
        <w:rPr>
          <w:rFonts w:ascii="Book Antiqua" w:eastAsia="Book Antiqua" w:hAnsi="Book Antiqua" w:cs="Book Antiqua"/>
          <w:color w:val="000000" w:themeColor="text1"/>
        </w:rPr>
        <w:t xml:space="preserve"> </w:t>
      </w:r>
      <w:r w:rsidRPr="00AA4865">
        <w:rPr>
          <w:rFonts w:ascii="Book Antiqua" w:eastAsia="Book Antiqua" w:hAnsi="Book Antiqua" w:cs="Book Antiqua"/>
          <w:color w:val="000000" w:themeColor="text1"/>
        </w:rPr>
        <w:tab/>
        <w:t>Asamblea</w:t>
      </w:r>
      <w:r w:rsidRPr="00AA4865">
        <w:rPr>
          <w:rFonts w:ascii="Book Antiqua" w:eastAsia="Book Antiqua" w:hAnsi="Book Antiqua" w:cs="Book Antiqua"/>
          <w:color w:val="000000" w:themeColor="text1"/>
        </w:rPr>
        <w:tab/>
      </w:r>
      <w:r w:rsidR="00E43F53">
        <w:rPr>
          <w:rFonts w:ascii="Book Antiqua" w:eastAsia="Book Antiqua" w:hAnsi="Book Antiqua" w:cs="Book Antiqua"/>
          <w:color w:val="000000" w:themeColor="text1"/>
        </w:rPr>
        <w:t>3</w:t>
      </w:r>
      <w:r w:rsidR="00E43F53">
        <w:rPr>
          <w:rFonts w:ascii="Book Antiqua" w:eastAsia="Book Antiqua" w:hAnsi="Book Antiqua" w:cs="Book Antiqua"/>
          <w:color w:val="000000" w:themeColor="text1"/>
          <w:vertAlign w:val="superscript"/>
        </w:rPr>
        <w:t>r</w:t>
      </w:r>
      <w:r w:rsidRPr="00AA4865">
        <w:rPr>
          <w:rFonts w:ascii="Book Antiqua" w:eastAsia="Book Antiqua" w:hAnsi="Book Antiqua" w:cs="Book Antiqua"/>
          <w:color w:val="000000" w:themeColor="text1"/>
          <w:vertAlign w:val="superscript"/>
        </w:rPr>
        <w:t>a</w:t>
      </w:r>
      <w:r w:rsidRPr="00AA4865">
        <w:rPr>
          <w:rFonts w:ascii="Book Antiqua" w:eastAsia="Book Antiqua" w:hAnsi="Book Antiqua" w:cs="Book Antiqua"/>
          <w:color w:val="000000" w:themeColor="text1"/>
        </w:rPr>
        <w:t xml:space="preserve"> </w:t>
      </w:r>
      <w:r w:rsidRPr="00AA4865">
        <w:rPr>
          <w:rFonts w:ascii="Book Antiqua" w:eastAsia="Book Antiqua" w:hAnsi="Book Antiqua" w:cs="Book Antiqua"/>
          <w:color w:val="000000" w:themeColor="text1"/>
        </w:rPr>
        <w:tab/>
        <w:t>Sesión</w:t>
      </w:r>
    </w:p>
    <w:p w14:paraId="07C4EB26" w14:textId="77777777" w:rsidR="00EE1E93" w:rsidRPr="00AA4865" w:rsidRDefault="00EE1E93" w:rsidP="00EE1E93">
      <w:pPr>
        <w:tabs>
          <w:tab w:val="left" w:pos="720"/>
          <w:tab w:val="left" w:pos="4215"/>
          <w:tab w:val="left" w:pos="5160"/>
          <w:tab w:val="left" w:pos="8100"/>
        </w:tabs>
        <w:rPr>
          <w:rFonts w:ascii="Book Antiqua" w:eastAsia="Book Antiqua" w:hAnsi="Book Antiqua" w:cs="Book Antiqua"/>
          <w:color w:val="000000" w:themeColor="text1"/>
        </w:rPr>
      </w:pPr>
      <w:r w:rsidRPr="00AA4865">
        <w:rPr>
          <w:rFonts w:ascii="Book Antiqua" w:eastAsia="Book Antiqua" w:hAnsi="Book Antiqua" w:cs="Book Antiqua"/>
          <w:color w:val="000000" w:themeColor="text1"/>
        </w:rPr>
        <w:tab/>
        <w:t>Legislativa</w:t>
      </w:r>
      <w:r w:rsidRPr="00AA4865">
        <w:rPr>
          <w:rFonts w:ascii="Book Antiqua" w:eastAsia="Book Antiqua" w:hAnsi="Book Antiqua" w:cs="Book Antiqua"/>
          <w:color w:val="000000" w:themeColor="text1"/>
        </w:rPr>
        <w:tab/>
      </w:r>
      <w:r w:rsidRPr="00AA4865">
        <w:rPr>
          <w:rFonts w:ascii="Book Antiqua" w:eastAsia="Book Antiqua" w:hAnsi="Book Antiqua" w:cs="Book Antiqua"/>
          <w:color w:val="000000" w:themeColor="text1"/>
        </w:rPr>
        <w:tab/>
      </w:r>
      <w:r w:rsidRPr="00AA4865">
        <w:rPr>
          <w:rFonts w:ascii="Book Antiqua" w:eastAsia="Book Antiqua" w:hAnsi="Book Antiqua" w:cs="Book Antiqua"/>
          <w:color w:val="000000" w:themeColor="text1"/>
        </w:rPr>
        <w:tab/>
        <w:t>Ordinaria</w:t>
      </w:r>
    </w:p>
    <w:p w14:paraId="287DD48B" w14:textId="77777777" w:rsidR="00EE1E93" w:rsidRPr="00AA4865" w:rsidRDefault="00EE1E93" w:rsidP="00EE1E93">
      <w:pPr>
        <w:spacing w:line="360" w:lineRule="auto"/>
        <w:jc w:val="center"/>
        <w:rPr>
          <w:rFonts w:ascii="Book Antiqua" w:eastAsia="Book Antiqua" w:hAnsi="Book Antiqua" w:cs="Book Antiqua"/>
          <w:b/>
          <w:color w:val="000000" w:themeColor="text1"/>
          <w:sz w:val="36"/>
          <w:szCs w:val="36"/>
        </w:rPr>
      </w:pPr>
    </w:p>
    <w:p w14:paraId="7E4F93C3" w14:textId="77777777" w:rsidR="00EE1E93" w:rsidRPr="00AA4865" w:rsidRDefault="00EE1E93" w:rsidP="00EE1E93">
      <w:pPr>
        <w:spacing w:line="360" w:lineRule="auto"/>
        <w:jc w:val="center"/>
        <w:rPr>
          <w:rFonts w:ascii="Book Antiqua" w:eastAsia="Book Antiqua" w:hAnsi="Book Antiqua" w:cs="Book Antiqua"/>
          <w:b/>
          <w:color w:val="000000" w:themeColor="text1"/>
          <w:sz w:val="36"/>
          <w:szCs w:val="36"/>
        </w:rPr>
      </w:pPr>
      <w:r w:rsidRPr="00AA4865">
        <w:rPr>
          <w:rFonts w:ascii="Book Antiqua" w:eastAsia="Book Antiqua" w:hAnsi="Book Antiqua" w:cs="Book Antiqua"/>
          <w:b/>
          <w:color w:val="000000" w:themeColor="text1"/>
          <w:sz w:val="36"/>
          <w:szCs w:val="36"/>
        </w:rPr>
        <w:t>CÁMARA DE REPRESENTANTES</w:t>
      </w:r>
    </w:p>
    <w:p w14:paraId="4DE493AE" w14:textId="7411E4FD" w:rsidR="00EE1E93" w:rsidRPr="00AA4865" w:rsidRDefault="00EE1E93" w:rsidP="00EE1E93">
      <w:pPr>
        <w:spacing w:line="360" w:lineRule="auto"/>
        <w:jc w:val="center"/>
        <w:rPr>
          <w:rFonts w:ascii="Book Antiqua" w:eastAsia="Book Antiqua" w:hAnsi="Book Antiqua" w:cs="Book Antiqua"/>
          <w:b/>
          <w:color w:val="000000" w:themeColor="text1"/>
          <w:sz w:val="52"/>
          <w:szCs w:val="52"/>
        </w:rPr>
      </w:pPr>
      <w:r w:rsidRPr="00AA4865">
        <w:rPr>
          <w:rFonts w:ascii="Book Antiqua" w:eastAsia="Book Antiqua" w:hAnsi="Book Antiqua" w:cs="Book Antiqua"/>
          <w:b/>
          <w:color w:val="000000" w:themeColor="text1"/>
          <w:sz w:val="52"/>
          <w:szCs w:val="52"/>
        </w:rPr>
        <w:t>R. C. de la C. 1</w:t>
      </w:r>
      <w:r w:rsidR="0068352C" w:rsidRPr="00AA4865">
        <w:rPr>
          <w:rFonts w:ascii="Book Antiqua" w:eastAsia="Book Antiqua" w:hAnsi="Book Antiqua" w:cs="Book Antiqua"/>
          <w:b/>
          <w:color w:val="000000" w:themeColor="text1"/>
          <w:sz w:val="52"/>
          <w:szCs w:val="52"/>
        </w:rPr>
        <w:t>13</w:t>
      </w:r>
    </w:p>
    <w:p w14:paraId="55024D28" w14:textId="11DA9146" w:rsidR="00EE1E93" w:rsidRPr="00AA4865" w:rsidRDefault="00BA1891" w:rsidP="00EE1E93">
      <w:pPr>
        <w:spacing w:line="360" w:lineRule="auto"/>
        <w:jc w:val="center"/>
        <w:rPr>
          <w:rFonts w:ascii="Book Antiqua" w:eastAsia="Book Antiqua" w:hAnsi="Book Antiqua" w:cs="Book Antiqua"/>
          <w:b/>
          <w:color w:val="000000" w:themeColor="text1"/>
          <w:sz w:val="28"/>
          <w:szCs w:val="28"/>
        </w:rPr>
      </w:pPr>
      <w:r>
        <w:rPr>
          <w:rFonts w:ascii="Book Antiqua" w:eastAsia="Book Antiqua" w:hAnsi="Book Antiqua" w:cs="Book Antiqua"/>
          <w:b/>
          <w:color w:val="000000" w:themeColor="text1"/>
          <w:sz w:val="28"/>
          <w:szCs w:val="28"/>
        </w:rPr>
        <w:t xml:space="preserve">SEGUNDO </w:t>
      </w:r>
      <w:r w:rsidR="00EE1E93" w:rsidRPr="00AA4865">
        <w:rPr>
          <w:rFonts w:ascii="Book Antiqua" w:eastAsia="Book Antiqua" w:hAnsi="Book Antiqua" w:cs="Book Antiqua"/>
          <w:b/>
          <w:color w:val="000000" w:themeColor="text1"/>
          <w:sz w:val="28"/>
          <w:szCs w:val="28"/>
        </w:rPr>
        <w:t>INFORME</w:t>
      </w:r>
      <w:r w:rsidR="0032101B" w:rsidRPr="00AA4865">
        <w:rPr>
          <w:rFonts w:ascii="Book Antiqua" w:eastAsia="Book Antiqua" w:hAnsi="Book Antiqua" w:cs="Book Antiqua"/>
          <w:b/>
          <w:color w:val="000000" w:themeColor="text1"/>
          <w:sz w:val="28"/>
          <w:szCs w:val="28"/>
        </w:rPr>
        <w:t xml:space="preserve"> CONJUNTO</w:t>
      </w:r>
      <w:r w:rsidR="00EE1E93" w:rsidRPr="00AA4865">
        <w:rPr>
          <w:rFonts w:ascii="Book Antiqua" w:eastAsia="Book Antiqua" w:hAnsi="Book Antiqua" w:cs="Book Antiqua"/>
          <w:b/>
          <w:color w:val="000000" w:themeColor="text1"/>
          <w:sz w:val="28"/>
          <w:szCs w:val="28"/>
        </w:rPr>
        <w:t xml:space="preserve"> POSITIVO</w:t>
      </w:r>
    </w:p>
    <w:p w14:paraId="5456D44B" w14:textId="46EFD636" w:rsidR="00EE1E93" w:rsidRPr="00AA4865" w:rsidRDefault="0075125E" w:rsidP="00EE1E93">
      <w:pPr>
        <w:spacing w:line="360" w:lineRule="auto"/>
        <w:jc w:val="center"/>
        <w:rPr>
          <w:rFonts w:ascii="Book Antiqua" w:eastAsia="Book Antiqua" w:hAnsi="Book Antiqua" w:cs="Book Antiqua"/>
          <w:b/>
          <w:color w:val="000000" w:themeColor="text1"/>
        </w:rPr>
      </w:pPr>
      <w:r>
        <w:rPr>
          <w:rFonts w:ascii="Book Antiqua" w:eastAsia="Book Antiqua" w:hAnsi="Book Antiqua" w:cs="Book Antiqua"/>
          <w:color w:val="000000" w:themeColor="text1"/>
        </w:rPr>
        <w:t>22</w:t>
      </w:r>
      <w:r w:rsidR="00EE1E93" w:rsidRPr="00AA4865">
        <w:rPr>
          <w:rFonts w:ascii="Book Antiqua" w:eastAsia="Book Antiqua" w:hAnsi="Book Antiqua" w:cs="Book Antiqua"/>
          <w:color w:val="000000" w:themeColor="text1"/>
        </w:rPr>
        <w:t xml:space="preserve"> de </w:t>
      </w:r>
      <w:r w:rsidR="00E43F53">
        <w:rPr>
          <w:rFonts w:ascii="Book Antiqua" w:eastAsia="Book Antiqua" w:hAnsi="Book Antiqua" w:cs="Book Antiqua"/>
          <w:color w:val="000000" w:themeColor="text1"/>
        </w:rPr>
        <w:t>junio</w:t>
      </w:r>
      <w:r w:rsidR="00EE1E93" w:rsidRPr="00AA4865">
        <w:rPr>
          <w:rFonts w:ascii="Book Antiqua" w:eastAsia="Book Antiqua" w:hAnsi="Book Antiqua" w:cs="Book Antiqua"/>
          <w:color w:val="000000" w:themeColor="text1"/>
        </w:rPr>
        <w:t xml:space="preserve"> de 202</w:t>
      </w:r>
      <w:r w:rsidR="00E43F53">
        <w:rPr>
          <w:rFonts w:ascii="Book Antiqua" w:eastAsia="Book Antiqua" w:hAnsi="Book Antiqua" w:cs="Book Antiqua"/>
          <w:color w:val="000000" w:themeColor="text1"/>
        </w:rPr>
        <w:t>6</w:t>
      </w:r>
    </w:p>
    <w:p w14:paraId="221B1624" w14:textId="77777777" w:rsidR="00EE1E93" w:rsidRPr="00AA4865" w:rsidRDefault="00EE1E93" w:rsidP="00EE1E93">
      <w:pPr>
        <w:jc w:val="both"/>
        <w:rPr>
          <w:rFonts w:ascii="Book Antiqua" w:eastAsia="Book Antiqua" w:hAnsi="Book Antiqua" w:cs="Book Antiqua"/>
          <w:b/>
          <w:color w:val="000000" w:themeColor="text1"/>
        </w:rPr>
      </w:pPr>
    </w:p>
    <w:p w14:paraId="042D3534" w14:textId="77777777" w:rsidR="00EE1E93" w:rsidRPr="00AA4865" w:rsidRDefault="00EE1E93" w:rsidP="00EE1E93">
      <w:pPr>
        <w:jc w:val="both"/>
        <w:rPr>
          <w:rFonts w:ascii="Book Antiqua" w:eastAsia="Book Antiqua" w:hAnsi="Book Antiqua" w:cs="Book Antiqua"/>
          <w:b/>
          <w:color w:val="000000" w:themeColor="text1"/>
        </w:rPr>
      </w:pPr>
      <w:r w:rsidRPr="00AA4865">
        <w:rPr>
          <w:rFonts w:ascii="Book Antiqua" w:eastAsia="Book Antiqua" w:hAnsi="Book Antiqua" w:cs="Book Antiqua"/>
          <w:b/>
          <w:color w:val="000000" w:themeColor="text1"/>
        </w:rPr>
        <w:t>A LA CÁMARA DE REPRESENTANTES DE PUERTO RICO</w:t>
      </w:r>
    </w:p>
    <w:p w14:paraId="555EC25D" w14:textId="77777777" w:rsidR="00EE1E93" w:rsidRPr="00AA4865" w:rsidRDefault="00EE1E93" w:rsidP="00EE1E93">
      <w:pPr>
        <w:ind w:firstLine="360"/>
        <w:jc w:val="both"/>
        <w:rPr>
          <w:rFonts w:ascii="Book Antiqua" w:eastAsia="Book Antiqua" w:hAnsi="Book Antiqua" w:cs="Book Antiqua"/>
          <w:color w:val="000000" w:themeColor="text1"/>
        </w:rPr>
      </w:pPr>
    </w:p>
    <w:p w14:paraId="2F5345A6" w14:textId="38C2355A" w:rsidR="00EE1E93" w:rsidRPr="00AA4865" w:rsidRDefault="00EE1E93" w:rsidP="450BAB81">
      <w:pPr>
        <w:ind w:firstLine="720"/>
        <w:jc w:val="both"/>
        <w:rPr>
          <w:rFonts w:ascii="Book Antiqua" w:eastAsia="Book Antiqua" w:hAnsi="Book Antiqua" w:cs="Book Antiqua"/>
          <w:color w:val="000000" w:themeColor="text1"/>
          <w:lang w:val="es-ES"/>
        </w:rPr>
      </w:pPr>
      <w:r w:rsidRPr="450BAB81">
        <w:rPr>
          <w:rFonts w:ascii="Book Antiqua" w:eastAsia="Book Antiqua" w:hAnsi="Book Antiqua" w:cs="Book Antiqua"/>
          <w:color w:val="000000" w:themeColor="text1"/>
          <w:lang w:val="es-ES"/>
        </w:rPr>
        <w:t>La Comisión de Transportación e Infraestructura</w:t>
      </w:r>
      <w:r w:rsidR="0032101B" w:rsidRPr="450BAB81">
        <w:rPr>
          <w:rFonts w:ascii="Book Antiqua" w:eastAsia="Book Antiqua" w:hAnsi="Book Antiqua" w:cs="Book Antiqua"/>
          <w:color w:val="000000" w:themeColor="text1"/>
          <w:lang w:val="es-ES"/>
        </w:rPr>
        <w:t xml:space="preserve"> y la Comisi</w:t>
      </w:r>
      <w:r w:rsidR="00D339F4" w:rsidRPr="450BAB81">
        <w:rPr>
          <w:rFonts w:ascii="Book Antiqua" w:eastAsia="Book Antiqua" w:hAnsi="Book Antiqua" w:cs="Book Antiqua"/>
          <w:color w:val="000000" w:themeColor="text1"/>
          <w:lang w:val="es-ES"/>
        </w:rPr>
        <w:t>ó</w:t>
      </w:r>
      <w:r w:rsidR="0032101B" w:rsidRPr="450BAB81">
        <w:rPr>
          <w:rFonts w:ascii="Book Antiqua" w:eastAsia="Book Antiqua" w:hAnsi="Book Antiqua" w:cs="Book Antiqua"/>
          <w:color w:val="000000" w:themeColor="text1"/>
          <w:lang w:val="es-ES"/>
        </w:rPr>
        <w:t>n de Recursos Naturales</w:t>
      </w:r>
      <w:r w:rsidRPr="450BAB81">
        <w:rPr>
          <w:rFonts w:ascii="Book Antiqua" w:eastAsia="Book Antiqua" w:hAnsi="Book Antiqua" w:cs="Book Antiqua"/>
          <w:color w:val="000000" w:themeColor="text1"/>
          <w:lang w:val="es-ES"/>
        </w:rPr>
        <w:t xml:space="preserve"> de la Cámara de Representantes del Gobierno de Puerto Rico, previo estudio y consideración del R. C. de la C. Núm. 1</w:t>
      </w:r>
      <w:r w:rsidR="00D339F4" w:rsidRPr="450BAB81">
        <w:rPr>
          <w:rFonts w:ascii="Book Antiqua" w:eastAsia="Book Antiqua" w:hAnsi="Book Antiqua" w:cs="Book Antiqua"/>
          <w:color w:val="000000" w:themeColor="text1"/>
          <w:lang w:val="es-ES"/>
        </w:rPr>
        <w:t>13</w:t>
      </w:r>
      <w:r w:rsidRPr="450BAB81">
        <w:rPr>
          <w:rFonts w:ascii="Book Antiqua" w:eastAsia="Book Antiqua" w:hAnsi="Book Antiqua" w:cs="Book Antiqua"/>
          <w:color w:val="000000" w:themeColor="text1"/>
          <w:lang w:val="es-ES"/>
        </w:rPr>
        <w:t xml:space="preserve">, tiene a bien recomendar a este Alto Cuerpo la aprobación, con las enmiendas contenidas en el </w:t>
      </w:r>
      <w:proofErr w:type="spellStart"/>
      <w:r w:rsidRPr="450BAB81">
        <w:rPr>
          <w:rFonts w:ascii="Book Antiqua" w:eastAsia="Book Antiqua" w:hAnsi="Book Antiqua" w:cs="Book Antiqua"/>
          <w:color w:val="000000" w:themeColor="text1"/>
          <w:lang w:val="es-ES"/>
        </w:rPr>
        <w:t>entirillado</w:t>
      </w:r>
      <w:proofErr w:type="spellEnd"/>
      <w:r w:rsidRPr="450BAB81">
        <w:rPr>
          <w:rFonts w:ascii="Book Antiqua" w:eastAsia="Book Antiqua" w:hAnsi="Book Antiqua" w:cs="Book Antiqua"/>
          <w:color w:val="000000" w:themeColor="text1"/>
          <w:lang w:val="es-ES"/>
        </w:rPr>
        <w:t xml:space="preserve"> electrónico que se acompaña. </w:t>
      </w:r>
    </w:p>
    <w:p w14:paraId="28A3BF4F" w14:textId="77777777" w:rsidR="00EE1E93" w:rsidRPr="00AA4865" w:rsidRDefault="00EE1E93" w:rsidP="00EE1E93">
      <w:pPr>
        <w:rPr>
          <w:rFonts w:ascii="Book Antiqua" w:eastAsia="Book Antiqua" w:hAnsi="Book Antiqua" w:cs="Book Antiqua"/>
          <w:b/>
          <w:color w:val="000000" w:themeColor="text1"/>
          <w:sz w:val="32"/>
          <w:szCs w:val="32"/>
        </w:rPr>
      </w:pPr>
    </w:p>
    <w:p w14:paraId="2CEEF08C" w14:textId="77777777" w:rsidR="00EE1E93" w:rsidRPr="00AA4865" w:rsidRDefault="00EE1E93" w:rsidP="00EE1E93">
      <w:pPr>
        <w:jc w:val="center"/>
        <w:rPr>
          <w:rFonts w:ascii="Book Antiqua" w:eastAsia="Book Antiqua" w:hAnsi="Book Antiqua" w:cs="Book Antiqua"/>
          <w:b/>
          <w:color w:val="000000" w:themeColor="text1"/>
        </w:rPr>
      </w:pPr>
      <w:r w:rsidRPr="00AA4865">
        <w:rPr>
          <w:rFonts w:ascii="Book Antiqua" w:eastAsia="Book Antiqua" w:hAnsi="Book Antiqua" w:cs="Book Antiqua"/>
          <w:b/>
          <w:color w:val="000000" w:themeColor="text1"/>
        </w:rPr>
        <w:t>ALCANCE DE LA MEDIDA</w:t>
      </w:r>
    </w:p>
    <w:p w14:paraId="658F0333" w14:textId="77777777" w:rsidR="00EE1E93" w:rsidRPr="00AA4865" w:rsidRDefault="00EE1E93" w:rsidP="00EE1E93">
      <w:pPr>
        <w:jc w:val="both"/>
        <w:rPr>
          <w:rFonts w:ascii="Book Antiqua" w:eastAsia="Book Antiqua" w:hAnsi="Book Antiqua" w:cs="Book Antiqua"/>
          <w:color w:val="000000" w:themeColor="text1"/>
        </w:rPr>
      </w:pPr>
    </w:p>
    <w:p w14:paraId="415C6543" w14:textId="13E7D9C5" w:rsidR="003A17B5" w:rsidRPr="00AA4865" w:rsidRDefault="00EE1E93" w:rsidP="003A17B5">
      <w:pPr>
        <w:ind w:firstLine="720"/>
        <w:jc w:val="both"/>
        <w:rPr>
          <w:rFonts w:ascii="Book Antiqua" w:eastAsia="Book Antiqua" w:hAnsi="Book Antiqua" w:cs="Book Antiqua"/>
          <w:color w:val="000000" w:themeColor="text1"/>
          <w:szCs w:val="24"/>
          <w:lang w:val="es-PR"/>
        </w:rPr>
      </w:pPr>
      <w:r w:rsidRPr="00AA4865">
        <w:rPr>
          <w:rFonts w:ascii="Book Antiqua" w:eastAsia="Book Antiqua" w:hAnsi="Book Antiqua" w:cs="Book Antiqua"/>
          <w:color w:val="000000" w:themeColor="text1"/>
          <w:szCs w:val="24"/>
        </w:rPr>
        <w:t>La Resolución Conjunta de la Cámara Núm. 1</w:t>
      </w:r>
      <w:r w:rsidR="00D339F4" w:rsidRPr="00AA4865">
        <w:rPr>
          <w:rFonts w:ascii="Book Antiqua" w:eastAsia="Book Antiqua" w:hAnsi="Book Antiqua" w:cs="Book Antiqua"/>
          <w:color w:val="000000" w:themeColor="text1"/>
          <w:szCs w:val="24"/>
        </w:rPr>
        <w:t>13</w:t>
      </w:r>
      <w:r w:rsidRPr="00AA4865">
        <w:rPr>
          <w:rFonts w:ascii="Book Antiqua" w:eastAsia="Book Antiqua" w:hAnsi="Book Antiqua" w:cs="Book Antiqua"/>
          <w:color w:val="000000" w:themeColor="text1"/>
          <w:szCs w:val="24"/>
        </w:rPr>
        <w:t xml:space="preserve"> </w:t>
      </w:r>
      <w:r w:rsidR="003A17B5" w:rsidRPr="00AA4865">
        <w:rPr>
          <w:rFonts w:ascii="Book Antiqua" w:eastAsia="Book Antiqua" w:hAnsi="Book Antiqua" w:cs="Book Antiqua"/>
          <w:color w:val="000000" w:themeColor="text1"/>
          <w:szCs w:val="24"/>
          <w:lang w:val="es-PR"/>
        </w:rPr>
        <w:t>propone ordenar al Departamento de Recursos Naturales y Ambientales (DRNA), a establecer un área designada para el estacionamiento de remolques pertenecientes a embarcaciones de pescadores debidamente autorizados para la pesca en el área del Rompeolas en Aguadilla. Además, la medida ordena al DRNA implementar medidas de rotulación y vigilancia para garantizar el acceso seguro al canal de navegación.</w:t>
      </w:r>
    </w:p>
    <w:p w14:paraId="05C46A27" w14:textId="77777777" w:rsidR="003A17B5" w:rsidRPr="00AA4865" w:rsidRDefault="003A17B5" w:rsidP="003A17B5">
      <w:pPr>
        <w:ind w:firstLine="720"/>
        <w:jc w:val="both"/>
        <w:rPr>
          <w:rFonts w:ascii="Book Antiqua" w:eastAsia="Book Antiqua" w:hAnsi="Book Antiqua" w:cs="Book Antiqua"/>
          <w:color w:val="000000" w:themeColor="text1"/>
          <w:szCs w:val="24"/>
          <w:lang w:val="es-PR"/>
        </w:rPr>
      </w:pPr>
    </w:p>
    <w:p w14:paraId="10A599D4" w14:textId="7BF51F73" w:rsidR="003A17B5" w:rsidRPr="00AA4865" w:rsidRDefault="003A17B5" w:rsidP="003A17B5">
      <w:pPr>
        <w:ind w:firstLine="720"/>
        <w:jc w:val="both"/>
        <w:rPr>
          <w:rFonts w:ascii="Book Antiqua" w:eastAsia="Book Antiqua" w:hAnsi="Book Antiqua" w:cs="Book Antiqua"/>
          <w:color w:val="000000" w:themeColor="text1"/>
          <w:szCs w:val="24"/>
          <w:lang w:val="es-PR"/>
        </w:rPr>
      </w:pPr>
      <w:r w:rsidRPr="003A17B5">
        <w:rPr>
          <w:rFonts w:ascii="Book Antiqua" w:eastAsia="Book Antiqua" w:hAnsi="Book Antiqua" w:cs="Book Antiqua"/>
          <w:color w:val="000000" w:themeColor="text1"/>
          <w:szCs w:val="24"/>
          <w:lang w:val="es-PR"/>
        </w:rPr>
        <w:t>Según la exposición de motivos, el área del Rompeolas en Aguadilla es vital para la actividad pesquera del municipio, pero los pescadores enfrentan dificultades por la falta de un estacionamiento adecuado para remolques y la constante obstrucción del canal de navegación por parte de bañistas y operadores de vehículos acuáticos recreativos. Esta situación compromete tanto la seguridad como la viabilidad económica de los pescadores locales.</w:t>
      </w:r>
    </w:p>
    <w:p w14:paraId="6EDB1D0A" w14:textId="77777777" w:rsidR="007F270A" w:rsidRPr="003A17B5" w:rsidRDefault="007F270A" w:rsidP="003A17B5">
      <w:pPr>
        <w:ind w:firstLine="720"/>
        <w:jc w:val="both"/>
        <w:rPr>
          <w:rFonts w:ascii="Book Antiqua" w:eastAsia="Book Antiqua" w:hAnsi="Book Antiqua" w:cs="Book Antiqua"/>
          <w:color w:val="000000" w:themeColor="text1"/>
          <w:szCs w:val="24"/>
          <w:lang w:val="es-PR"/>
        </w:rPr>
      </w:pPr>
    </w:p>
    <w:p w14:paraId="7782EEA4" w14:textId="70713B4E" w:rsidR="00EE1E93" w:rsidRPr="00C07434" w:rsidRDefault="00005DC3" w:rsidP="00C07434">
      <w:pPr>
        <w:ind w:firstLine="720"/>
        <w:rPr>
          <w:rFonts w:ascii="Book Antiqua" w:eastAsia="Book Antiqua" w:hAnsi="Book Antiqua" w:cs="Book Antiqua"/>
          <w:bCs/>
          <w:color w:val="000000" w:themeColor="text1"/>
          <w:lang w:val="es-PR"/>
        </w:rPr>
      </w:pPr>
      <w:r w:rsidRPr="00005DC3">
        <w:rPr>
          <w:rFonts w:ascii="Book Antiqua" w:eastAsia="Book Antiqua" w:hAnsi="Book Antiqua" w:cs="Book Antiqua"/>
          <w:bCs/>
          <w:color w:val="000000" w:themeColor="text1"/>
          <w:lang w:val="es-PR"/>
        </w:rPr>
        <w:t>La medida persigue atender una necesidad real de la comunidad pesquera de Aguadilla, procurando una convivencia ordenada entre las actividades recreativas y las actividades pesqueras que se desarrollan en el área.</w:t>
      </w:r>
    </w:p>
    <w:p w14:paraId="750A0D00" w14:textId="77777777" w:rsidR="00EE1E93" w:rsidRPr="00AA4865" w:rsidRDefault="00EE1E93" w:rsidP="00EE1E93">
      <w:pPr>
        <w:jc w:val="center"/>
        <w:rPr>
          <w:rFonts w:ascii="Book Antiqua" w:eastAsia="Book Antiqua" w:hAnsi="Book Antiqua" w:cs="Book Antiqua"/>
          <w:b/>
          <w:color w:val="000000" w:themeColor="text1"/>
        </w:rPr>
      </w:pPr>
      <w:r w:rsidRPr="00AA4865">
        <w:rPr>
          <w:rFonts w:ascii="Book Antiqua" w:eastAsia="Book Antiqua" w:hAnsi="Book Antiqua" w:cs="Book Antiqua"/>
          <w:b/>
          <w:color w:val="000000" w:themeColor="text1"/>
        </w:rPr>
        <w:lastRenderedPageBreak/>
        <w:t>ANÁLISIS DE LA MEDIDA</w:t>
      </w:r>
    </w:p>
    <w:p w14:paraId="1DA1A9EB" w14:textId="77777777" w:rsidR="00EE1E93" w:rsidRPr="00AA4865" w:rsidRDefault="00EE1E93" w:rsidP="00EE1E93">
      <w:pPr>
        <w:jc w:val="both"/>
        <w:rPr>
          <w:rFonts w:ascii="Book Antiqua" w:eastAsia="Book Antiqua" w:hAnsi="Book Antiqua" w:cs="Book Antiqua"/>
          <w:color w:val="000000" w:themeColor="text1"/>
        </w:rPr>
      </w:pPr>
    </w:p>
    <w:p w14:paraId="3E811F14" w14:textId="459A2D42" w:rsidR="00EE1E93" w:rsidRPr="00AA4865" w:rsidRDefault="00EE1E93" w:rsidP="00123117">
      <w:pPr>
        <w:ind w:firstLine="720"/>
        <w:jc w:val="both"/>
        <w:rPr>
          <w:rFonts w:ascii="Book Antiqua" w:eastAsia="Book Antiqua" w:hAnsi="Book Antiqua" w:cs="Book Antiqua"/>
          <w:color w:val="000000" w:themeColor="text1"/>
        </w:rPr>
      </w:pPr>
      <w:r w:rsidRPr="00AA4865">
        <w:rPr>
          <w:rFonts w:ascii="Book Antiqua" w:eastAsia="Book Antiqua" w:hAnsi="Book Antiqua" w:cs="Book Antiqua"/>
          <w:color w:val="000000" w:themeColor="text1"/>
        </w:rPr>
        <w:t>La Comisión de Transportación e Infraestructura</w:t>
      </w:r>
      <w:r w:rsidR="00EE0660" w:rsidRPr="00AA4865">
        <w:rPr>
          <w:rFonts w:ascii="Book Antiqua" w:eastAsia="Book Antiqua" w:hAnsi="Book Antiqua" w:cs="Book Antiqua"/>
          <w:color w:val="000000" w:themeColor="text1"/>
        </w:rPr>
        <w:t xml:space="preserve"> y la Comisión de Recursos Naturales</w:t>
      </w:r>
      <w:r w:rsidRPr="00AA4865">
        <w:rPr>
          <w:rFonts w:ascii="Book Antiqua" w:eastAsia="Book Antiqua" w:hAnsi="Book Antiqua" w:cs="Book Antiqua"/>
          <w:color w:val="000000" w:themeColor="text1"/>
        </w:rPr>
        <w:t xml:space="preserve"> para la debida consideración y estudio de la Resolución Conjunta de la Cámara Núm. 1</w:t>
      </w:r>
      <w:r w:rsidR="00EE0660" w:rsidRPr="00AA4865">
        <w:rPr>
          <w:rFonts w:ascii="Book Antiqua" w:eastAsia="Book Antiqua" w:hAnsi="Book Antiqua" w:cs="Book Antiqua"/>
          <w:color w:val="000000" w:themeColor="text1"/>
        </w:rPr>
        <w:t>13</w:t>
      </w:r>
      <w:r w:rsidRPr="00AA4865">
        <w:rPr>
          <w:rFonts w:ascii="Book Antiqua" w:eastAsia="Book Antiqua" w:hAnsi="Book Antiqua" w:cs="Book Antiqua"/>
          <w:color w:val="000000" w:themeColor="text1"/>
        </w:rPr>
        <w:t xml:space="preserve">, </w:t>
      </w:r>
      <w:r w:rsidR="002816E1">
        <w:rPr>
          <w:rFonts w:ascii="Book Antiqua" w:eastAsia="Book Antiqua" w:hAnsi="Book Antiqua" w:cs="Book Antiqua"/>
          <w:color w:val="000000" w:themeColor="text1"/>
        </w:rPr>
        <w:t>recibió un</w:t>
      </w:r>
      <w:r w:rsidRPr="00AA4865">
        <w:rPr>
          <w:rFonts w:ascii="Book Antiqua" w:eastAsia="Book Antiqua" w:hAnsi="Book Antiqua" w:cs="Book Antiqua"/>
          <w:color w:val="000000" w:themeColor="text1"/>
        </w:rPr>
        <w:t xml:space="preserve"> memorial explicativo </w:t>
      </w:r>
      <w:r w:rsidR="002816E1">
        <w:rPr>
          <w:rFonts w:ascii="Book Antiqua" w:eastAsia="Book Antiqua" w:hAnsi="Book Antiqua" w:cs="Book Antiqua"/>
          <w:color w:val="000000" w:themeColor="text1"/>
        </w:rPr>
        <w:t>por parte de la</w:t>
      </w:r>
      <w:r w:rsidR="0058286C" w:rsidRPr="00AA4865">
        <w:rPr>
          <w:rFonts w:ascii="Book Antiqua" w:eastAsia="Book Antiqua" w:hAnsi="Book Antiqua" w:cs="Book Antiqua"/>
          <w:color w:val="000000" w:themeColor="text1"/>
        </w:rPr>
        <w:t xml:space="preserve"> Oficina de Servicios Legislativos (OS</w:t>
      </w:r>
      <w:r w:rsidR="00123117">
        <w:rPr>
          <w:rFonts w:ascii="Book Antiqua" w:eastAsia="Book Antiqua" w:hAnsi="Book Antiqua" w:cs="Book Antiqua"/>
          <w:color w:val="000000" w:themeColor="text1"/>
        </w:rPr>
        <w:t>L)</w:t>
      </w:r>
    </w:p>
    <w:p w14:paraId="3DF36EBF" w14:textId="77777777" w:rsidR="001C6747" w:rsidRPr="001C6747" w:rsidRDefault="001C6747" w:rsidP="0018137B">
      <w:pPr>
        <w:jc w:val="both"/>
        <w:rPr>
          <w:rFonts w:ascii="Book Antiqua" w:eastAsia="Helvetica Neue" w:hAnsi="Book Antiqua" w:cs="Helvetica Neue"/>
          <w:color w:val="000000" w:themeColor="text1"/>
          <w:lang w:val="es-PR"/>
        </w:rPr>
      </w:pPr>
    </w:p>
    <w:p w14:paraId="0E3B7757" w14:textId="77777777" w:rsidR="0018137B" w:rsidRPr="0018137B" w:rsidRDefault="0018137B" w:rsidP="0018137B">
      <w:pPr>
        <w:ind w:firstLine="720"/>
        <w:jc w:val="both"/>
        <w:rPr>
          <w:rFonts w:ascii="Book Antiqua" w:eastAsia="Helvetica Neue" w:hAnsi="Book Antiqua" w:cs="Helvetica Neue"/>
          <w:color w:val="000000" w:themeColor="text1"/>
          <w:lang w:val="es-PR"/>
        </w:rPr>
      </w:pPr>
      <w:r w:rsidRPr="0018137B">
        <w:rPr>
          <w:rFonts w:ascii="Book Antiqua" w:eastAsia="Helvetica Neue" w:hAnsi="Book Antiqua" w:cs="Helvetica Neue"/>
          <w:color w:val="000000" w:themeColor="text1"/>
          <w:lang w:val="es-PR"/>
        </w:rPr>
        <w:t>La Oficina de Servicios Legislativos concluyó que no existe impedimento legal para la aprobación de la medida. No obstante, señaló que la facultad para establecer penalidades administrativas por la obstrucción del canal de navegación no surge expresamente de la legislación vigente aplicable al DRNA, por lo que recomendó evaluar la eliminación de aquellas disposiciones relacionadas con la imposición de multas mediante esta resolución.</w:t>
      </w:r>
    </w:p>
    <w:p w14:paraId="76E418B2" w14:textId="77777777" w:rsidR="0018137B" w:rsidRDefault="0018137B" w:rsidP="0018137B">
      <w:pPr>
        <w:ind w:firstLine="720"/>
        <w:jc w:val="both"/>
        <w:rPr>
          <w:rFonts w:ascii="Book Antiqua" w:eastAsia="Helvetica Neue" w:hAnsi="Book Antiqua" w:cs="Helvetica Neue"/>
          <w:color w:val="000000" w:themeColor="text1"/>
          <w:lang w:val="es-PR"/>
        </w:rPr>
      </w:pPr>
    </w:p>
    <w:p w14:paraId="1A5E093E" w14:textId="58FCD77F" w:rsidR="0018137B" w:rsidRPr="0018137B" w:rsidRDefault="0018137B" w:rsidP="0018137B">
      <w:pPr>
        <w:ind w:firstLine="720"/>
        <w:jc w:val="both"/>
        <w:rPr>
          <w:rFonts w:ascii="Book Antiqua" w:eastAsia="Helvetica Neue" w:hAnsi="Book Antiqua" w:cs="Helvetica Neue"/>
          <w:color w:val="000000" w:themeColor="text1"/>
          <w:lang w:val="es-PR"/>
        </w:rPr>
      </w:pPr>
      <w:r w:rsidRPr="0018137B">
        <w:rPr>
          <w:rFonts w:ascii="Book Antiqua" w:eastAsia="Helvetica Neue" w:hAnsi="Book Antiqua" w:cs="Helvetica Neue"/>
          <w:color w:val="000000" w:themeColor="text1"/>
          <w:lang w:val="es-PR"/>
        </w:rPr>
        <w:t>Asimismo, la OSL recomendó revisar las disposiciones que atribuían responsabilidades al Departamento de Transportación y Obras Públicas (DTOP) y a la Autoridad de Carreteras y Transportación (ACT), concluyendo que la responsabilidad operacional y jurisdiccional sobre el asunto recae principalmente en el Departamento de Recursos Naturales y Ambientales.</w:t>
      </w:r>
    </w:p>
    <w:p w14:paraId="521AB9C2" w14:textId="77777777" w:rsidR="004C161A" w:rsidRDefault="004C161A" w:rsidP="001C6747">
      <w:pPr>
        <w:ind w:firstLine="720"/>
        <w:jc w:val="both"/>
        <w:rPr>
          <w:rFonts w:ascii="Book Antiqua" w:eastAsia="Helvetica Neue" w:hAnsi="Book Antiqua" w:cs="Helvetica Neue"/>
          <w:color w:val="000000" w:themeColor="text1"/>
          <w:lang w:val="es-PR"/>
        </w:rPr>
      </w:pPr>
    </w:p>
    <w:p w14:paraId="3D3C5892" w14:textId="77777777" w:rsidR="004C161A" w:rsidRPr="004C161A" w:rsidRDefault="004C161A" w:rsidP="004C161A">
      <w:pPr>
        <w:ind w:firstLine="720"/>
        <w:jc w:val="both"/>
        <w:rPr>
          <w:rFonts w:ascii="Book Antiqua" w:eastAsia="Helvetica Neue" w:hAnsi="Book Antiqua" w:cs="Helvetica Neue"/>
          <w:color w:val="000000" w:themeColor="text1"/>
          <w:lang w:val="es-PR"/>
        </w:rPr>
      </w:pPr>
      <w:r w:rsidRPr="004C161A">
        <w:rPr>
          <w:rFonts w:ascii="Book Antiqua" w:eastAsia="Helvetica Neue" w:hAnsi="Book Antiqua" w:cs="Helvetica Neue"/>
          <w:color w:val="000000" w:themeColor="text1"/>
          <w:lang w:val="es-PR"/>
        </w:rPr>
        <w:t xml:space="preserve">Luego de la consideración inicial de la medida, las Comisiones celebraron una vista ocular en el área del Rompeolas de Aguadilla con la participación de representantes del Departamento de Recursos Naturales y Ambientales, el Departamento de Agricultura, las Fuerzas Unidas de Rápida Acción (FURA) de la Policía de Puerto Rico, el </w:t>
      </w:r>
      <w:proofErr w:type="spellStart"/>
      <w:r w:rsidRPr="004C161A">
        <w:rPr>
          <w:rFonts w:ascii="Book Antiqua" w:eastAsia="Helvetica Neue" w:hAnsi="Book Antiqua" w:cs="Helvetica Neue"/>
          <w:color w:val="000000" w:themeColor="text1"/>
          <w:lang w:val="es-PR"/>
        </w:rPr>
        <w:t>United</w:t>
      </w:r>
      <w:proofErr w:type="spellEnd"/>
      <w:r w:rsidRPr="004C161A">
        <w:rPr>
          <w:rFonts w:ascii="Book Antiqua" w:eastAsia="Helvetica Neue" w:hAnsi="Book Antiqua" w:cs="Helvetica Neue"/>
          <w:color w:val="000000" w:themeColor="text1"/>
          <w:lang w:val="es-PR"/>
        </w:rPr>
        <w:t xml:space="preserve"> States Coast Guard y pescadores de la zona.</w:t>
      </w:r>
    </w:p>
    <w:p w14:paraId="4F1E9DE6" w14:textId="77777777" w:rsidR="004C161A" w:rsidRPr="004C161A" w:rsidRDefault="004C161A" w:rsidP="004C161A">
      <w:pPr>
        <w:ind w:firstLine="720"/>
        <w:jc w:val="both"/>
        <w:rPr>
          <w:rFonts w:ascii="Book Antiqua" w:eastAsia="Helvetica Neue" w:hAnsi="Book Antiqua" w:cs="Helvetica Neue"/>
          <w:color w:val="000000" w:themeColor="text1"/>
          <w:lang w:val="es-PR"/>
        </w:rPr>
      </w:pPr>
    </w:p>
    <w:p w14:paraId="3D81C938" w14:textId="16B7E13F" w:rsidR="004C161A" w:rsidRPr="004C161A" w:rsidRDefault="004C161A" w:rsidP="00876B9F">
      <w:pPr>
        <w:ind w:firstLine="720"/>
        <w:jc w:val="both"/>
        <w:rPr>
          <w:rFonts w:ascii="Book Antiqua" w:eastAsia="Helvetica Neue" w:hAnsi="Book Antiqua" w:cs="Helvetica Neue"/>
          <w:color w:val="000000" w:themeColor="text1"/>
          <w:lang w:val="es-PR"/>
        </w:rPr>
      </w:pPr>
      <w:r w:rsidRPr="004C161A">
        <w:rPr>
          <w:rFonts w:ascii="Book Antiqua" w:eastAsia="Helvetica Neue" w:hAnsi="Book Antiqua" w:cs="Helvetica Neue"/>
          <w:color w:val="000000" w:themeColor="text1"/>
          <w:lang w:val="es-PR"/>
        </w:rPr>
        <w:t>Durante la inspección, las Comisiones pudieron constatar la importancia de las facilidades para la actividad pesquera local y observar directamente las dificultades relacionadas con el estacionamiento de remolques, el acceso a las áreas de embarque y desembarque y la utilización compartida de los espacios por distintos usuarios.</w:t>
      </w:r>
      <w:r w:rsidR="00876B9F">
        <w:rPr>
          <w:rFonts w:ascii="Book Antiqua" w:eastAsia="Helvetica Neue" w:hAnsi="Book Antiqua" w:cs="Helvetica Neue"/>
          <w:color w:val="000000" w:themeColor="text1"/>
          <w:lang w:val="es-PR"/>
        </w:rPr>
        <w:t xml:space="preserve"> </w:t>
      </w:r>
      <w:r w:rsidRPr="004C161A">
        <w:rPr>
          <w:rFonts w:ascii="Book Antiqua" w:eastAsia="Helvetica Neue" w:hAnsi="Book Antiqua" w:cs="Helvetica Neue"/>
          <w:color w:val="000000" w:themeColor="text1"/>
          <w:lang w:val="es-PR"/>
        </w:rPr>
        <w:t>Los pescadores expresaron preocupaciones relacionadas con la disponibilidad de espacios adecuados para desarrollar sus actividades y destacaron la necesidad de establecer mecanismos que permitan garantizar un acceso seguro y ordenado a las facilidades marítimas.</w:t>
      </w:r>
    </w:p>
    <w:p w14:paraId="6D6A1563" w14:textId="77777777" w:rsidR="004C161A" w:rsidRDefault="004C161A" w:rsidP="001C6747">
      <w:pPr>
        <w:ind w:firstLine="720"/>
        <w:jc w:val="both"/>
        <w:rPr>
          <w:rFonts w:ascii="Book Antiqua" w:eastAsia="Helvetica Neue" w:hAnsi="Book Antiqua" w:cs="Helvetica Neue"/>
          <w:color w:val="000000" w:themeColor="text1"/>
          <w:lang w:val="es-PR"/>
        </w:rPr>
      </w:pPr>
    </w:p>
    <w:p w14:paraId="1B2DD5E6" w14:textId="77777777" w:rsidR="008C0C53" w:rsidRPr="008C0C53" w:rsidRDefault="008C0C53" w:rsidP="008C0C53">
      <w:pPr>
        <w:ind w:firstLine="720"/>
        <w:jc w:val="both"/>
        <w:rPr>
          <w:rFonts w:ascii="Book Antiqua" w:eastAsia="Helvetica Neue" w:hAnsi="Book Antiqua" w:cs="Helvetica Neue"/>
          <w:color w:val="000000" w:themeColor="text1"/>
          <w:lang w:val="es-PR"/>
        </w:rPr>
      </w:pPr>
      <w:r w:rsidRPr="008C0C53">
        <w:rPr>
          <w:rFonts w:ascii="Book Antiqua" w:eastAsia="Helvetica Neue" w:hAnsi="Book Antiqua" w:cs="Helvetica Neue"/>
          <w:color w:val="000000" w:themeColor="text1"/>
          <w:lang w:val="es-PR"/>
        </w:rPr>
        <w:t>Posteriormente, las Comisiones celebraron una vista pública en la que comparecieron representantes del Departamento de Recursos Naturales y Ambientales y del Departamento de Agricultura.</w:t>
      </w:r>
    </w:p>
    <w:p w14:paraId="48739060" w14:textId="77777777" w:rsidR="008C0C53" w:rsidRPr="008C0C53" w:rsidRDefault="008C0C53" w:rsidP="008C0C53">
      <w:pPr>
        <w:ind w:firstLine="720"/>
        <w:jc w:val="both"/>
        <w:rPr>
          <w:rFonts w:ascii="Book Antiqua" w:eastAsia="Helvetica Neue" w:hAnsi="Book Antiqua" w:cs="Helvetica Neue"/>
          <w:color w:val="000000" w:themeColor="text1"/>
          <w:lang w:val="es-PR"/>
        </w:rPr>
      </w:pPr>
    </w:p>
    <w:p w14:paraId="14769915" w14:textId="77777777" w:rsidR="008C0C53" w:rsidRPr="008C0C53" w:rsidRDefault="008C0C53" w:rsidP="008C0C53">
      <w:pPr>
        <w:ind w:firstLine="720"/>
        <w:jc w:val="both"/>
        <w:rPr>
          <w:rFonts w:ascii="Book Antiqua" w:eastAsia="Helvetica Neue" w:hAnsi="Book Antiqua" w:cs="Helvetica Neue"/>
          <w:color w:val="000000" w:themeColor="text1"/>
          <w:lang w:val="es-PR"/>
        </w:rPr>
      </w:pPr>
      <w:r w:rsidRPr="008C0C53">
        <w:rPr>
          <w:rFonts w:ascii="Book Antiqua" w:eastAsia="Helvetica Neue" w:hAnsi="Book Antiqua" w:cs="Helvetica Neue"/>
          <w:color w:val="000000" w:themeColor="text1"/>
          <w:lang w:val="es-PR"/>
        </w:rPr>
        <w:t xml:space="preserve">Durante su comparecencia, el Departamento de Recursos Naturales y Ambientales expresó que comparte los objetivos de la medida y reconoció la importancia de atender las necesidades de los pescadores que utilizan las facilidades del Rompeolas de Aguadilla. La agencia indicó que posee jurisdicción sobre la administración y protección </w:t>
      </w:r>
      <w:r w:rsidRPr="008C0C53">
        <w:rPr>
          <w:rFonts w:ascii="Book Antiqua" w:eastAsia="Helvetica Neue" w:hAnsi="Book Antiqua" w:cs="Helvetica Neue"/>
          <w:color w:val="000000" w:themeColor="text1"/>
          <w:lang w:val="es-PR"/>
        </w:rPr>
        <w:lastRenderedPageBreak/>
        <w:t>de los recursos naturales y marítimos, así como sobre la vigilancia y fiscalización de actividades que puedan afectar la seguridad y el orden en dichas áreas mediante el Cuerpo de Vigilantes.</w:t>
      </w:r>
    </w:p>
    <w:p w14:paraId="24DB64D1" w14:textId="77777777" w:rsidR="008C0C53" w:rsidRPr="008C0C53" w:rsidRDefault="008C0C53" w:rsidP="008C0C53">
      <w:pPr>
        <w:ind w:firstLine="720"/>
        <w:jc w:val="both"/>
        <w:rPr>
          <w:rFonts w:ascii="Book Antiqua" w:eastAsia="Helvetica Neue" w:hAnsi="Book Antiqua" w:cs="Helvetica Neue"/>
          <w:color w:val="000000" w:themeColor="text1"/>
          <w:lang w:val="es-PR"/>
        </w:rPr>
      </w:pPr>
    </w:p>
    <w:p w14:paraId="0FB76385" w14:textId="77777777" w:rsidR="008C0C53" w:rsidRPr="008C0C53" w:rsidRDefault="008C0C53" w:rsidP="008C0C53">
      <w:pPr>
        <w:ind w:firstLine="720"/>
        <w:jc w:val="both"/>
        <w:rPr>
          <w:rFonts w:ascii="Book Antiqua" w:eastAsia="Helvetica Neue" w:hAnsi="Book Antiqua" w:cs="Helvetica Neue"/>
          <w:color w:val="000000" w:themeColor="text1"/>
          <w:lang w:val="es-PR"/>
        </w:rPr>
      </w:pPr>
      <w:r w:rsidRPr="008C0C53">
        <w:rPr>
          <w:rFonts w:ascii="Book Antiqua" w:eastAsia="Helvetica Neue" w:hAnsi="Book Antiqua" w:cs="Helvetica Neue"/>
          <w:color w:val="000000" w:themeColor="text1"/>
          <w:lang w:val="es-PR"/>
        </w:rPr>
        <w:t xml:space="preserve">Asimismo, el DRNA manifestó su disposición para colaborar en la implantación de medidas de orientación, rotulación y coordinación </w:t>
      </w:r>
      <w:proofErr w:type="spellStart"/>
      <w:r w:rsidRPr="008C0C53">
        <w:rPr>
          <w:rFonts w:ascii="Book Antiqua" w:eastAsia="Helvetica Neue" w:hAnsi="Book Antiqua" w:cs="Helvetica Neue"/>
          <w:color w:val="000000" w:themeColor="text1"/>
          <w:lang w:val="es-PR"/>
        </w:rPr>
        <w:t>interagencial</w:t>
      </w:r>
      <w:proofErr w:type="spellEnd"/>
      <w:r w:rsidRPr="008C0C53">
        <w:rPr>
          <w:rFonts w:ascii="Book Antiqua" w:eastAsia="Helvetica Neue" w:hAnsi="Book Antiqua" w:cs="Helvetica Neue"/>
          <w:color w:val="000000" w:themeColor="text1"/>
          <w:lang w:val="es-PR"/>
        </w:rPr>
        <w:t xml:space="preserve"> que contribuyan a mejorar el acceso seguro de los pescadores y la utilización ordenada de las facilidades.</w:t>
      </w:r>
    </w:p>
    <w:p w14:paraId="0971A4A2" w14:textId="77777777" w:rsidR="008C0C53" w:rsidRPr="008C0C53" w:rsidRDefault="008C0C53" w:rsidP="008C0C53">
      <w:pPr>
        <w:ind w:firstLine="720"/>
        <w:jc w:val="both"/>
        <w:rPr>
          <w:rFonts w:ascii="Book Antiqua" w:eastAsia="Helvetica Neue" w:hAnsi="Book Antiqua" w:cs="Helvetica Neue"/>
          <w:color w:val="000000" w:themeColor="text1"/>
          <w:lang w:val="es-PR"/>
        </w:rPr>
      </w:pPr>
    </w:p>
    <w:p w14:paraId="67C5A0FB" w14:textId="77777777" w:rsidR="008C0C53" w:rsidRPr="008C0C53" w:rsidRDefault="008C0C53" w:rsidP="008C0C53">
      <w:pPr>
        <w:ind w:firstLine="720"/>
        <w:jc w:val="both"/>
        <w:rPr>
          <w:rFonts w:ascii="Book Antiqua" w:eastAsia="Helvetica Neue" w:hAnsi="Book Antiqua" w:cs="Helvetica Neue"/>
          <w:color w:val="000000" w:themeColor="text1"/>
          <w:lang w:val="es-PR"/>
        </w:rPr>
      </w:pPr>
      <w:r w:rsidRPr="008C0C53">
        <w:rPr>
          <w:rFonts w:ascii="Book Antiqua" w:eastAsia="Helvetica Neue" w:hAnsi="Book Antiqua" w:cs="Helvetica Neue"/>
          <w:color w:val="000000" w:themeColor="text1"/>
          <w:lang w:val="es-PR"/>
        </w:rPr>
        <w:t>Por su parte, el Departamento de Agricultura reiteró la importancia de continuar fortaleciendo la infraestructura y los servicios dirigidos a la comunidad pesquera de la región. La agencia destacó que la medida atiende una necesidad legítima de los pescadores y puede contribuir al fortalecimiento de esta actividad económica.</w:t>
      </w:r>
    </w:p>
    <w:p w14:paraId="37155D28" w14:textId="77777777" w:rsidR="0018193C" w:rsidRPr="00AA4865" w:rsidRDefault="0018193C" w:rsidP="001C6747">
      <w:pPr>
        <w:ind w:firstLine="720"/>
        <w:jc w:val="both"/>
        <w:rPr>
          <w:rFonts w:ascii="Book Antiqua" w:eastAsia="Helvetica Neue" w:hAnsi="Book Antiqua" w:cs="Helvetica Neue"/>
          <w:color w:val="000000" w:themeColor="text1"/>
          <w:lang w:val="es-PR"/>
        </w:rPr>
      </w:pPr>
    </w:p>
    <w:p w14:paraId="73CC8FCE" w14:textId="41E0909D" w:rsidR="000A6093" w:rsidRPr="00AA4865" w:rsidRDefault="00EE1E93" w:rsidP="00EE1E93">
      <w:pPr>
        <w:jc w:val="both"/>
        <w:rPr>
          <w:rFonts w:ascii="Book Antiqua" w:eastAsia="Helvetica Neue" w:hAnsi="Book Antiqua" w:cs="Helvetica Neue"/>
          <w:color w:val="000000" w:themeColor="text1"/>
        </w:rPr>
      </w:pPr>
      <w:r w:rsidRPr="00AA4865">
        <w:rPr>
          <w:rFonts w:ascii="Book Antiqua" w:eastAsia="Helvetica Neue" w:hAnsi="Book Antiqua" w:cs="Helvetica Neue"/>
          <w:color w:val="000000" w:themeColor="text1"/>
        </w:rPr>
        <w:t xml:space="preserve">                                                             </w:t>
      </w:r>
    </w:p>
    <w:p w14:paraId="5F136EE3" w14:textId="0347C7E7" w:rsidR="00EE1E93" w:rsidRPr="00AA4865" w:rsidRDefault="00EE1E93" w:rsidP="000A6093">
      <w:pPr>
        <w:jc w:val="center"/>
        <w:rPr>
          <w:rFonts w:ascii="Book Antiqua" w:eastAsia="Helvetica Neue" w:hAnsi="Book Antiqua" w:cs="Helvetica Neue"/>
          <w:b/>
          <w:bCs/>
          <w:color w:val="000000" w:themeColor="text1"/>
          <w:lang w:val="es-ES"/>
        </w:rPr>
      </w:pPr>
      <w:r w:rsidRPr="00AA4865">
        <w:rPr>
          <w:rFonts w:ascii="Book Antiqua" w:eastAsia="Helvetica Neue" w:hAnsi="Book Antiqua" w:cs="Helvetica Neue"/>
          <w:b/>
          <w:bCs/>
          <w:color w:val="000000" w:themeColor="text1"/>
          <w:lang w:val="es-ES"/>
        </w:rPr>
        <w:t>IMPACTO FISCAL</w:t>
      </w:r>
    </w:p>
    <w:p w14:paraId="0791DDD3" w14:textId="77777777" w:rsidR="00EE1E93" w:rsidRPr="00AA4865" w:rsidRDefault="00EE1E93" w:rsidP="00EE1E93">
      <w:pPr>
        <w:jc w:val="both"/>
        <w:rPr>
          <w:rFonts w:ascii="Book Antiqua" w:eastAsia="Helvetica Neue" w:hAnsi="Book Antiqua" w:cs="Helvetica Neue"/>
          <w:b/>
          <w:color w:val="000000" w:themeColor="text1"/>
        </w:rPr>
      </w:pPr>
    </w:p>
    <w:p w14:paraId="01F79596" w14:textId="77777777" w:rsidR="00EE1E93" w:rsidRPr="00AA4865" w:rsidRDefault="00EE1E93" w:rsidP="00EE1E93">
      <w:pPr>
        <w:jc w:val="both"/>
        <w:rPr>
          <w:rFonts w:ascii="Book Antiqua" w:eastAsia="Helvetica Neue" w:hAnsi="Book Antiqua" w:cs="Helvetica Neue"/>
          <w:color w:val="000000" w:themeColor="text1"/>
        </w:rPr>
      </w:pPr>
      <w:r w:rsidRPr="00AA4865">
        <w:rPr>
          <w:rFonts w:ascii="Book Antiqua" w:eastAsia="Helvetica Neue" w:hAnsi="Book Antiqua" w:cs="Helvetica Neue"/>
          <w:bCs/>
          <w:color w:val="000000" w:themeColor="text1"/>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31091AE1" w14:textId="77777777" w:rsidR="00EE1E93" w:rsidRDefault="00EE1E93" w:rsidP="00423DD3">
      <w:pPr>
        <w:rPr>
          <w:rFonts w:ascii="Book Antiqua" w:eastAsia="Book Antiqua" w:hAnsi="Book Antiqua" w:cs="Book Antiqua"/>
          <w:b/>
        </w:rPr>
      </w:pPr>
    </w:p>
    <w:p w14:paraId="4558F33E"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0AFC18C8" w14:textId="77777777" w:rsidR="00F80E4A" w:rsidRPr="00F80E4A" w:rsidRDefault="00F80E4A" w:rsidP="00F80E4A">
      <w:pPr>
        <w:ind w:firstLine="720"/>
        <w:jc w:val="both"/>
        <w:rPr>
          <w:rFonts w:ascii="Book Antiqua" w:eastAsia="Book Antiqua" w:hAnsi="Book Antiqua" w:cs="Book Antiqua"/>
          <w:lang w:val="es-PR"/>
        </w:rPr>
      </w:pPr>
      <w:r w:rsidRPr="00F80E4A">
        <w:rPr>
          <w:rFonts w:ascii="Book Antiqua" w:eastAsia="Book Antiqua" w:hAnsi="Book Antiqua" w:cs="Book Antiqua"/>
          <w:lang w:val="es-PR"/>
        </w:rPr>
        <w:t>La Comisión de Transportación e Infraestructura y la Comisión de Recursos Naturales, luego de examinar el contenido y propósito de la Resolución Conjunta de la Cámara Núm. 113, los memoriales explicativos recibidos, la información obtenida durante la vista ocular celebrada en el área del Rompeolas de Aguadilla y la evidencia presentada en la vista pública posterior, concluyen que la medida es meritoria y responde a una necesidad real de la comunidad pesquera de la región.</w:t>
      </w:r>
    </w:p>
    <w:p w14:paraId="044F6E7A" w14:textId="77777777" w:rsidR="00F80E4A" w:rsidRPr="00F80E4A" w:rsidRDefault="00F80E4A" w:rsidP="00F80E4A">
      <w:pPr>
        <w:jc w:val="both"/>
        <w:rPr>
          <w:rFonts w:ascii="Book Antiqua" w:eastAsia="Book Antiqua" w:hAnsi="Book Antiqua" w:cs="Book Antiqua"/>
          <w:lang w:val="es-PR"/>
        </w:rPr>
      </w:pPr>
    </w:p>
    <w:p w14:paraId="764DEC2C" w14:textId="77777777" w:rsidR="00F80E4A" w:rsidRPr="00F80E4A" w:rsidRDefault="00F80E4A" w:rsidP="004F7EE3">
      <w:pPr>
        <w:ind w:firstLine="720"/>
        <w:jc w:val="both"/>
        <w:rPr>
          <w:rFonts w:ascii="Book Antiqua" w:eastAsia="Book Antiqua" w:hAnsi="Book Antiqua" w:cs="Book Antiqua"/>
          <w:lang w:val="es-PR"/>
        </w:rPr>
      </w:pPr>
      <w:r w:rsidRPr="00F80E4A">
        <w:rPr>
          <w:rFonts w:ascii="Book Antiqua" w:eastAsia="Book Antiqua" w:hAnsi="Book Antiqua" w:cs="Book Antiqua"/>
          <w:lang w:val="es-PR"/>
        </w:rPr>
        <w:t>La Comisión acogió las recomendaciones jurídicas formuladas por la Oficina de Servicios Legislativos, incorporando enmiendas dirigidas a clarificar la jurisdicción del Departamento de Recursos Naturales y Ambientales sobre el área objeto de la medida. Asimismo, la evidencia recopilada demuestra la importancia de establecer mecanismos que permitan mejorar el acceso de los pescadores al canal de navegación, promover la seguridad en el área y fortalecer la coordinación entre las agencias gubernamentales concernidas.</w:t>
      </w:r>
    </w:p>
    <w:p w14:paraId="4FB5A14A" w14:textId="77777777" w:rsidR="00EE1E93" w:rsidRPr="002F431D" w:rsidRDefault="00EE1E93" w:rsidP="00EE1E93">
      <w:pPr>
        <w:jc w:val="both"/>
        <w:rPr>
          <w:rFonts w:ascii="Book Antiqua" w:eastAsia="Book Antiqua" w:hAnsi="Book Antiqua" w:cs="Book Antiqua"/>
          <w:lang w:val="es-PR"/>
        </w:rPr>
      </w:pPr>
    </w:p>
    <w:p w14:paraId="5FDEEE2D" w14:textId="10F95693" w:rsidR="00EE1E93" w:rsidRPr="00876B9F" w:rsidRDefault="00EE1E93" w:rsidP="00EE1E93">
      <w:pPr>
        <w:jc w:val="both"/>
        <w:rPr>
          <w:rFonts w:ascii="Book Antiqua" w:eastAsia="Book Antiqua" w:hAnsi="Book Antiqua" w:cs="Book Antiqua"/>
          <w:lang w:val="es-ES"/>
        </w:rPr>
      </w:pPr>
      <w:r>
        <w:rPr>
          <w:rFonts w:ascii="Book Antiqua" w:eastAsia="Book Antiqua" w:hAnsi="Book Antiqua" w:cs="Book Antiqua"/>
        </w:rPr>
        <w:tab/>
      </w:r>
      <w:r w:rsidRPr="450BAB81">
        <w:rPr>
          <w:rFonts w:ascii="Book Antiqua" w:eastAsia="Book Antiqua" w:hAnsi="Book Antiqua" w:cs="Book Antiqua"/>
          <w:lang w:val="es-ES"/>
        </w:rPr>
        <w:t>Por los fundamentos antes expuestos, la Comisión de Transportación e Infraestructura</w:t>
      </w:r>
      <w:r w:rsidR="004B2E5C" w:rsidRPr="450BAB81">
        <w:rPr>
          <w:rFonts w:ascii="Book Antiqua" w:eastAsia="Book Antiqua" w:hAnsi="Book Antiqua" w:cs="Book Antiqua"/>
          <w:lang w:val="es-ES"/>
        </w:rPr>
        <w:t xml:space="preserve"> y la Comisión de Recursos Naturales </w:t>
      </w:r>
      <w:r w:rsidR="00993F2B" w:rsidRPr="450BAB81">
        <w:rPr>
          <w:rFonts w:ascii="Book Antiqua" w:eastAsia="Book Antiqua" w:hAnsi="Book Antiqua" w:cs="Book Antiqua"/>
          <w:lang w:val="es-ES"/>
        </w:rPr>
        <w:t>de la Cámara de Representantes del Gobierno de Puerto Rico</w:t>
      </w:r>
      <w:r w:rsidRPr="450BAB81">
        <w:rPr>
          <w:rFonts w:ascii="Book Antiqua" w:eastAsia="Book Antiqua" w:hAnsi="Book Antiqua" w:cs="Book Antiqua"/>
          <w:lang w:val="es-ES"/>
        </w:rPr>
        <w:t xml:space="preserve">, somete el presente </w:t>
      </w:r>
      <w:r w:rsidR="00EA4A01">
        <w:rPr>
          <w:rFonts w:ascii="Book Antiqua" w:eastAsia="Book Antiqua" w:hAnsi="Book Antiqua" w:cs="Book Antiqua"/>
          <w:lang w:val="es-ES"/>
        </w:rPr>
        <w:t xml:space="preserve">Segundo </w:t>
      </w:r>
      <w:r w:rsidRPr="450BAB81">
        <w:rPr>
          <w:rFonts w:ascii="Book Antiqua" w:eastAsia="Book Antiqua" w:hAnsi="Book Antiqua" w:cs="Book Antiqua"/>
          <w:lang w:val="es-ES"/>
        </w:rPr>
        <w:t>Informe</w:t>
      </w:r>
      <w:r w:rsidR="00EA4A01">
        <w:rPr>
          <w:rFonts w:ascii="Book Antiqua" w:eastAsia="Book Antiqua" w:hAnsi="Book Antiqua" w:cs="Book Antiqua"/>
          <w:lang w:val="es-ES"/>
        </w:rPr>
        <w:t xml:space="preserve"> Conjunto</w:t>
      </w:r>
      <w:r w:rsidRPr="450BAB81">
        <w:rPr>
          <w:rFonts w:ascii="Book Antiqua" w:eastAsia="Book Antiqua" w:hAnsi="Book Antiqua" w:cs="Book Antiqua"/>
          <w:lang w:val="es-ES"/>
        </w:rPr>
        <w:t xml:space="preserve"> Positivo de la R. C. de la C. Núm. 1</w:t>
      </w:r>
      <w:r w:rsidR="00D829BC" w:rsidRPr="450BAB81">
        <w:rPr>
          <w:rFonts w:ascii="Book Antiqua" w:eastAsia="Book Antiqua" w:hAnsi="Book Antiqua" w:cs="Book Antiqua"/>
          <w:lang w:val="es-ES"/>
        </w:rPr>
        <w:t>13</w:t>
      </w:r>
      <w:r w:rsidRPr="450BAB81">
        <w:rPr>
          <w:rFonts w:ascii="Book Antiqua" w:eastAsia="Book Antiqua" w:hAnsi="Book Antiqua" w:cs="Book Antiqua"/>
          <w:lang w:val="es-ES"/>
        </w:rPr>
        <w:t xml:space="preserve"> en el que recomendamos a este Honorable Cuerpo su aprobación, con enmiendas incluidas en el </w:t>
      </w:r>
      <w:proofErr w:type="spellStart"/>
      <w:r w:rsidRPr="450BAB81">
        <w:rPr>
          <w:rFonts w:ascii="Book Antiqua" w:eastAsia="Book Antiqua" w:hAnsi="Book Antiqua" w:cs="Book Antiqua"/>
          <w:lang w:val="es-ES"/>
        </w:rPr>
        <w:t>entirillado</w:t>
      </w:r>
      <w:proofErr w:type="spellEnd"/>
      <w:r w:rsidRPr="450BAB81">
        <w:rPr>
          <w:rFonts w:ascii="Book Antiqua" w:eastAsia="Book Antiqua" w:hAnsi="Book Antiqua" w:cs="Book Antiqua"/>
          <w:lang w:val="es-ES"/>
        </w:rPr>
        <w:t xml:space="preserve"> electrónico que se acompaña.</w:t>
      </w: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lastRenderedPageBreak/>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6CB245A5" w:rsidR="00EE1E93" w:rsidRPr="00700566" w:rsidRDefault="00EE1E93" w:rsidP="450BAB81">
      <w:pPr>
        <w:jc w:val="both"/>
        <w:rPr>
          <w:rFonts w:ascii="Book Antiqua" w:eastAsia="Book Antiqua" w:hAnsi="Book Antiqua" w:cs="Book Antiqua"/>
          <w:lang w:val="es-ES"/>
        </w:rPr>
      </w:pPr>
      <w:r w:rsidRPr="450BAB81">
        <w:rPr>
          <w:rFonts w:ascii="Book Antiqua" w:eastAsia="Book Antiqua" w:hAnsi="Book Antiqua" w:cs="Book Antiqua"/>
          <w:lang w:val="es-ES"/>
        </w:rPr>
        <w:t xml:space="preserve">José A. Hernández Concepción </w:t>
      </w:r>
      <w:r>
        <w:tab/>
      </w:r>
      <w:r>
        <w:tab/>
      </w:r>
      <w:r>
        <w:tab/>
      </w:r>
      <w:r w:rsidRPr="450BAB81">
        <w:rPr>
          <w:rFonts w:ascii="Book Antiqua" w:eastAsia="Book Antiqua" w:hAnsi="Book Antiqua" w:cs="Book Antiqua"/>
          <w:lang w:val="es-ES"/>
        </w:rPr>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7EF85A8E" w14:textId="77777777" w:rsidR="006C4BD0" w:rsidRDefault="006C4BD0" w:rsidP="00EE1E93">
      <w:pPr>
        <w:jc w:val="both"/>
        <w:rPr>
          <w:rFonts w:ascii="Book Antiqua" w:eastAsia="Book Antiqua" w:hAnsi="Book Antiqua" w:cs="Book Antiqua"/>
        </w:rPr>
      </w:pPr>
    </w:p>
    <w:p w14:paraId="3C1E48C9" w14:textId="77777777" w:rsidR="006C4BD0" w:rsidRDefault="006C4BD0" w:rsidP="00EE1E93">
      <w:pPr>
        <w:jc w:val="both"/>
        <w:rPr>
          <w:rFonts w:ascii="Book Antiqua" w:eastAsia="Book Antiqua" w:hAnsi="Book Antiqua" w:cs="Book Antiqua"/>
        </w:rPr>
      </w:pPr>
    </w:p>
    <w:p w14:paraId="220F8384" w14:textId="77777777" w:rsidR="006C4BD0" w:rsidRDefault="006C4BD0" w:rsidP="00EE1E93">
      <w:pPr>
        <w:jc w:val="both"/>
        <w:rPr>
          <w:rFonts w:ascii="Book Antiqua" w:eastAsia="Book Antiqua" w:hAnsi="Book Antiqua" w:cs="Book Antiqua"/>
        </w:rPr>
      </w:pPr>
    </w:p>
    <w:p w14:paraId="40F96596" w14:textId="77777777" w:rsidR="008D402C" w:rsidRDefault="008D402C" w:rsidP="00EE1E93">
      <w:pPr>
        <w:jc w:val="both"/>
        <w:rPr>
          <w:rFonts w:ascii="Book Antiqua" w:eastAsia="Book Antiqua" w:hAnsi="Book Antiqua" w:cs="Book Antiqua"/>
        </w:rPr>
      </w:pPr>
    </w:p>
    <w:p w14:paraId="3C7A594C" w14:textId="77777777" w:rsidR="006C4BD0" w:rsidRDefault="006C4BD0" w:rsidP="00EE1E93">
      <w:pPr>
        <w:jc w:val="both"/>
        <w:rPr>
          <w:rFonts w:ascii="Book Antiqua" w:eastAsia="Book Antiqua" w:hAnsi="Book Antiqua" w:cs="Book Antiqua"/>
        </w:rPr>
      </w:pPr>
    </w:p>
    <w:p w14:paraId="5C0BA688" w14:textId="3726C7CA" w:rsidR="00B96E3D" w:rsidRPr="00B96E3D" w:rsidRDefault="00B96E3D" w:rsidP="00B96E3D">
      <w:pPr>
        <w:jc w:val="both"/>
        <w:rPr>
          <w:rFonts w:ascii="Book Antiqua" w:eastAsia="Book Antiqua" w:hAnsi="Book Antiqua" w:cs="Book Antiqua"/>
          <w:bCs/>
          <w:lang w:val="es-PR"/>
        </w:rPr>
      </w:pPr>
      <w:r w:rsidRPr="00B96E3D">
        <w:rPr>
          <w:rFonts w:ascii="Book Antiqua" w:eastAsia="Book Antiqua" w:hAnsi="Book Antiqua" w:cs="Book Antiqua"/>
          <w:bCs/>
          <w:lang w:val="es-PR"/>
        </w:rPr>
        <w:t>Elinette González Aguayo</w:t>
      </w:r>
    </w:p>
    <w:p w14:paraId="460092B0" w14:textId="3BFF3873" w:rsidR="00B96E3D" w:rsidRPr="00B96E3D" w:rsidRDefault="00B96E3D" w:rsidP="00B96E3D">
      <w:pPr>
        <w:jc w:val="both"/>
        <w:rPr>
          <w:rFonts w:ascii="Book Antiqua" w:eastAsia="Book Antiqua" w:hAnsi="Book Antiqua" w:cs="Book Antiqua"/>
          <w:lang w:val="es-PR"/>
        </w:rPr>
      </w:pPr>
      <w:r w:rsidRPr="00B96E3D">
        <w:rPr>
          <w:rFonts w:ascii="Book Antiqua" w:eastAsia="Book Antiqua" w:hAnsi="Book Antiqua" w:cs="Book Antiqua"/>
          <w:lang w:val="es-PR"/>
        </w:rPr>
        <w:t>President</w:t>
      </w:r>
      <w:r>
        <w:rPr>
          <w:rFonts w:ascii="Book Antiqua" w:eastAsia="Book Antiqua" w:hAnsi="Book Antiqua" w:cs="Book Antiqua"/>
          <w:lang w:val="es-PR"/>
        </w:rPr>
        <w:t>a</w:t>
      </w:r>
    </w:p>
    <w:p w14:paraId="1F083744" w14:textId="77777777" w:rsidR="00B96E3D" w:rsidRPr="00B96E3D" w:rsidRDefault="00B96E3D" w:rsidP="00B96E3D">
      <w:pPr>
        <w:jc w:val="both"/>
        <w:rPr>
          <w:rFonts w:ascii="Book Antiqua" w:eastAsia="Book Antiqua" w:hAnsi="Book Antiqua" w:cs="Book Antiqua"/>
          <w:lang w:val="es-PR"/>
        </w:rPr>
      </w:pPr>
      <w:r w:rsidRPr="00B96E3D">
        <w:rPr>
          <w:rFonts w:ascii="Book Antiqua" w:eastAsia="Book Antiqua" w:hAnsi="Book Antiqua" w:cs="Book Antiqua"/>
          <w:lang w:val="es-PR"/>
        </w:rPr>
        <w:t>Comisión de Recursos Naturales</w:t>
      </w:r>
    </w:p>
    <w:p w14:paraId="6442E74A" w14:textId="08A19101" w:rsidR="00423DD3" w:rsidRPr="00B96E3D" w:rsidRDefault="00423DD3" w:rsidP="00EE1E93">
      <w:pPr>
        <w:jc w:val="both"/>
        <w:rPr>
          <w:rFonts w:ascii="Book Antiqua" w:eastAsia="Book Antiqua" w:hAnsi="Book Antiqua" w:cs="Book Antiqua"/>
          <w:lang w:val="es-PR"/>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15DB1" w14:textId="77777777" w:rsidR="00350C04" w:rsidRDefault="00350C04">
      <w:r>
        <w:separator/>
      </w:r>
    </w:p>
  </w:endnote>
  <w:endnote w:type="continuationSeparator" w:id="0">
    <w:p w14:paraId="3472868B" w14:textId="77777777" w:rsidR="00350C04" w:rsidRDefault="00350C04">
      <w:r>
        <w:continuationSeparator/>
      </w:r>
    </w:p>
  </w:endnote>
  <w:endnote w:type="continuationNotice" w:id="1">
    <w:p w14:paraId="276B4A4D" w14:textId="77777777" w:rsidR="00350C04" w:rsidRDefault="00350C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78A6C2D-D6CF-48B7-B26A-63A4AD5E84CD}"/>
  </w:font>
  <w:font w:name="Helvetica">
    <w:panose1 w:val="020B0604020202020204"/>
    <w:charset w:val="00"/>
    <w:family w:val="swiss"/>
    <w:pitch w:val="variable"/>
    <w:sig w:usb0="E0002EFF" w:usb1="C000785B" w:usb2="00000009" w:usb3="00000000" w:csb0="000001FF" w:csb1="00000000"/>
    <w:embedRegular r:id="rId2" w:fontKey="{863AF249-3804-4AE5-AC9B-B90F969D475F}"/>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CF3FD15C-B6CD-49D8-A6C2-B5FF968840D4}"/>
  </w:font>
  <w:font w:name="Georgia">
    <w:panose1 w:val="02040502050405020303"/>
    <w:charset w:val="00"/>
    <w:family w:val="roman"/>
    <w:pitch w:val="variable"/>
    <w:sig w:usb0="00000287" w:usb1="00000000" w:usb2="00000000" w:usb3="00000000" w:csb0="0000009F" w:csb1="00000000"/>
    <w:embedRegular r:id="rId4" w:fontKey="{3F93F5BC-6963-471C-8CF6-EF1784EB6F1A}"/>
    <w:embedItalic r:id="rId5" w:fontKey="{B767771B-0DC4-4342-A994-9F6BF5EC0053}"/>
  </w:font>
  <w:font w:name="Book Antiqua">
    <w:panose1 w:val="02040602050305030304"/>
    <w:charset w:val="00"/>
    <w:family w:val="roman"/>
    <w:pitch w:val="variable"/>
    <w:sig w:usb0="00000287" w:usb1="00000000" w:usb2="00000000" w:usb3="00000000" w:csb0="0000009F" w:csb1="00000000"/>
    <w:embedRegular r:id="rId6" w:fontKey="{16757D1E-4D46-4B93-8828-AE77A46F2197}"/>
    <w:embedBold r:id="rId7" w:fontKey="{5CC5CF2D-7B27-44F2-BCAF-C1F382B4054F}"/>
  </w:font>
  <w:font w:name="Helvetica Neue">
    <w:charset w:val="00"/>
    <w:family w:val="auto"/>
    <w:pitch w:val="default"/>
    <w:embedRegular r:id="rId8" w:fontKey="{1492827C-D8E2-4E2B-9637-D8999B811974}"/>
    <w:embedBold r:id="rId9" w:fontKey="{2A7531BC-C762-4384-9D7E-5DD1A1A3C26C}"/>
  </w:font>
  <w:font w:name="Lustria">
    <w:altName w:val="Calibri"/>
    <w:charset w:val="00"/>
    <w:family w:val="auto"/>
    <w:pitch w:val="default"/>
    <w:embedRegular r:id="rId10" w:fontKey="{9E2EF738-5D5E-4719-9025-D010A455472D}"/>
    <w:embedBoldItalic r:id="rId11" w:fontKey="{0681783C-E4EE-4C7B-B111-7BEC11D01192}"/>
  </w:font>
  <w:font w:name="Cambria">
    <w:panose1 w:val="02040503050406030204"/>
    <w:charset w:val="00"/>
    <w:family w:val="roman"/>
    <w:pitch w:val="variable"/>
    <w:sig w:usb0="E00006FF" w:usb1="420024FF" w:usb2="02000000" w:usb3="00000000" w:csb0="0000019F" w:csb1="00000000"/>
    <w:embedRegular r:id="rId12" w:fontKey="{CA13FDE3-90DF-42A2-AF61-68517EBFBEA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7490B" w14:textId="77777777" w:rsidR="00350C04" w:rsidRDefault="00350C04">
      <w:r>
        <w:separator/>
      </w:r>
    </w:p>
  </w:footnote>
  <w:footnote w:type="continuationSeparator" w:id="0">
    <w:p w14:paraId="3547FC25" w14:textId="77777777" w:rsidR="00350C04" w:rsidRDefault="00350C04">
      <w:r>
        <w:continuationSeparator/>
      </w:r>
    </w:p>
  </w:footnote>
  <w:footnote w:type="continuationNotice" w:id="1">
    <w:p w14:paraId="276F8A32" w14:textId="77777777" w:rsidR="00350C04" w:rsidRDefault="00350C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41335E2" w:rsidR="003867AC" w:rsidRDefault="00876B9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Segundo </w:t>
    </w:r>
    <w:r w:rsidR="0085373F">
      <w:rPr>
        <w:rFonts w:ascii="Lustria" w:eastAsia="Lustria" w:hAnsi="Lustria" w:cs="Lustria"/>
        <w:b/>
        <w:i/>
        <w:sz w:val="22"/>
        <w:szCs w:val="22"/>
      </w:rPr>
      <w:t>Informe</w:t>
    </w:r>
    <w:r w:rsidR="00763988">
      <w:rPr>
        <w:rFonts w:ascii="Lustria" w:eastAsia="Lustria" w:hAnsi="Lustria" w:cs="Lustria"/>
        <w:b/>
        <w:i/>
        <w:sz w:val="22"/>
        <w:szCs w:val="22"/>
      </w:rPr>
      <w:t xml:space="preserve"> Positivo</w:t>
    </w:r>
    <w:r w:rsidR="0085373F">
      <w:rPr>
        <w:rFonts w:ascii="Lustria" w:eastAsia="Lustria" w:hAnsi="Lustria" w:cs="Lustria"/>
        <w:b/>
        <w:i/>
        <w:sz w:val="22"/>
        <w:szCs w:val="22"/>
      </w:rPr>
      <w:t xml:space="preserve"> sobre el R. C. de la C. </w:t>
    </w:r>
    <w:r w:rsidR="00875CE7">
      <w:rPr>
        <w:rFonts w:ascii="Lustria" w:eastAsia="Lustria" w:hAnsi="Lustria" w:cs="Lustria"/>
        <w:b/>
        <w:i/>
        <w:sz w:val="22"/>
        <w:szCs w:val="22"/>
      </w:rPr>
      <w:t>1</w:t>
    </w:r>
    <w:r w:rsidR="00D339F4">
      <w:rPr>
        <w:rFonts w:ascii="Lustria" w:eastAsia="Lustria" w:hAnsi="Lustria" w:cs="Lustria"/>
        <w:b/>
        <w:i/>
        <w:sz w:val="22"/>
        <w:szCs w:val="22"/>
      </w:rPr>
      <w:t>13</w:t>
    </w:r>
    <w:r w:rsidR="0085373F">
      <w:rPr>
        <w:rFonts w:ascii="Lustria" w:eastAsia="Lustria" w:hAnsi="Lustria" w:cs="Lustria"/>
        <w:b/>
        <w:i/>
        <w:sz w:val="22"/>
        <w:szCs w:val="22"/>
      </w:rPr>
      <w:tab/>
      <w:t xml:space="preserve"> Página</w:t>
    </w:r>
    <w:r w:rsidR="0085373F">
      <w:rPr>
        <w:rFonts w:ascii="Lustria" w:eastAsia="Lustria" w:hAnsi="Lustria" w:cs="Lustria"/>
        <w:sz w:val="22"/>
        <w:szCs w:val="22"/>
      </w:rPr>
      <w:t xml:space="preserve"> | </w:t>
    </w:r>
    <w:r w:rsidR="0085373F">
      <w:rPr>
        <w:rFonts w:ascii="Lustria" w:eastAsia="Lustria" w:hAnsi="Lustria" w:cs="Lustria"/>
        <w:sz w:val="22"/>
        <w:szCs w:val="22"/>
      </w:rPr>
      <w:fldChar w:fldCharType="begin"/>
    </w:r>
    <w:r w:rsidR="0085373F">
      <w:rPr>
        <w:rFonts w:ascii="Lustria" w:eastAsia="Lustria" w:hAnsi="Lustria" w:cs="Lustria"/>
        <w:sz w:val="22"/>
        <w:szCs w:val="22"/>
      </w:rPr>
      <w:instrText>PAGE</w:instrText>
    </w:r>
    <w:r w:rsidR="0085373F">
      <w:rPr>
        <w:rFonts w:ascii="Lustria" w:eastAsia="Lustria" w:hAnsi="Lustria" w:cs="Lustria"/>
        <w:sz w:val="22"/>
        <w:szCs w:val="22"/>
      </w:rPr>
      <w:fldChar w:fldCharType="separate"/>
    </w:r>
    <w:r w:rsidR="00700566">
      <w:rPr>
        <w:rFonts w:ascii="Lustria" w:eastAsia="Lustria" w:hAnsi="Lustria" w:cs="Lustria"/>
        <w:noProof/>
        <w:sz w:val="22"/>
        <w:szCs w:val="22"/>
      </w:rPr>
      <w:t>2</w:t>
    </w:r>
    <w:r w:rsidR="0085373F">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05DC3"/>
    <w:rsid w:val="00012F1A"/>
    <w:rsid w:val="0001379B"/>
    <w:rsid w:val="00020305"/>
    <w:rsid w:val="000225B7"/>
    <w:rsid w:val="0002740C"/>
    <w:rsid w:val="00051D05"/>
    <w:rsid w:val="000562AB"/>
    <w:rsid w:val="00063270"/>
    <w:rsid w:val="00074013"/>
    <w:rsid w:val="00080F3B"/>
    <w:rsid w:val="00081523"/>
    <w:rsid w:val="000A6093"/>
    <w:rsid w:val="000A752D"/>
    <w:rsid w:val="000C098A"/>
    <w:rsid w:val="000F7A24"/>
    <w:rsid w:val="00101FB4"/>
    <w:rsid w:val="00123117"/>
    <w:rsid w:val="0012417C"/>
    <w:rsid w:val="00130164"/>
    <w:rsid w:val="00147B7C"/>
    <w:rsid w:val="00160C1F"/>
    <w:rsid w:val="001619B2"/>
    <w:rsid w:val="00166443"/>
    <w:rsid w:val="001714C4"/>
    <w:rsid w:val="001763D2"/>
    <w:rsid w:val="001804FF"/>
    <w:rsid w:val="0018137B"/>
    <w:rsid w:val="0018193C"/>
    <w:rsid w:val="00191185"/>
    <w:rsid w:val="001A3E93"/>
    <w:rsid w:val="001C6747"/>
    <w:rsid w:val="001D424E"/>
    <w:rsid w:val="001E16CE"/>
    <w:rsid w:val="001E2EB4"/>
    <w:rsid w:val="001E6E24"/>
    <w:rsid w:val="001F75EB"/>
    <w:rsid w:val="00202B9F"/>
    <w:rsid w:val="00204C67"/>
    <w:rsid w:val="00220975"/>
    <w:rsid w:val="00222393"/>
    <w:rsid w:val="00235829"/>
    <w:rsid w:val="00266B2F"/>
    <w:rsid w:val="00274850"/>
    <w:rsid w:val="002816E1"/>
    <w:rsid w:val="002873A4"/>
    <w:rsid w:val="002C1BC9"/>
    <w:rsid w:val="002D4DC3"/>
    <w:rsid w:val="002E1FA6"/>
    <w:rsid w:val="002E62AC"/>
    <w:rsid w:val="002E69C5"/>
    <w:rsid w:val="002E6DD3"/>
    <w:rsid w:val="002F431D"/>
    <w:rsid w:val="00310622"/>
    <w:rsid w:val="0032101B"/>
    <w:rsid w:val="003277C8"/>
    <w:rsid w:val="00333FB4"/>
    <w:rsid w:val="003448B4"/>
    <w:rsid w:val="0035050C"/>
    <w:rsid w:val="00350C04"/>
    <w:rsid w:val="0035616B"/>
    <w:rsid w:val="0037197C"/>
    <w:rsid w:val="00373E49"/>
    <w:rsid w:val="00382780"/>
    <w:rsid w:val="00383D79"/>
    <w:rsid w:val="003867AC"/>
    <w:rsid w:val="0039352E"/>
    <w:rsid w:val="0039437F"/>
    <w:rsid w:val="003979D7"/>
    <w:rsid w:val="003A0F94"/>
    <w:rsid w:val="003A17B5"/>
    <w:rsid w:val="003D7F90"/>
    <w:rsid w:val="003E479C"/>
    <w:rsid w:val="00400B99"/>
    <w:rsid w:val="00423DD3"/>
    <w:rsid w:val="004277D8"/>
    <w:rsid w:val="00431557"/>
    <w:rsid w:val="004673DA"/>
    <w:rsid w:val="0047119B"/>
    <w:rsid w:val="004730E0"/>
    <w:rsid w:val="00473D39"/>
    <w:rsid w:val="00475814"/>
    <w:rsid w:val="004904FD"/>
    <w:rsid w:val="0049326F"/>
    <w:rsid w:val="004A6565"/>
    <w:rsid w:val="004B2E5C"/>
    <w:rsid w:val="004C161A"/>
    <w:rsid w:val="004D3638"/>
    <w:rsid w:val="004D3D36"/>
    <w:rsid w:val="004E28E4"/>
    <w:rsid w:val="004F7EE3"/>
    <w:rsid w:val="00501798"/>
    <w:rsid w:val="005059B4"/>
    <w:rsid w:val="00506A3D"/>
    <w:rsid w:val="005227C0"/>
    <w:rsid w:val="005456F5"/>
    <w:rsid w:val="00546F03"/>
    <w:rsid w:val="00550313"/>
    <w:rsid w:val="005527EB"/>
    <w:rsid w:val="00557604"/>
    <w:rsid w:val="00567DBC"/>
    <w:rsid w:val="0058286C"/>
    <w:rsid w:val="005858EA"/>
    <w:rsid w:val="00596F5B"/>
    <w:rsid w:val="005A1843"/>
    <w:rsid w:val="005A4E9E"/>
    <w:rsid w:val="005D218D"/>
    <w:rsid w:val="005E4A2F"/>
    <w:rsid w:val="00605CE1"/>
    <w:rsid w:val="0060692B"/>
    <w:rsid w:val="00632F34"/>
    <w:rsid w:val="006354F3"/>
    <w:rsid w:val="00642646"/>
    <w:rsid w:val="00671502"/>
    <w:rsid w:val="0068352C"/>
    <w:rsid w:val="006908FA"/>
    <w:rsid w:val="00690E3F"/>
    <w:rsid w:val="006A552A"/>
    <w:rsid w:val="006A7E5E"/>
    <w:rsid w:val="006C4BD0"/>
    <w:rsid w:val="006D297F"/>
    <w:rsid w:val="006E029C"/>
    <w:rsid w:val="006E0DE4"/>
    <w:rsid w:val="00700566"/>
    <w:rsid w:val="00714DFD"/>
    <w:rsid w:val="0071797E"/>
    <w:rsid w:val="00735C8F"/>
    <w:rsid w:val="0075125E"/>
    <w:rsid w:val="00763988"/>
    <w:rsid w:val="00766B8B"/>
    <w:rsid w:val="00772095"/>
    <w:rsid w:val="00785FCE"/>
    <w:rsid w:val="0079045F"/>
    <w:rsid w:val="007923B1"/>
    <w:rsid w:val="00797E58"/>
    <w:rsid w:val="00797FCC"/>
    <w:rsid w:val="007C31AB"/>
    <w:rsid w:val="007C3C34"/>
    <w:rsid w:val="007C6404"/>
    <w:rsid w:val="007F09EB"/>
    <w:rsid w:val="007F0CDC"/>
    <w:rsid w:val="007F270A"/>
    <w:rsid w:val="00817784"/>
    <w:rsid w:val="0083404D"/>
    <w:rsid w:val="008355F8"/>
    <w:rsid w:val="00835F7B"/>
    <w:rsid w:val="00842EBD"/>
    <w:rsid w:val="0085373F"/>
    <w:rsid w:val="0085568D"/>
    <w:rsid w:val="00875CE7"/>
    <w:rsid w:val="00876B9F"/>
    <w:rsid w:val="008A65F0"/>
    <w:rsid w:val="008A7B90"/>
    <w:rsid w:val="008B5454"/>
    <w:rsid w:val="008C0C53"/>
    <w:rsid w:val="008D3F5B"/>
    <w:rsid w:val="008D402C"/>
    <w:rsid w:val="008E7719"/>
    <w:rsid w:val="008F30F0"/>
    <w:rsid w:val="009048A3"/>
    <w:rsid w:val="0091544D"/>
    <w:rsid w:val="00940A79"/>
    <w:rsid w:val="00941769"/>
    <w:rsid w:val="009742B0"/>
    <w:rsid w:val="009821D1"/>
    <w:rsid w:val="00982F99"/>
    <w:rsid w:val="00993F2B"/>
    <w:rsid w:val="009A30EC"/>
    <w:rsid w:val="009D7F22"/>
    <w:rsid w:val="009E0BE7"/>
    <w:rsid w:val="009E7555"/>
    <w:rsid w:val="009F4593"/>
    <w:rsid w:val="00A11D0B"/>
    <w:rsid w:val="00A24012"/>
    <w:rsid w:val="00A27CCB"/>
    <w:rsid w:val="00A35302"/>
    <w:rsid w:val="00A43849"/>
    <w:rsid w:val="00A57E02"/>
    <w:rsid w:val="00A62FD8"/>
    <w:rsid w:val="00A91A1C"/>
    <w:rsid w:val="00A95142"/>
    <w:rsid w:val="00AA4865"/>
    <w:rsid w:val="00AB45BB"/>
    <w:rsid w:val="00AC7FD7"/>
    <w:rsid w:val="00AD05EA"/>
    <w:rsid w:val="00AE1FD3"/>
    <w:rsid w:val="00AE44CF"/>
    <w:rsid w:val="00AE4BC3"/>
    <w:rsid w:val="00B255DC"/>
    <w:rsid w:val="00B43BBC"/>
    <w:rsid w:val="00B45C76"/>
    <w:rsid w:val="00B46ABC"/>
    <w:rsid w:val="00B47116"/>
    <w:rsid w:val="00B52476"/>
    <w:rsid w:val="00B57A56"/>
    <w:rsid w:val="00B74ACF"/>
    <w:rsid w:val="00B80394"/>
    <w:rsid w:val="00B96E3D"/>
    <w:rsid w:val="00BA1891"/>
    <w:rsid w:val="00BA4DF7"/>
    <w:rsid w:val="00BD0088"/>
    <w:rsid w:val="00BF1CBB"/>
    <w:rsid w:val="00C023B0"/>
    <w:rsid w:val="00C07434"/>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339F4"/>
    <w:rsid w:val="00D5029F"/>
    <w:rsid w:val="00D60BBD"/>
    <w:rsid w:val="00D82337"/>
    <w:rsid w:val="00D829BC"/>
    <w:rsid w:val="00D83118"/>
    <w:rsid w:val="00DB02F9"/>
    <w:rsid w:val="00DB46A4"/>
    <w:rsid w:val="00DD6D1E"/>
    <w:rsid w:val="00DE6658"/>
    <w:rsid w:val="00E16D68"/>
    <w:rsid w:val="00E23635"/>
    <w:rsid w:val="00E24AC1"/>
    <w:rsid w:val="00E27B7F"/>
    <w:rsid w:val="00E3056E"/>
    <w:rsid w:val="00E360D6"/>
    <w:rsid w:val="00E374AE"/>
    <w:rsid w:val="00E43F53"/>
    <w:rsid w:val="00E62D96"/>
    <w:rsid w:val="00E776D5"/>
    <w:rsid w:val="00E8576C"/>
    <w:rsid w:val="00E94557"/>
    <w:rsid w:val="00E94FD4"/>
    <w:rsid w:val="00EA12B2"/>
    <w:rsid w:val="00EA26A1"/>
    <w:rsid w:val="00EA30BE"/>
    <w:rsid w:val="00EA4A01"/>
    <w:rsid w:val="00EB340F"/>
    <w:rsid w:val="00EE0660"/>
    <w:rsid w:val="00EE1E93"/>
    <w:rsid w:val="00EE5B6A"/>
    <w:rsid w:val="00F01A45"/>
    <w:rsid w:val="00F01B4D"/>
    <w:rsid w:val="00F032FA"/>
    <w:rsid w:val="00F05EFF"/>
    <w:rsid w:val="00F104E1"/>
    <w:rsid w:val="00F26D5A"/>
    <w:rsid w:val="00F366B9"/>
    <w:rsid w:val="00F36745"/>
    <w:rsid w:val="00F45A24"/>
    <w:rsid w:val="00F462E7"/>
    <w:rsid w:val="00F64D5F"/>
    <w:rsid w:val="00F80E4A"/>
    <w:rsid w:val="00F96E5D"/>
    <w:rsid w:val="00FA71C8"/>
    <w:rsid w:val="00FA747A"/>
    <w:rsid w:val="00FB1972"/>
    <w:rsid w:val="00FB2FCA"/>
    <w:rsid w:val="00FD2347"/>
    <w:rsid w:val="00FE798D"/>
    <w:rsid w:val="00FF3CFA"/>
    <w:rsid w:val="00FF6B29"/>
    <w:rsid w:val="450BA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44CBEF27-10D4-4DC5-9510-461BE8A3D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874971">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66741837">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59504733">
      <w:bodyDiv w:val="1"/>
      <w:marLeft w:val="0"/>
      <w:marRight w:val="0"/>
      <w:marTop w:val="0"/>
      <w:marBottom w:val="0"/>
      <w:divBdr>
        <w:top w:val="none" w:sz="0" w:space="0" w:color="auto"/>
        <w:left w:val="none" w:sz="0" w:space="0" w:color="auto"/>
        <w:bottom w:val="none" w:sz="0" w:space="0" w:color="auto"/>
        <w:right w:val="none" w:sz="0" w:space="0" w:color="auto"/>
      </w:divBdr>
    </w:div>
    <w:div w:id="1648434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1051</Words>
  <Characters>5997</Characters>
  <Application>Microsoft Office Word</Application>
  <DocSecurity>4</DocSecurity>
  <Lines>49</Lines>
  <Paragraphs>14</Paragraphs>
  <ScaleCrop>false</ScaleCrop>
  <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Camyl Moreno Pantojas</cp:lastModifiedBy>
  <cp:revision>2</cp:revision>
  <cp:lastPrinted>2026-06-08T17:07:00Z</cp:lastPrinted>
  <dcterms:created xsi:type="dcterms:W3CDTF">2026-06-22T22:21:00Z</dcterms:created>
  <dcterms:modified xsi:type="dcterms:W3CDTF">2026-06-22T22:21:00Z</dcterms:modified>
</cp:coreProperties>
</file>