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3047C" w14:textId="69CE61AD" w:rsidR="00EE1E93" w:rsidRPr="00AA4865" w:rsidRDefault="00EE1E93" w:rsidP="007F09EB">
      <w:pPr>
        <w:tabs>
          <w:tab w:val="center" w:pos="4680"/>
        </w:tabs>
        <w:jc w:val="center"/>
        <w:rPr>
          <w:rFonts w:ascii="Book Antiqua" w:eastAsia="Book Antiqua" w:hAnsi="Book Antiqua" w:cs="Book Antiqua"/>
          <w:color w:val="000000" w:themeColor="text1"/>
          <w:sz w:val="28"/>
          <w:szCs w:val="28"/>
        </w:rPr>
      </w:pPr>
      <w:r w:rsidRPr="00AA4865">
        <w:rPr>
          <w:rFonts w:ascii="Book Antiqua" w:eastAsia="Book Antiqua" w:hAnsi="Book Antiqua" w:cs="Book Antiqua"/>
          <w:color w:val="000000" w:themeColor="text1"/>
          <w:sz w:val="28"/>
          <w:szCs w:val="28"/>
        </w:rPr>
        <w:t>GOBIERNO DE PUERTO RICO</w:t>
      </w:r>
    </w:p>
    <w:p w14:paraId="582FBA6C" w14:textId="77777777" w:rsidR="00EE1E93" w:rsidRPr="00AA4865" w:rsidRDefault="00EE1E93" w:rsidP="00EE1E93">
      <w:pPr>
        <w:tabs>
          <w:tab w:val="center" w:pos="4680"/>
        </w:tabs>
        <w:rPr>
          <w:rFonts w:ascii="Book Antiqua" w:eastAsia="Book Antiqua" w:hAnsi="Book Antiqua" w:cs="Book Antiqua"/>
          <w:color w:val="000000" w:themeColor="text1"/>
          <w:sz w:val="28"/>
          <w:szCs w:val="28"/>
        </w:rPr>
      </w:pPr>
    </w:p>
    <w:p w14:paraId="3A0FB5F9" w14:textId="0F9DC828" w:rsidR="00EE1E93" w:rsidRPr="00AA4865" w:rsidRDefault="00EE1E93" w:rsidP="00EE1E93">
      <w:pPr>
        <w:tabs>
          <w:tab w:val="left" w:pos="720"/>
          <w:tab w:val="left" w:pos="7560"/>
          <w:tab w:val="left" w:pos="8100"/>
        </w:tabs>
        <w:rPr>
          <w:rFonts w:ascii="Book Antiqua" w:eastAsia="Book Antiqua" w:hAnsi="Book Antiqua" w:cs="Book Antiqua"/>
          <w:color w:val="000000" w:themeColor="text1"/>
        </w:rPr>
      </w:pPr>
      <w:r w:rsidRPr="00AA4865">
        <w:rPr>
          <w:rFonts w:ascii="Book Antiqua" w:eastAsia="Book Antiqua" w:hAnsi="Book Antiqua" w:cs="Book Antiqua"/>
          <w:color w:val="000000" w:themeColor="text1"/>
        </w:rPr>
        <w:t>20</w:t>
      </w:r>
      <w:r w:rsidRPr="00AA4865">
        <w:rPr>
          <w:rFonts w:ascii="Book Antiqua" w:eastAsia="Book Antiqua" w:hAnsi="Book Antiqua" w:cs="Book Antiqua"/>
          <w:color w:val="000000" w:themeColor="text1"/>
          <w:vertAlign w:val="superscript"/>
        </w:rPr>
        <w:t>ma</w:t>
      </w:r>
      <w:r w:rsidRPr="00AA4865">
        <w:rPr>
          <w:rFonts w:ascii="Book Antiqua" w:eastAsia="Book Antiqua" w:hAnsi="Book Antiqua" w:cs="Book Antiqua"/>
          <w:color w:val="000000" w:themeColor="text1"/>
        </w:rPr>
        <w:t xml:space="preserve"> </w:t>
      </w:r>
      <w:r w:rsidRPr="00AA4865">
        <w:rPr>
          <w:rFonts w:ascii="Book Antiqua" w:eastAsia="Book Antiqua" w:hAnsi="Book Antiqua" w:cs="Book Antiqua"/>
          <w:color w:val="000000" w:themeColor="text1"/>
        </w:rPr>
        <w:tab/>
        <w:t>Asamblea</w:t>
      </w:r>
      <w:r w:rsidRPr="00AA4865">
        <w:rPr>
          <w:rFonts w:ascii="Book Antiqua" w:eastAsia="Book Antiqua" w:hAnsi="Book Antiqua" w:cs="Book Antiqua"/>
          <w:color w:val="000000" w:themeColor="text1"/>
        </w:rPr>
        <w:tab/>
      </w:r>
      <w:r w:rsidR="006E0DE4">
        <w:rPr>
          <w:rFonts w:ascii="Book Antiqua" w:eastAsia="Book Antiqua" w:hAnsi="Book Antiqua" w:cs="Book Antiqua"/>
          <w:color w:val="000000" w:themeColor="text1"/>
        </w:rPr>
        <w:t>2</w:t>
      </w:r>
      <w:r w:rsidR="006E0DE4">
        <w:rPr>
          <w:rFonts w:ascii="Book Antiqua" w:eastAsia="Book Antiqua" w:hAnsi="Book Antiqua" w:cs="Book Antiqua"/>
          <w:color w:val="000000" w:themeColor="text1"/>
          <w:vertAlign w:val="superscript"/>
        </w:rPr>
        <w:t>d</w:t>
      </w:r>
      <w:r w:rsidRPr="00AA4865">
        <w:rPr>
          <w:rFonts w:ascii="Book Antiqua" w:eastAsia="Book Antiqua" w:hAnsi="Book Antiqua" w:cs="Book Antiqua"/>
          <w:color w:val="000000" w:themeColor="text1"/>
          <w:vertAlign w:val="superscript"/>
        </w:rPr>
        <w:t>a</w:t>
      </w:r>
      <w:r w:rsidRPr="00AA4865">
        <w:rPr>
          <w:rFonts w:ascii="Book Antiqua" w:eastAsia="Book Antiqua" w:hAnsi="Book Antiqua" w:cs="Book Antiqua"/>
          <w:color w:val="000000" w:themeColor="text1"/>
        </w:rPr>
        <w:t xml:space="preserve"> </w:t>
      </w:r>
      <w:r w:rsidRPr="00AA4865">
        <w:rPr>
          <w:rFonts w:ascii="Book Antiqua" w:eastAsia="Book Antiqua" w:hAnsi="Book Antiqua" w:cs="Book Antiqua"/>
          <w:color w:val="000000" w:themeColor="text1"/>
        </w:rPr>
        <w:tab/>
        <w:t>Sesión</w:t>
      </w:r>
    </w:p>
    <w:p w14:paraId="07C4EB26" w14:textId="77777777" w:rsidR="00EE1E93" w:rsidRPr="00AA4865" w:rsidRDefault="00EE1E93" w:rsidP="00EE1E93">
      <w:pPr>
        <w:tabs>
          <w:tab w:val="left" w:pos="720"/>
          <w:tab w:val="left" w:pos="4215"/>
          <w:tab w:val="left" w:pos="5160"/>
          <w:tab w:val="left" w:pos="8100"/>
        </w:tabs>
        <w:rPr>
          <w:rFonts w:ascii="Book Antiqua" w:eastAsia="Book Antiqua" w:hAnsi="Book Antiqua" w:cs="Book Antiqua"/>
          <w:color w:val="000000" w:themeColor="text1"/>
        </w:rPr>
      </w:pPr>
      <w:r w:rsidRPr="00AA4865">
        <w:rPr>
          <w:rFonts w:ascii="Book Antiqua" w:eastAsia="Book Antiqua" w:hAnsi="Book Antiqua" w:cs="Book Antiqua"/>
          <w:color w:val="000000" w:themeColor="text1"/>
        </w:rPr>
        <w:tab/>
        <w:t>Legislativa</w:t>
      </w:r>
      <w:r w:rsidRPr="00AA4865">
        <w:rPr>
          <w:rFonts w:ascii="Book Antiqua" w:eastAsia="Book Antiqua" w:hAnsi="Book Antiqua" w:cs="Book Antiqua"/>
          <w:color w:val="000000" w:themeColor="text1"/>
        </w:rPr>
        <w:tab/>
      </w:r>
      <w:r w:rsidRPr="00AA4865">
        <w:rPr>
          <w:rFonts w:ascii="Book Antiqua" w:eastAsia="Book Antiqua" w:hAnsi="Book Antiqua" w:cs="Book Antiqua"/>
          <w:color w:val="000000" w:themeColor="text1"/>
        </w:rPr>
        <w:tab/>
      </w:r>
      <w:r w:rsidRPr="00AA4865">
        <w:rPr>
          <w:rFonts w:ascii="Book Antiqua" w:eastAsia="Book Antiqua" w:hAnsi="Book Antiqua" w:cs="Book Antiqua"/>
          <w:color w:val="000000" w:themeColor="text1"/>
        </w:rPr>
        <w:tab/>
        <w:t>Ordinaria</w:t>
      </w:r>
    </w:p>
    <w:p w14:paraId="287DD48B" w14:textId="77777777" w:rsidR="00EE1E93" w:rsidRPr="00AA4865" w:rsidRDefault="00EE1E93" w:rsidP="00EE1E93">
      <w:pPr>
        <w:spacing w:line="360" w:lineRule="auto"/>
        <w:jc w:val="center"/>
        <w:rPr>
          <w:rFonts w:ascii="Book Antiqua" w:eastAsia="Book Antiqua" w:hAnsi="Book Antiqua" w:cs="Book Antiqua"/>
          <w:b/>
          <w:color w:val="000000" w:themeColor="text1"/>
          <w:sz w:val="36"/>
          <w:szCs w:val="36"/>
        </w:rPr>
      </w:pPr>
    </w:p>
    <w:p w14:paraId="7E4F93C3" w14:textId="77777777" w:rsidR="00EE1E93" w:rsidRPr="00AA4865" w:rsidRDefault="00EE1E93" w:rsidP="00EE1E93">
      <w:pPr>
        <w:spacing w:line="360" w:lineRule="auto"/>
        <w:jc w:val="center"/>
        <w:rPr>
          <w:rFonts w:ascii="Book Antiqua" w:eastAsia="Book Antiqua" w:hAnsi="Book Antiqua" w:cs="Book Antiqua"/>
          <w:b/>
          <w:color w:val="000000" w:themeColor="text1"/>
          <w:sz w:val="36"/>
          <w:szCs w:val="36"/>
        </w:rPr>
      </w:pPr>
      <w:r w:rsidRPr="00AA4865">
        <w:rPr>
          <w:rFonts w:ascii="Book Antiqua" w:eastAsia="Book Antiqua" w:hAnsi="Book Antiqua" w:cs="Book Antiqua"/>
          <w:b/>
          <w:color w:val="000000" w:themeColor="text1"/>
          <w:sz w:val="36"/>
          <w:szCs w:val="36"/>
        </w:rPr>
        <w:t>CÁMARA DE REPRESENTANTES</w:t>
      </w:r>
    </w:p>
    <w:p w14:paraId="4DE493AE" w14:textId="7411E4FD" w:rsidR="00EE1E93" w:rsidRPr="00AA4865" w:rsidRDefault="00EE1E93" w:rsidP="00EE1E93">
      <w:pPr>
        <w:spacing w:line="360" w:lineRule="auto"/>
        <w:jc w:val="center"/>
        <w:rPr>
          <w:rFonts w:ascii="Book Antiqua" w:eastAsia="Book Antiqua" w:hAnsi="Book Antiqua" w:cs="Book Antiqua"/>
          <w:b/>
          <w:color w:val="000000" w:themeColor="text1"/>
          <w:sz w:val="52"/>
          <w:szCs w:val="52"/>
        </w:rPr>
      </w:pPr>
      <w:r w:rsidRPr="00AA4865">
        <w:rPr>
          <w:rFonts w:ascii="Book Antiqua" w:eastAsia="Book Antiqua" w:hAnsi="Book Antiqua" w:cs="Book Antiqua"/>
          <w:b/>
          <w:color w:val="000000" w:themeColor="text1"/>
          <w:sz w:val="52"/>
          <w:szCs w:val="52"/>
        </w:rPr>
        <w:t>R. C. de la C. 1</w:t>
      </w:r>
      <w:r w:rsidR="0068352C" w:rsidRPr="00AA4865">
        <w:rPr>
          <w:rFonts w:ascii="Book Antiqua" w:eastAsia="Book Antiqua" w:hAnsi="Book Antiqua" w:cs="Book Antiqua"/>
          <w:b/>
          <w:color w:val="000000" w:themeColor="text1"/>
          <w:sz w:val="52"/>
          <w:szCs w:val="52"/>
        </w:rPr>
        <w:t>13</w:t>
      </w:r>
    </w:p>
    <w:p w14:paraId="55024D28" w14:textId="47523E02" w:rsidR="00EE1E93" w:rsidRPr="00AA4865" w:rsidRDefault="00EE1E93" w:rsidP="00EE1E93">
      <w:pPr>
        <w:spacing w:line="360" w:lineRule="auto"/>
        <w:jc w:val="center"/>
        <w:rPr>
          <w:rFonts w:ascii="Book Antiqua" w:eastAsia="Book Antiqua" w:hAnsi="Book Antiqua" w:cs="Book Antiqua"/>
          <w:b/>
          <w:color w:val="000000" w:themeColor="text1"/>
          <w:sz w:val="28"/>
          <w:szCs w:val="28"/>
        </w:rPr>
      </w:pPr>
      <w:r w:rsidRPr="00AA4865">
        <w:rPr>
          <w:rFonts w:ascii="Book Antiqua" w:eastAsia="Book Antiqua" w:hAnsi="Book Antiqua" w:cs="Book Antiqua"/>
          <w:b/>
          <w:color w:val="000000" w:themeColor="text1"/>
          <w:sz w:val="28"/>
          <w:szCs w:val="28"/>
        </w:rPr>
        <w:t>INFORME</w:t>
      </w:r>
      <w:r w:rsidR="0032101B" w:rsidRPr="00AA4865">
        <w:rPr>
          <w:rFonts w:ascii="Book Antiqua" w:eastAsia="Book Antiqua" w:hAnsi="Book Antiqua" w:cs="Book Antiqua"/>
          <w:b/>
          <w:color w:val="000000" w:themeColor="text1"/>
          <w:sz w:val="28"/>
          <w:szCs w:val="28"/>
        </w:rPr>
        <w:t xml:space="preserve"> CONJUNTO</w:t>
      </w:r>
      <w:r w:rsidRPr="00AA4865">
        <w:rPr>
          <w:rFonts w:ascii="Book Antiqua" w:eastAsia="Book Antiqua" w:hAnsi="Book Antiqua" w:cs="Book Antiqua"/>
          <w:b/>
          <w:color w:val="000000" w:themeColor="text1"/>
          <w:sz w:val="28"/>
          <w:szCs w:val="28"/>
        </w:rPr>
        <w:t xml:space="preserve"> POSITIVO</w:t>
      </w:r>
    </w:p>
    <w:p w14:paraId="5456D44B" w14:textId="23447BAE" w:rsidR="00EE1E93" w:rsidRPr="00AA4865" w:rsidRDefault="00B01CC7" w:rsidP="00EE1E93">
      <w:pPr>
        <w:spacing w:line="360" w:lineRule="auto"/>
        <w:jc w:val="center"/>
        <w:rPr>
          <w:rFonts w:ascii="Book Antiqua" w:eastAsia="Book Antiqua" w:hAnsi="Book Antiqua" w:cs="Book Antiqua"/>
          <w:b/>
          <w:color w:val="000000" w:themeColor="text1"/>
        </w:rPr>
      </w:pPr>
      <w:r>
        <w:rPr>
          <w:rFonts w:ascii="Book Antiqua" w:eastAsia="Book Antiqua" w:hAnsi="Book Antiqua" w:cs="Book Antiqua"/>
          <w:color w:val="000000" w:themeColor="text1"/>
        </w:rPr>
        <w:t>17</w:t>
      </w:r>
      <w:r w:rsidR="00EE1E93" w:rsidRPr="00AA4865">
        <w:rPr>
          <w:rFonts w:ascii="Book Antiqua" w:eastAsia="Book Antiqua" w:hAnsi="Book Antiqua" w:cs="Book Antiqua"/>
          <w:color w:val="000000" w:themeColor="text1"/>
        </w:rPr>
        <w:t xml:space="preserve"> de </w:t>
      </w:r>
      <w:r w:rsidR="003D7F90">
        <w:rPr>
          <w:rFonts w:ascii="Book Antiqua" w:eastAsia="Book Antiqua" w:hAnsi="Book Antiqua" w:cs="Book Antiqua"/>
          <w:color w:val="000000" w:themeColor="text1"/>
        </w:rPr>
        <w:t>septiembre</w:t>
      </w:r>
      <w:r w:rsidR="00EE1E93" w:rsidRPr="00AA4865">
        <w:rPr>
          <w:rFonts w:ascii="Book Antiqua" w:eastAsia="Book Antiqua" w:hAnsi="Book Antiqua" w:cs="Book Antiqua"/>
          <w:color w:val="000000" w:themeColor="text1"/>
        </w:rPr>
        <w:t xml:space="preserve"> de 2025</w:t>
      </w:r>
    </w:p>
    <w:p w14:paraId="221B1624" w14:textId="77777777" w:rsidR="00EE1E93" w:rsidRPr="00AA4865" w:rsidRDefault="00EE1E93" w:rsidP="00EE1E93">
      <w:pPr>
        <w:jc w:val="both"/>
        <w:rPr>
          <w:rFonts w:ascii="Book Antiqua" w:eastAsia="Book Antiqua" w:hAnsi="Book Antiqua" w:cs="Book Antiqua"/>
          <w:b/>
          <w:color w:val="000000" w:themeColor="text1"/>
        </w:rPr>
      </w:pPr>
    </w:p>
    <w:p w14:paraId="042D3534" w14:textId="77777777" w:rsidR="00EE1E93" w:rsidRPr="00AA4865" w:rsidRDefault="00EE1E93" w:rsidP="00EE1E93">
      <w:pPr>
        <w:jc w:val="both"/>
        <w:rPr>
          <w:rFonts w:ascii="Book Antiqua" w:eastAsia="Book Antiqua" w:hAnsi="Book Antiqua" w:cs="Book Antiqua"/>
          <w:b/>
          <w:color w:val="000000" w:themeColor="text1"/>
        </w:rPr>
      </w:pPr>
      <w:r w:rsidRPr="00AA4865">
        <w:rPr>
          <w:rFonts w:ascii="Book Antiqua" w:eastAsia="Book Antiqua" w:hAnsi="Book Antiqua" w:cs="Book Antiqua"/>
          <w:b/>
          <w:color w:val="000000" w:themeColor="text1"/>
        </w:rPr>
        <w:t>A LA CÁMARA DE REPRESENTANTES DE PUERTO RICO</w:t>
      </w:r>
    </w:p>
    <w:p w14:paraId="555EC25D" w14:textId="77777777" w:rsidR="00EE1E93" w:rsidRPr="00AA4865" w:rsidRDefault="00EE1E93" w:rsidP="00EE1E93">
      <w:pPr>
        <w:ind w:firstLine="360"/>
        <w:jc w:val="both"/>
        <w:rPr>
          <w:rFonts w:ascii="Book Antiqua" w:eastAsia="Book Antiqua" w:hAnsi="Book Antiqua" w:cs="Book Antiqua"/>
          <w:color w:val="000000" w:themeColor="text1"/>
        </w:rPr>
      </w:pPr>
    </w:p>
    <w:p w14:paraId="2F5345A6" w14:textId="38C2355A" w:rsidR="00EE1E93" w:rsidRPr="00AA4865" w:rsidRDefault="00EE1E93" w:rsidP="00EE1E93">
      <w:pPr>
        <w:ind w:firstLine="720"/>
        <w:jc w:val="both"/>
        <w:rPr>
          <w:rFonts w:ascii="Book Antiqua" w:eastAsia="Book Antiqua" w:hAnsi="Book Antiqua" w:cs="Book Antiqua"/>
          <w:color w:val="000000" w:themeColor="text1"/>
        </w:rPr>
      </w:pPr>
      <w:r w:rsidRPr="00AA4865">
        <w:rPr>
          <w:rFonts w:ascii="Book Antiqua" w:eastAsia="Book Antiqua" w:hAnsi="Book Antiqua" w:cs="Book Antiqua"/>
          <w:color w:val="000000" w:themeColor="text1"/>
        </w:rPr>
        <w:t>La Comisión de Transportación e Infraestructura</w:t>
      </w:r>
      <w:r w:rsidR="0032101B" w:rsidRPr="00AA4865">
        <w:rPr>
          <w:rFonts w:ascii="Book Antiqua" w:eastAsia="Book Antiqua" w:hAnsi="Book Antiqua" w:cs="Book Antiqua"/>
          <w:color w:val="000000" w:themeColor="text1"/>
        </w:rPr>
        <w:t xml:space="preserve"> y la Comisi</w:t>
      </w:r>
      <w:r w:rsidR="00D339F4" w:rsidRPr="00AA4865">
        <w:rPr>
          <w:rFonts w:ascii="Book Antiqua" w:eastAsia="Book Antiqua" w:hAnsi="Book Antiqua" w:cs="Book Antiqua"/>
          <w:color w:val="000000" w:themeColor="text1"/>
        </w:rPr>
        <w:t>ó</w:t>
      </w:r>
      <w:r w:rsidR="0032101B" w:rsidRPr="00AA4865">
        <w:rPr>
          <w:rFonts w:ascii="Book Antiqua" w:eastAsia="Book Antiqua" w:hAnsi="Book Antiqua" w:cs="Book Antiqua"/>
          <w:color w:val="000000" w:themeColor="text1"/>
        </w:rPr>
        <w:t>n de Recursos Naturales</w:t>
      </w:r>
      <w:r w:rsidRPr="00AA4865">
        <w:rPr>
          <w:rFonts w:ascii="Book Antiqua" w:eastAsia="Book Antiqua" w:hAnsi="Book Antiqua" w:cs="Book Antiqua"/>
          <w:color w:val="000000" w:themeColor="text1"/>
        </w:rPr>
        <w:t xml:space="preserve"> de la Cámara de Representantes del Gobierno de Puerto Rico, previo estudio y consideración del R. C. de la C. Núm. 1</w:t>
      </w:r>
      <w:r w:rsidR="00D339F4" w:rsidRPr="00AA4865">
        <w:rPr>
          <w:rFonts w:ascii="Book Antiqua" w:eastAsia="Book Antiqua" w:hAnsi="Book Antiqua" w:cs="Book Antiqua"/>
          <w:color w:val="000000" w:themeColor="text1"/>
        </w:rPr>
        <w:t>13</w:t>
      </w:r>
      <w:r w:rsidRPr="00AA4865">
        <w:rPr>
          <w:rFonts w:ascii="Book Antiqua" w:eastAsia="Book Antiqua" w:hAnsi="Book Antiqua" w:cs="Book Antiqua"/>
          <w:color w:val="000000" w:themeColor="text1"/>
        </w:rPr>
        <w:t xml:space="preserve">, tiene a bien recomendar a este Alto Cuerpo la aprobación, con las enmiendas contenidas en el </w:t>
      </w:r>
      <w:proofErr w:type="spellStart"/>
      <w:r w:rsidRPr="00AA4865">
        <w:rPr>
          <w:rFonts w:ascii="Book Antiqua" w:eastAsia="Book Antiqua" w:hAnsi="Book Antiqua" w:cs="Book Antiqua"/>
          <w:color w:val="000000" w:themeColor="text1"/>
        </w:rPr>
        <w:t>entirillado</w:t>
      </w:r>
      <w:proofErr w:type="spellEnd"/>
      <w:r w:rsidRPr="00AA4865">
        <w:rPr>
          <w:rFonts w:ascii="Book Antiqua" w:eastAsia="Book Antiqua" w:hAnsi="Book Antiqua" w:cs="Book Antiqua"/>
          <w:color w:val="000000" w:themeColor="text1"/>
        </w:rPr>
        <w:t xml:space="preserve"> electrónico que se acompaña. </w:t>
      </w:r>
    </w:p>
    <w:p w14:paraId="28A3BF4F" w14:textId="77777777" w:rsidR="00EE1E93" w:rsidRPr="00AA4865" w:rsidRDefault="00EE1E93" w:rsidP="00EE1E93">
      <w:pPr>
        <w:rPr>
          <w:rFonts w:ascii="Book Antiqua" w:eastAsia="Book Antiqua" w:hAnsi="Book Antiqua" w:cs="Book Antiqua"/>
          <w:b/>
          <w:color w:val="000000" w:themeColor="text1"/>
          <w:sz w:val="32"/>
          <w:szCs w:val="32"/>
        </w:rPr>
      </w:pPr>
    </w:p>
    <w:p w14:paraId="2CEEF08C" w14:textId="77777777" w:rsidR="00EE1E93" w:rsidRPr="00AA4865" w:rsidRDefault="00EE1E93" w:rsidP="00EE1E93">
      <w:pPr>
        <w:jc w:val="center"/>
        <w:rPr>
          <w:rFonts w:ascii="Book Antiqua" w:eastAsia="Book Antiqua" w:hAnsi="Book Antiqua" w:cs="Book Antiqua"/>
          <w:b/>
          <w:color w:val="000000" w:themeColor="text1"/>
        </w:rPr>
      </w:pPr>
      <w:r w:rsidRPr="00AA4865">
        <w:rPr>
          <w:rFonts w:ascii="Book Antiqua" w:eastAsia="Book Antiqua" w:hAnsi="Book Antiqua" w:cs="Book Antiqua"/>
          <w:b/>
          <w:color w:val="000000" w:themeColor="text1"/>
        </w:rPr>
        <w:t>ALCANCE DE LA MEDIDA</w:t>
      </w:r>
    </w:p>
    <w:p w14:paraId="658F0333" w14:textId="77777777" w:rsidR="00EE1E93" w:rsidRPr="00AA4865" w:rsidRDefault="00EE1E93" w:rsidP="00EE1E93">
      <w:pPr>
        <w:jc w:val="both"/>
        <w:rPr>
          <w:rFonts w:ascii="Book Antiqua" w:eastAsia="Book Antiqua" w:hAnsi="Book Antiqua" w:cs="Book Antiqua"/>
          <w:color w:val="000000" w:themeColor="text1"/>
        </w:rPr>
      </w:pPr>
    </w:p>
    <w:p w14:paraId="415C6543" w14:textId="13E7D9C5" w:rsidR="003A17B5" w:rsidRPr="00AA4865" w:rsidRDefault="00EE1E93" w:rsidP="003A17B5">
      <w:pPr>
        <w:ind w:firstLine="720"/>
        <w:jc w:val="both"/>
        <w:rPr>
          <w:rFonts w:ascii="Book Antiqua" w:eastAsia="Book Antiqua" w:hAnsi="Book Antiqua" w:cs="Book Antiqua"/>
          <w:color w:val="000000" w:themeColor="text1"/>
          <w:szCs w:val="24"/>
          <w:lang w:val="es-PR"/>
        </w:rPr>
      </w:pPr>
      <w:r w:rsidRPr="00AA4865">
        <w:rPr>
          <w:rFonts w:ascii="Book Antiqua" w:eastAsia="Book Antiqua" w:hAnsi="Book Antiqua" w:cs="Book Antiqua"/>
          <w:color w:val="000000" w:themeColor="text1"/>
          <w:szCs w:val="24"/>
        </w:rPr>
        <w:t>La Resolución Conjunta de la Cámara Núm. 1</w:t>
      </w:r>
      <w:r w:rsidR="00D339F4" w:rsidRPr="00AA4865">
        <w:rPr>
          <w:rFonts w:ascii="Book Antiqua" w:eastAsia="Book Antiqua" w:hAnsi="Book Antiqua" w:cs="Book Antiqua"/>
          <w:color w:val="000000" w:themeColor="text1"/>
          <w:szCs w:val="24"/>
        </w:rPr>
        <w:t>13</w:t>
      </w:r>
      <w:r w:rsidRPr="00AA4865">
        <w:rPr>
          <w:rFonts w:ascii="Book Antiqua" w:eastAsia="Book Antiqua" w:hAnsi="Book Antiqua" w:cs="Book Antiqua"/>
          <w:color w:val="000000" w:themeColor="text1"/>
          <w:szCs w:val="24"/>
        </w:rPr>
        <w:t xml:space="preserve"> </w:t>
      </w:r>
      <w:r w:rsidR="003A17B5" w:rsidRPr="00AA4865">
        <w:rPr>
          <w:rFonts w:ascii="Book Antiqua" w:eastAsia="Book Antiqua" w:hAnsi="Book Antiqua" w:cs="Book Antiqua"/>
          <w:color w:val="000000" w:themeColor="text1"/>
          <w:szCs w:val="24"/>
          <w:lang w:val="es-PR"/>
        </w:rPr>
        <w:t>propone ordenar al Departamento de Recursos Naturales y Ambientales (DRNA), a establecer un área designada para el estacionamiento de remolques pertenecientes a embarcaciones de pescadores debidamente autorizados para la pesca en el área del Rompeolas en Aguadilla. Además, la medida ordena al DRNA implementar medidas de rotulación y vigilancia para garantizar el acceso seguro al canal de navegación.</w:t>
      </w:r>
    </w:p>
    <w:p w14:paraId="05C46A27" w14:textId="77777777" w:rsidR="003A17B5" w:rsidRPr="00AA4865" w:rsidRDefault="003A17B5" w:rsidP="003A17B5">
      <w:pPr>
        <w:ind w:firstLine="720"/>
        <w:jc w:val="both"/>
        <w:rPr>
          <w:rFonts w:ascii="Book Antiqua" w:eastAsia="Book Antiqua" w:hAnsi="Book Antiqua" w:cs="Book Antiqua"/>
          <w:color w:val="000000" w:themeColor="text1"/>
          <w:szCs w:val="24"/>
          <w:lang w:val="es-PR"/>
        </w:rPr>
      </w:pPr>
    </w:p>
    <w:p w14:paraId="10A599D4" w14:textId="7BF51F73" w:rsidR="003A17B5" w:rsidRPr="00AA4865" w:rsidRDefault="003A17B5" w:rsidP="003A17B5">
      <w:pPr>
        <w:ind w:firstLine="720"/>
        <w:jc w:val="both"/>
        <w:rPr>
          <w:rFonts w:ascii="Book Antiqua" w:eastAsia="Book Antiqua" w:hAnsi="Book Antiqua" w:cs="Book Antiqua"/>
          <w:color w:val="000000" w:themeColor="text1"/>
          <w:szCs w:val="24"/>
          <w:lang w:val="es-PR"/>
        </w:rPr>
      </w:pPr>
      <w:r w:rsidRPr="003A17B5">
        <w:rPr>
          <w:rFonts w:ascii="Book Antiqua" w:eastAsia="Book Antiqua" w:hAnsi="Book Antiqua" w:cs="Book Antiqua"/>
          <w:color w:val="000000" w:themeColor="text1"/>
          <w:szCs w:val="24"/>
          <w:lang w:val="es-PR"/>
        </w:rPr>
        <w:t>Según la exposición de motivos, el área del Rompeolas en Aguadilla es vital para la actividad pesquera del municipio, pero los pescadores enfrentan dificultades por la falta de un estacionamiento adecuado para remolques y la constante obstrucción del canal de navegación por parte de bañistas y operadores de vehículos acuáticos recreativos. Esta situación compromete tanto la seguridad como la viabilidad económica de los pescadores locales.</w:t>
      </w:r>
    </w:p>
    <w:p w14:paraId="6EDB1D0A" w14:textId="77777777" w:rsidR="007F270A" w:rsidRPr="003A17B5" w:rsidRDefault="007F270A" w:rsidP="003A17B5">
      <w:pPr>
        <w:ind w:firstLine="720"/>
        <w:jc w:val="both"/>
        <w:rPr>
          <w:rFonts w:ascii="Book Antiqua" w:eastAsia="Book Antiqua" w:hAnsi="Book Antiqua" w:cs="Book Antiqua"/>
          <w:color w:val="000000" w:themeColor="text1"/>
          <w:szCs w:val="24"/>
          <w:lang w:val="es-PR"/>
        </w:rPr>
      </w:pPr>
    </w:p>
    <w:p w14:paraId="3C0B0F5D" w14:textId="77777777" w:rsidR="003A17B5" w:rsidRPr="003A17B5" w:rsidRDefault="003A17B5" w:rsidP="003A17B5">
      <w:pPr>
        <w:ind w:firstLine="720"/>
        <w:jc w:val="both"/>
        <w:rPr>
          <w:rFonts w:ascii="Book Antiqua" w:eastAsia="Book Antiqua" w:hAnsi="Book Antiqua" w:cs="Book Antiqua"/>
          <w:color w:val="000000" w:themeColor="text1"/>
          <w:szCs w:val="24"/>
          <w:lang w:val="es-PR"/>
        </w:rPr>
      </w:pPr>
      <w:r w:rsidRPr="003A17B5">
        <w:rPr>
          <w:rFonts w:ascii="Book Antiqua" w:eastAsia="Book Antiqua" w:hAnsi="Book Antiqua" w:cs="Book Antiqua"/>
          <w:color w:val="000000" w:themeColor="text1"/>
          <w:szCs w:val="24"/>
          <w:lang w:val="es-PR"/>
        </w:rPr>
        <w:t xml:space="preserve">La medida encuentra fundamento en la Ley Núm. 115-1997, que establece la responsabilidad del DRNA en proteger y mejorar el acceso a los recursos pesqueros mediante infraestructura adecuada. Así, la resolución persigue promover la convivencia </w:t>
      </w:r>
      <w:r w:rsidRPr="003A17B5">
        <w:rPr>
          <w:rFonts w:ascii="Book Antiqua" w:eastAsia="Book Antiqua" w:hAnsi="Book Antiqua" w:cs="Book Antiqua"/>
          <w:color w:val="000000" w:themeColor="text1"/>
          <w:szCs w:val="24"/>
          <w:lang w:val="es-PR"/>
        </w:rPr>
        <w:lastRenderedPageBreak/>
        <w:t>armoniosa entre la actividad pesquera y el disfrute recreativo de las costas, mediante la coordinación entre las agencias pertinentes y el establecimiento de sanciones disuasivas.</w:t>
      </w:r>
    </w:p>
    <w:p w14:paraId="7782EEA4" w14:textId="77777777" w:rsidR="00EE1E93" w:rsidRPr="00AA4865" w:rsidRDefault="00EE1E93" w:rsidP="00EE1E93">
      <w:pPr>
        <w:rPr>
          <w:rFonts w:ascii="Book Antiqua" w:eastAsia="Book Antiqua" w:hAnsi="Book Antiqua" w:cs="Book Antiqua"/>
          <w:b/>
          <w:color w:val="000000" w:themeColor="text1"/>
        </w:rPr>
      </w:pPr>
    </w:p>
    <w:p w14:paraId="750A0D00" w14:textId="77777777" w:rsidR="00EE1E93" w:rsidRPr="00AA4865" w:rsidRDefault="00EE1E93" w:rsidP="00EE1E93">
      <w:pPr>
        <w:jc w:val="center"/>
        <w:rPr>
          <w:rFonts w:ascii="Book Antiqua" w:eastAsia="Book Antiqua" w:hAnsi="Book Antiqua" w:cs="Book Antiqua"/>
          <w:b/>
          <w:color w:val="000000" w:themeColor="text1"/>
        </w:rPr>
      </w:pPr>
      <w:r w:rsidRPr="00AA4865">
        <w:rPr>
          <w:rFonts w:ascii="Book Antiqua" w:eastAsia="Book Antiqua" w:hAnsi="Book Antiqua" w:cs="Book Antiqua"/>
          <w:b/>
          <w:color w:val="000000" w:themeColor="text1"/>
        </w:rPr>
        <w:t>ANÁLISIS DE LA MEDIDA</w:t>
      </w:r>
    </w:p>
    <w:p w14:paraId="1DA1A9EB" w14:textId="77777777" w:rsidR="00EE1E93" w:rsidRPr="00AA4865" w:rsidRDefault="00EE1E93" w:rsidP="00EE1E93">
      <w:pPr>
        <w:jc w:val="both"/>
        <w:rPr>
          <w:rFonts w:ascii="Book Antiqua" w:eastAsia="Book Antiqua" w:hAnsi="Book Antiqua" w:cs="Book Antiqua"/>
          <w:color w:val="000000" w:themeColor="text1"/>
        </w:rPr>
      </w:pPr>
    </w:p>
    <w:p w14:paraId="5E006C05" w14:textId="39A4F9AA" w:rsidR="00EE1E93" w:rsidRPr="00AA4865" w:rsidRDefault="00EE1E93" w:rsidP="00EE1E93">
      <w:pPr>
        <w:ind w:firstLine="720"/>
        <w:jc w:val="both"/>
        <w:rPr>
          <w:rFonts w:ascii="Book Antiqua" w:eastAsia="Book Antiqua" w:hAnsi="Book Antiqua" w:cs="Book Antiqua"/>
          <w:color w:val="000000" w:themeColor="text1"/>
        </w:rPr>
      </w:pPr>
      <w:r w:rsidRPr="00AA4865">
        <w:rPr>
          <w:rFonts w:ascii="Book Antiqua" w:eastAsia="Book Antiqua" w:hAnsi="Book Antiqua" w:cs="Book Antiqua"/>
          <w:color w:val="000000" w:themeColor="text1"/>
        </w:rPr>
        <w:t>La Comisión de Transportación e Infraestructura</w:t>
      </w:r>
      <w:r w:rsidR="00EE0660" w:rsidRPr="00AA4865">
        <w:rPr>
          <w:rFonts w:ascii="Book Antiqua" w:eastAsia="Book Antiqua" w:hAnsi="Book Antiqua" w:cs="Book Antiqua"/>
          <w:color w:val="000000" w:themeColor="text1"/>
        </w:rPr>
        <w:t xml:space="preserve"> y la Comisión de Recursos Naturales</w:t>
      </w:r>
      <w:r w:rsidRPr="00AA4865">
        <w:rPr>
          <w:rFonts w:ascii="Book Antiqua" w:eastAsia="Book Antiqua" w:hAnsi="Book Antiqua" w:cs="Book Antiqua"/>
          <w:color w:val="000000" w:themeColor="text1"/>
        </w:rPr>
        <w:t xml:space="preserve"> para la debida consideración y estudio de la Resolución Conjunta de la Cámara Núm. 1</w:t>
      </w:r>
      <w:r w:rsidR="00EE0660" w:rsidRPr="00AA4865">
        <w:rPr>
          <w:rFonts w:ascii="Book Antiqua" w:eastAsia="Book Antiqua" w:hAnsi="Book Antiqua" w:cs="Book Antiqua"/>
          <w:color w:val="000000" w:themeColor="text1"/>
        </w:rPr>
        <w:t>13</w:t>
      </w:r>
      <w:r w:rsidRPr="00AA4865">
        <w:rPr>
          <w:rFonts w:ascii="Book Antiqua" w:eastAsia="Book Antiqua" w:hAnsi="Book Antiqua" w:cs="Book Antiqua"/>
          <w:color w:val="000000" w:themeColor="text1"/>
        </w:rPr>
        <w:t xml:space="preserve">, solicitó memorial explicativo al Departamento de </w:t>
      </w:r>
      <w:r w:rsidR="007F270A" w:rsidRPr="00AA4865">
        <w:rPr>
          <w:rFonts w:ascii="Book Antiqua" w:eastAsia="Book Antiqua" w:hAnsi="Book Antiqua" w:cs="Book Antiqua"/>
          <w:color w:val="000000" w:themeColor="text1"/>
        </w:rPr>
        <w:t xml:space="preserve">Recursos Naturales </w:t>
      </w:r>
      <w:r w:rsidR="0058286C" w:rsidRPr="00AA4865">
        <w:rPr>
          <w:rFonts w:ascii="Book Antiqua" w:eastAsia="Book Antiqua" w:hAnsi="Book Antiqua" w:cs="Book Antiqua"/>
          <w:color w:val="000000" w:themeColor="text1"/>
        </w:rPr>
        <w:t>y Ambientales y a la Oficina de Servicios Legislativos (OSL). Al momento de la redacción de este informe solo OSL envió sus comentarios y análisis de la medida</w:t>
      </w:r>
      <w:r w:rsidR="000A6093" w:rsidRPr="00AA4865">
        <w:rPr>
          <w:rFonts w:ascii="Book Antiqua" w:eastAsia="Book Antiqua" w:hAnsi="Book Antiqua" w:cs="Book Antiqua"/>
          <w:color w:val="000000" w:themeColor="text1"/>
        </w:rPr>
        <w:t>.</w:t>
      </w:r>
      <w:r w:rsidR="0058286C" w:rsidRPr="00AA4865">
        <w:rPr>
          <w:rFonts w:ascii="Book Antiqua" w:eastAsia="Book Antiqua" w:hAnsi="Book Antiqua" w:cs="Book Antiqua"/>
          <w:color w:val="000000" w:themeColor="text1"/>
        </w:rPr>
        <w:t xml:space="preserve"> </w:t>
      </w:r>
    </w:p>
    <w:p w14:paraId="2658FA25" w14:textId="77777777" w:rsidR="00EE1E93" w:rsidRPr="00AA4865" w:rsidRDefault="00EE1E93" w:rsidP="00EE1E93">
      <w:pPr>
        <w:jc w:val="both"/>
        <w:rPr>
          <w:rFonts w:ascii="Book Antiqua" w:eastAsia="Book Antiqua" w:hAnsi="Book Antiqua" w:cs="Book Antiqua"/>
          <w:color w:val="000000" w:themeColor="text1"/>
        </w:rPr>
      </w:pPr>
    </w:p>
    <w:p w14:paraId="3E811F14" w14:textId="1BE83933" w:rsidR="00EE1E93" w:rsidRPr="00AA4865" w:rsidRDefault="00EE1E93" w:rsidP="00EE1E93">
      <w:pPr>
        <w:ind w:firstLine="720"/>
        <w:rPr>
          <w:rFonts w:ascii="Book Antiqua" w:eastAsia="Book Antiqua" w:hAnsi="Book Antiqua" w:cs="Book Antiqua"/>
          <w:color w:val="000000" w:themeColor="text1"/>
        </w:rPr>
      </w:pPr>
      <w:r w:rsidRPr="00AA4865">
        <w:rPr>
          <w:rFonts w:ascii="Book Antiqua" w:eastAsia="Book Antiqua" w:hAnsi="Book Antiqua" w:cs="Book Antiqua"/>
          <w:b/>
          <w:bCs/>
          <w:color w:val="000000" w:themeColor="text1"/>
        </w:rPr>
        <w:t xml:space="preserve">              </w:t>
      </w:r>
      <w:r w:rsidR="0058286C" w:rsidRPr="00AA4865">
        <w:rPr>
          <w:rFonts w:ascii="Book Antiqua" w:eastAsia="Book Antiqua" w:hAnsi="Book Antiqua" w:cs="Book Antiqua"/>
          <w:b/>
          <w:bCs/>
          <w:color w:val="000000" w:themeColor="text1"/>
        </w:rPr>
        <w:t xml:space="preserve">                </w:t>
      </w:r>
      <w:r w:rsidR="0058286C" w:rsidRPr="00AA4865">
        <w:rPr>
          <w:rFonts w:ascii="Book Antiqua" w:eastAsia="Book Antiqua" w:hAnsi="Book Antiqua" w:cs="Book Antiqua"/>
          <w:b/>
          <w:bCs/>
          <w:color w:val="000000" w:themeColor="text1"/>
          <w:u w:val="single"/>
        </w:rPr>
        <w:t>Oficina de Servicios Legislativos (OSL)</w:t>
      </w:r>
      <w:r w:rsidRPr="00AA4865">
        <w:rPr>
          <w:rFonts w:ascii="Book Antiqua" w:eastAsia="Book Antiqua" w:hAnsi="Book Antiqua" w:cs="Book Antiqua"/>
          <w:b/>
          <w:bCs/>
          <w:color w:val="000000" w:themeColor="text1"/>
          <w:u w:val="single"/>
        </w:rPr>
        <w:t xml:space="preserve"> </w:t>
      </w:r>
    </w:p>
    <w:p w14:paraId="7A922099" w14:textId="77777777" w:rsidR="00EE1E93" w:rsidRPr="00AA4865" w:rsidRDefault="00EE1E93" w:rsidP="00EE1E93">
      <w:pPr>
        <w:ind w:firstLine="720"/>
        <w:jc w:val="both"/>
        <w:rPr>
          <w:rFonts w:ascii="Book Antiqua" w:eastAsia="Book Antiqua" w:hAnsi="Book Antiqua" w:cs="Book Antiqua"/>
          <w:color w:val="000000" w:themeColor="text1"/>
        </w:rPr>
      </w:pPr>
    </w:p>
    <w:p w14:paraId="79B520B0" w14:textId="3ED4C0BE" w:rsidR="001C6747" w:rsidRPr="00AA4865" w:rsidRDefault="00EA12B2" w:rsidP="001C6747">
      <w:pPr>
        <w:ind w:firstLine="720"/>
        <w:jc w:val="both"/>
        <w:rPr>
          <w:rFonts w:ascii="Book Antiqua" w:eastAsia="Helvetica Neue" w:hAnsi="Book Antiqua" w:cs="Helvetica Neue"/>
          <w:color w:val="000000" w:themeColor="text1"/>
          <w:lang w:val="es-PR"/>
        </w:rPr>
      </w:pPr>
      <w:r w:rsidRPr="00AA4865">
        <w:rPr>
          <w:rFonts w:ascii="Book Antiqua" w:eastAsia="Helvetica Neue" w:hAnsi="Book Antiqua" w:cs="Helvetica Neue"/>
          <w:color w:val="000000" w:themeColor="text1"/>
          <w:lang w:val="es-PR"/>
        </w:rPr>
        <w:t>L</w:t>
      </w:r>
      <w:r w:rsidR="001C6747" w:rsidRPr="001C6747">
        <w:rPr>
          <w:rFonts w:ascii="Book Antiqua" w:eastAsia="Helvetica Neue" w:hAnsi="Book Antiqua" w:cs="Helvetica Neue"/>
          <w:color w:val="000000" w:themeColor="text1"/>
          <w:lang w:val="es-PR"/>
        </w:rPr>
        <w:t>a Oficina de Servicios Legislativos</w:t>
      </w:r>
      <w:r w:rsidRPr="00AA4865">
        <w:rPr>
          <w:rFonts w:ascii="Book Antiqua" w:eastAsia="Helvetica Neue" w:hAnsi="Book Antiqua" w:cs="Helvetica Neue"/>
          <w:color w:val="000000" w:themeColor="text1"/>
          <w:lang w:val="es-PR"/>
        </w:rPr>
        <w:t xml:space="preserve"> por conducto </w:t>
      </w:r>
      <w:r w:rsidR="001804FF" w:rsidRPr="00AA4865">
        <w:rPr>
          <w:rFonts w:ascii="Book Antiqua" w:eastAsia="Helvetica Neue" w:hAnsi="Book Antiqua" w:cs="Helvetica Neue"/>
          <w:color w:val="000000" w:themeColor="text1"/>
          <w:lang w:val="es-PR"/>
        </w:rPr>
        <w:t xml:space="preserve">de su </w:t>
      </w:r>
      <w:r w:rsidR="00671502" w:rsidRPr="00AA4865">
        <w:rPr>
          <w:rFonts w:ascii="Book Antiqua" w:eastAsia="Helvetica Neue" w:hAnsi="Book Antiqua" w:cs="Helvetica Neue"/>
          <w:color w:val="000000" w:themeColor="text1"/>
          <w:lang w:val="es-PR"/>
        </w:rPr>
        <w:t>directora</w:t>
      </w:r>
      <w:r w:rsidR="00A91A1C" w:rsidRPr="00AA4865">
        <w:rPr>
          <w:rFonts w:ascii="Book Antiqua" w:eastAsia="Helvetica Neue" w:hAnsi="Book Antiqua" w:cs="Helvetica Neue"/>
          <w:color w:val="000000" w:themeColor="text1"/>
          <w:lang w:val="es-PR"/>
        </w:rPr>
        <w:t xml:space="preserve">, Ada M. Coll </w:t>
      </w:r>
      <w:proofErr w:type="spellStart"/>
      <w:r w:rsidR="00A91A1C" w:rsidRPr="00AA4865">
        <w:rPr>
          <w:rFonts w:ascii="Book Antiqua" w:eastAsia="Helvetica Neue" w:hAnsi="Book Antiqua" w:cs="Helvetica Neue"/>
          <w:color w:val="000000" w:themeColor="text1"/>
          <w:lang w:val="es-PR"/>
        </w:rPr>
        <w:t>Barletta</w:t>
      </w:r>
      <w:proofErr w:type="spellEnd"/>
      <w:r w:rsidR="001C6747" w:rsidRPr="001C6747">
        <w:rPr>
          <w:rFonts w:ascii="Book Antiqua" w:eastAsia="Helvetica Neue" w:hAnsi="Book Antiqua" w:cs="Helvetica Neue"/>
          <w:color w:val="000000" w:themeColor="text1"/>
          <w:lang w:val="es-PR"/>
        </w:rPr>
        <w:t xml:space="preserve">, </w:t>
      </w:r>
      <w:r w:rsidR="00A91A1C" w:rsidRPr="00AA4865">
        <w:rPr>
          <w:rFonts w:ascii="Book Antiqua" w:eastAsia="Helvetica Neue" w:hAnsi="Book Antiqua" w:cs="Helvetica Neue"/>
          <w:color w:val="000000" w:themeColor="text1"/>
          <w:lang w:val="es-PR"/>
        </w:rPr>
        <w:t>quien</w:t>
      </w:r>
      <w:r w:rsidR="001C6747" w:rsidRPr="001C6747">
        <w:rPr>
          <w:rFonts w:ascii="Book Antiqua" w:eastAsia="Helvetica Neue" w:hAnsi="Book Antiqua" w:cs="Helvetica Neue"/>
          <w:color w:val="000000" w:themeColor="text1"/>
          <w:lang w:val="es-PR"/>
        </w:rPr>
        <w:t xml:space="preserve"> concluyó que la R. C. de la C. </w:t>
      </w:r>
      <w:r w:rsidR="00063270">
        <w:rPr>
          <w:rFonts w:ascii="Book Antiqua" w:eastAsia="Helvetica Neue" w:hAnsi="Book Antiqua" w:cs="Helvetica Neue"/>
          <w:color w:val="000000" w:themeColor="text1"/>
          <w:lang w:val="es-PR"/>
        </w:rPr>
        <w:t xml:space="preserve">Núm. </w:t>
      </w:r>
      <w:r w:rsidR="001C6747" w:rsidRPr="001C6747">
        <w:rPr>
          <w:rFonts w:ascii="Book Antiqua" w:eastAsia="Helvetica Neue" w:hAnsi="Book Antiqua" w:cs="Helvetica Neue"/>
          <w:color w:val="000000" w:themeColor="text1"/>
          <w:lang w:val="es-PR"/>
        </w:rPr>
        <w:t>113 es un vehículo legislativo adecuado conforme al Artículo III de la Constitución de Puerto Rico, ya que las resoluciones conjuntas pueden utilizarse para ordenar acciones a agencias del Ejecutivo sin necesidad de convertirse en ley permanente.</w:t>
      </w:r>
    </w:p>
    <w:p w14:paraId="3DF36EBF" w14:textId="77777777" w:rsidR="001C6747" w:rsidRPr="001C6747" w:rsidRDefault="001C6747" w:rsidP="001C6747">
      <w:pPr>
        <w:ind w:firstLine="720"/>
        <w:jc w:val="both"/>
        <w:rPr>
          <w:rFonts w:ascii="Book Antiqua" w:eastAsia="Helvetica Neue" w:hAnsi="Book Antiqua" w:cs="Helvetica Neue"/>
          <w:color w:val="000000" w:themeColor="text1"/>
          <w:lang w:val="es-PR"/>
        </w:rPr>
      </w:pPr>
    </w:p>
    <w:p w14:paraId="7E0B6BA9" w14:textId="044A4CF3" w:rsidR="00EE1E93" w:rsidRPr="00AA4865" w:rsidRDefault="001C6747" w:rsidP="00A35302">
      <w:pPr>
        <w:ind w:firstLine="720"/>
        <w:jc w:val="both"/>
        <w:rPr>
          <w:rFonts w:ascii="Book Antiqua" w:eastAsia="Helvetica Neue" w:hAnsi="Book Antiqua" w:cs="Helvetica Neue"/>
          <w:color w:val="000000" w:themeColor="text1"/>
          <w:lang w:val="es-PR"/>
        </w:rPr>
      </w:pPr>
      <w:r w:rsidRPr="001C6747">
        <w:rPr>
          <w:rFonts w:ascii="Book Antiqua" w:eastAsia="Helvetica Neue" w:hAnsi="Book Antiqua" w:cs="Helvetica Neue"/>
          <w:color w:val="000000" w:themeColor="text1"/>
          <w:lang w:val="es-PR"/>
        </w:rPr>
        <w:t>En su análisis, la Oficina señala que la medida complementa el mandato existente en la Ley Núm. 115-1997, la cual faculta al DRNA a crear infraestructura como áreas de estacionamiento y acceso para pescadores. No obstante, destaca que esta legislación no concede actualmente al DRNA la facultad de imponer multas por obstrucción de canales, por lo cual sería necesaria una enmienda para autorizar expresamente esa potestad sancionadora.</w:t>
      </w:r>
      <w:r w:rsidR="00A35302" w:rsidRPr="00AA4865">
        <w:rPr>
          <w:rFonts w:ascii="Book Antiqua" w:eastAsia="Helvetica Neue" w:hAnsi="Book Antiqua" w:cs="Helvetica Neue"/>
          <w:color w:val="000000" w:themeColor="text1"/>
          <w:lang w:val="es-PR"/>
        </w:rPr>
        <w:t xml:space="preserve"> </w:t>
      </w:r>
      <w:r w:rsidRPr="00AA4865">
        <w:rPr>
          <w:rFonts w:ascii="Book Antiqua" w:eastAsia="Helvetica Neue" w:hAnsi="Book Antiqua" w:cs="Helvetica Neue"/>
          <w:color w:val="000000" w:themeColor="text1"/>
          <w:lang w:val="es-PR"/>
        </w:rPr>
        <w:t>La Oficina de Servicios Legislativos también recomendó evaluar la necesidad de eliminar del texto cualquier responsabilidad atribuida al DTOP o ACT que no esté respaldada por dicha ley, asignando el cumplimiento operacional directamente al DRNA.</w:t>
      </w:r>
    </w:p>
    <w:p w14:paraId="308BDC76" w14:textId="77777777" w:rsidR="00EA30BE" w:rsidRPr="00AA4865" w:rsidRDefault="00EA30BE" w:rsidP="001C6747">
      <w:pPr>
        <w:ind w:firstLine="720"/>
        <w:jc w:val="both"/>
        <w:rPr>
          <w:rFonts w:ascii="Book Antiqua" w:eastAsia="Helvetica Neue" w:hAnsi="Book Antiqua" w:cs="Helvetica Neue"/>
          <w:color w:val="000000" w:themeColor="text1"/>
          <w:lang w:val="es-PR"/>
        </w:rPr>
      </w:pPr>
    </w:p>
    <w:p w14:paraId="7D697AED" w14:textId="12DC3191" w:rsidR="00EA30BE" w:rsidRPr="00AA4865" w:rsidRDefault="00690E3F" w:rsidP="001C6747">
      <w:pPr>
        <w:ind w:firstLine="720"/>
        <w:jc w:val="both"/>
        <w:rPr>
          <w:rFonts w:ascii="Book Antiqua" w:eastAsia="Helvetica Neue" w:hAnsi="Book Antiqua" w:cs="Helvetica Neue"/>
          <w:color w:val="000000" w:themeColor="text1"/>
          <w:lang w:val="es-PR"/>
        </w:rPr>
      </w:pPr>
      <w:r w:rsidRPr="00AA4865">
        <w:rPr>
          <w:rFonts w:ascii="Book Antiqua" w:eastAsia="Helvetica Neue" w:hAnsi="Book Antiqua" w:cs="Helvetica Neue"/>
          <w:b/>
          <w:bCs/>
          <w:color w:val="000000" w:themeColor="text1"/>
          <w:lang w:val="es-PR"/>
        </w:rPr>
        <w:t xml:space="preserve">Por todo lo anterior, concluyen que no existe impedimento legal </w:t>
      </w:r>
      <w:r w:rsidR="000225B7" w:rsidRPr="00AA4865">
        <w:rPr>
          <w:rFonts w:ascii="Book Antiqua" w:eastAsia="Helvetica Neue" w:hAnsi="Book Antiqua" w:cs="Helvetica Neue"/>
          <w:b/>
          <w:bCs/>
          <w:color w:val="000000" w:themeColor="text1"/>
          <w:lang w:val="es-PR"/>
        </w:rPr>
        <w:t>para la aprobación de la R. C. de la C. 113.</w:t>
      </w:r>
      <w:r w:rsidR="000225B7" w:rsidRPr="00AA4865">
        <w:rPr>
          <w:rFonts w:ascii="Book Antiqua" w:eastAsia="Helvetica Neue" w:hAnsi="Book Antiqua" w:cs="Helvetica Neue"/>
          <w:color w:val="000000" w:themeColor="text1"/>
          <w:lang w:val="es-PR"/>
        </w:rPr>
        <w:t xml:space="preserve"> </w:t>
      </w:r>
      <w:r w:rsidR="00A35302" w:rsidRPr="00AA4865">
        <w:rPr>
          <w:rFonts w:ascii="Book Antiqua" w:eastAsia="Helvetica Neue" w:hAnsi="Book Antiqua" w:cs="Helvetica Neue"/>
          <w:color w:val="000000" w:themeColor="text1"/>
          <w:lang w:val="es-PR"/>
        </w:rPr>
        <w:t>Por último, mencionan que e</w:t>
      </w:r>
      <w:r w:rsidR="000225B7" w:rsidRPr="00AA4865">
        <w:rPr>
          <w:rFonts w:ascii="Book Antiqua" w:eastAsia="Helvetica Neue" w:hAnsi="Book Antiqua" w:cs="Helvetica Neue"/>
          <w:color w:val="000000" w:themeColor="text1"/>
          <w:lang w:val="es-PR"/>
        </w:rPr>
        <w:t>st</w:t>
      </w:r>
      <w:r w:rsidR="00A35302" w:rsidRPr="00AA4865">
        <w:rPr>
          <w:rFonts w:ascii="Book Antiqua" w:eastAsia="Helvetica Neue" w:hAnsi="Book Antiqua" w:cs="Helvetica Neue"/>
          <w:color w:val="000000" w:themeColor="text1"/>
          <w:lang w:val="es-PR"/>
        </w:rPr>
        <w:t>a legislación</w:t>
      </w:r>
      <w:r w:rsidR="000225B7" w:rsidRPr="00AA4865">
        <w:rPr>
          <w:rFonts w:ascii="Book Antiqua" w:eastAsia="Helvetica Neue" w:hAnsi="Book Antiqua" w:cs="Helvetica Neue"/>
          <w:color w:val="000000" w:themeColor="text1"/>
          <w:lang w:val="es-PR"/>
        </w:rPr>
        <w:t xml:space="preserve"> es un ejemplo valida </w:t>
      </w:r>
      <w:r w:rsidR="005A4E9E" w:rsidRPr="00AA4865">
        <w:rPr>
          <w:rFonts w:ascii="Book Antiqua" w:eastAsia="Helvetica Neue" w:hAnsi="Book Antiqua" w:cs="Helvetica Neue"/>
          <w:color w:val="000000" w:themeColor="text1"/>
          <w:lang w:val="es-PR"/>
        </w:rPr>
        <w:t xml:space="preserve">del poder de formulación de política </w:t>
      </w:r>
      <w:r w:rsidR="00671502" w:rsidRPr="00AA4865">
        <w:rPr>
          <w:rFonts w:ascii="Book Antiqua" w:eastAsia="Helvetica Neue" w:hAnsi="Book Antiqua" w:cs="Helvetica Neue"/>
          <w:color w:val="000000" w:themeColor="text1"/>
          <w:lang w:val="es-PR"/>
        </w:rPr>
        <w:t>pública</w:t>
      </w:r>
      <w:r w:rsidR="005A4E9E" w:rsidRPr="00AA4865">
        <w:rPr>
          <w:rFonts w:ascii="Book Antiqua" w:eastAsia="Helvetica Neue" w:hAnsi="Book Antiqua" w:cs="Helvetica Neue"/>
          <w:color w:val="000000" w:themeColor="text1"/>
          <w:lang w:val="es-PR"/>
        </w:rPr>
        <w:t xml:space="preserve"> de la </w:t>
      </w:r>
      <w:r w:rsidR="00A35302" w:rsidRPr="00AA4865">
        <w:rPr>
          <w:rFonts w:ascii="Book Antiqua" w:eastAsia="Helvetica Neue" w:hAnsi="Book Antiqua" w:cs="Helvetica Neue"/>
          <w:color w:val="000000" w:themeColor="text1"/>
          <w:lang w:val="es-PR"/>
        </w:rPr>
        <w:t>Asamblea</w:t>
      </w:r>
      <w:r w:rsidR="005A4E9E" w:rsidRPr="00AA4865">
        <w:rPr>
          <w:rFonts w:ascii="Book Antiqua" w:eastAsia="Helvetica Neue" w:hAnsi="Book Antiqua" w:cs="Helvetica Neue"/>
          <w:color w:val="000000" w:themeColor="text1"/>
          <w:lang w:val="es-PR"/>
        </w:rPr>
        <w:t xml:space="preserve"> </w:t>
      </w:r>
      <w:r w:rsidR="00A35302" w:rsidRPr="00AA4865">
        <w:rPr>
          <w:rFonts w:ascii="Book Antiqua" w:eastAsia="Helvetica Neue" w:hAnsi="Book Antiqua" w:cs="Helvetica Neue"/>
          <w:color w:val="000000" w:themeColor="text1"/>
          <w:lang w:val="es-PR"/>
        </w:rPr>
        <w:t>L</w:t>
      </w:r>
      <w:r w:rsidR="005A4E9E" w:rsidRPr="00AA4865">
        <w:rPr>
          <w:rFonts w:ascii="Book Antiqua" w:eastAsia="Helvetica Neue" w:hAnsi="Book Antiqua" w:cs="Helvetica Neue"/>
          <w:color w:val="000000" w:themeColor="text1"/>
          <w:lang w:val="es-PR"/>
        </w:rPr>
        <w:t xml:space="preserve">egislativa que consiste, en este caso, de hacer valer </w:t>
      </w:r>
      <w:r w:rsidR="00BD0088" w:rsidRPr="00AA4865">
        <w:rPr>
          <w:rFonts w:ascii="Book Antiqua" w:eastAsia="Helvetica Neue" w:hAnsi="Book Antiqua" w:cs="Helvetica Neue"/>
          <w:color w:val="000000" w:themeColor="text1"/>
          <w:lang w:val="es-PR"/>
        </w:rPr>
        <w:t xml:space="preserve">un mandato de ley que obligaba al Departamento de Recursos Naturales </w:t>
      </w:r>
      <w:r w:rsidR="00F462E7" w:rsidRPr="00AA4865">
        <w:rPr>
          <w:rFonts w:ascii="Book Antiqua" w:eastAsia="Helvetica Neue" w:hAnsi="Book Antiqua" w:cs="Helvetica Neue"/>
          <w:color w:val="000000" w:themeColor="text1"/>
          <w:lang w:val="es-PR"/>
        </w:rPr>
        <w:t>y Ambientales a construir y velar las facilidades creadas para uso y disfrute de los recursos acuáticos y marítimos</w:t>
      </w:r>
      <w:r w:rsidR="004D3638" w:rsidRPr="00AA4865">
        <w:rPr>
          <w:rFonts w:ascii="Book Antiqua" w:eastAsia="Helvetica Neue" w:hAnsi="Book Antiqua" w:cs="Helvetica Neue"/>
          <w:color w:val="000000" w:themeColor="text1"/>
          <w:lang w:val="es-PR"/>
        </w:rPr>
        <w:t xml:space="preserve">, </w:t>
      </w:r>
      <w:r w:rsidR="00A35302" w:rsidRPr="00AA4865">
        <w:rPr>
          <w:rFonts w:ascii="Book Antiqua" w:eastAsia="Helvetica Neue" w:hAnsi="Book Antiqua" w:cs="Helvetica Neue"/>
          <w:color w:val="000000" w:themeColor="text1"/>
          <w:lang w:val="es-PR"/>
        </w:rPr>
        <w:t>incluyendo</w:t>
      </w:r>
      <w:r w:rsidR="004D3638" w:rsidRPr="00AA4865">
        <w:rPr>
          <w:rFonts w:ascii="Book Antiqua" w:eastAsia="Helvetica Neue" w:hAnsi="Book Antiqua" w:cs="Helvetica Neue"/>
          <w:color w:val="000000" w:themeColor="text1"/>
          <w:lang w:val="es-PR"/>
        </w:rPr>
        <w:t xml:space="preserve"> la construcción de áreas de estacionamiento </w:t>
      </w:r>
      <w:r w:rsidR="00BF1CBB" w:rsidRPr="00AA4865">
        <w:rPr>
          <w:rFonts w:ascii="Book Antiqua" w:eastAsia="Helvetica Neue" w:hAnsi="Book Antiqua" w:cs="Helvetica Neue"/>
          <w:color w:val="000000" w:themeColor="text1"/>
          <w:lang w:val="es-PR"/>
        </w:rPr>
        <w:t xml:space="preserve">en las zonas dedicadas a la pesca, como la Playa Rompeolas en Aguadilla. </w:t>
      </w:r>
    </w:p>
    <w:p w14:paraId="73CC8FCE" w14:textId="41E0909D" w:rsidR="000A6093" w:rsidRPr="00AA4865" w:rsidRDefault="00EE1E93" w:rsidP="00EE1E93">
      <w:pPr>
        <w:jc w:val="both"/>
        <w:rPr>
          <w:rFonts w:ascii="Book Antiqua" w:eastAsia="Helvetica Neue" w:hAnsi="Book Antiqua" w:cs="Helvetica Neue"/>
          <w:color w:val="000000" w:themeColor="text1"/>
        </w:rPr>
      </w:pPr>
      <w:r w:rsidRPr="00AA4865">
        <w:rPr>
          <w:rFonts w:ascii="Book Antiqua" w:eastAsia="Helvetica Neue" w:hAnsi="Book Antiqua" w:cs="Helvetica Neue"/>
          <w:color w:val="000000" w:themeColor="text1"/>
        </w:rPr>
        <w:t xml:space="preserve">                                                             </w:t>
      </w:r>
    </w:p>
    <w:p w14:paraId="5F136EE3" w14:textId="0347C7E7" w:rsidR="00EE1E93" w:rsidRPr="00AA4865" w:rsidRDefault="00EE1E93" w:rsidP="000A6093">
      <w:pPr>
        <w:jc w:val="center"/>
        <w:rPr>
          <w:rFonts w:ascii="Book Antiqua" w:eastAsia="Helvetica Neue" w:hAnsi="Book Antiqua" w:cs="Helvetica Neue"/>
          <w:b/>
          <w:bCs/>
          <w:color w:val="000000" w:themeColor="text1"/>
          <w:lang w:val="es-ES"/>
        </w:rPr>
      </w:pPr>
      <w:r w:rsidRPr="00AA4865">
        <w:rPr>
          <w:rFonts w:ascii="Book Antiqua" w:eastAsia="Helvetica Neue" w:hAnsi="Book Antiqua" w:cs="Helvetica Neue"/>
          <w:b/>
          <w:bCs/>
          <w:color w:val="000000" w:themeColor="text1"/>
          <w:lang w:val="es-ES"/>
        </w:rPr>
        <w:t>IMPACTO FISCAL</w:t>
      </w:r>
    </w:p>
    <w:p w14:paraId="0791DDD3" w14:textId="77777777" w:rsidR="00EE1E93" w:rsidRPr="00AA4865" w:rsidRDefault="00EE1E93" w:rsidP="00EE1E93">
      <w:pPr>
        <w:jc w:val="both"/>
        <w:rPr>
          <w:rFonts w:ascii="Book Antiqua" w:eastAsia="Helvetica Neue" w:hAnsi="Book Antiqua" w:cs="Helvetica Neue"/>
          <w:b/>
          <w:color w:val="000000" w:themeColor="text1"/>
        </w:rPr>
      </w:pPr>
    </w:p>
    <w:p w14:paraId="01F79596" w14:textId="77777777" w:rsidR="00EE1E93" w:rsidRPr="00AA4865" w:rsidRDefault="00EE1E93" w:rsidP="00EE1E93">
      <w:pPr>
        <w:jc w:val="both"/>
        <w:rPr>
          <w:rFonts w:ascii="Book Antiqua" w:eastAsia="Helvetica Neue" w:hAnsi="Book Antiqua" w:cs="Helvetica Neue"/>
          <w:color w:val="000000" w:themeColor="text1"/>
        </w:rPr>
      </w:pPr>
      <w:r w:rsidRPr="00AA4865">
        <w:rPr>
          <w:rFonts w:ascii="Book Antiqua" w:eastAsia="Helvetica Neue" w:hAnsi="Book Antiqua" w:cs="Helvetica Neue"/>
          <w:bCs/>
          <w:color w:val="000000" w:themeColor="text1"/>
        </w:rPr>
        <w:tab/>
        <w:t xml:space="preserve">Según se desprende de los comentarios recibidos de las agencias gubernamentales, no fue posible determinar un impacto fiscal asociado a esta medida. Por tanto, esta </w:t>
      </w:r>
      <w:r w:rsidRPr="00AA4865">
        <w:rPr>
          <w:rFonts w:ascii="Book Antiqua" w:eastAsia="Helvetica Neue" w:hAnsi="Book Antiqua" w:cs="Helvetica Neue"/>
          <w:bCs/>
          <w:color w:val="000000" w:themeColor="text1"/>
        </w:rPr>
        <w:lastRenderedPageBreak/>
        <w:t>Comisión concluye que la misma no representa un impacto fiscal adicional sobre el presupuesto de gastos del Gobierno proveniente del Fondo General.</w:t>
      </w:r>
    </w:p>
    <w:p w14:paraId="31091AE1" w14:textId="77777777" w:rsidR="00EE1E93" w:rsidRDefault="00EE1E93" w:rsidP="00423DD3">
      <w:pPr>
        <w:rPr>
          <w:rFonts w:ascii="Book Antiqua" w:eastAsia="Book Antiqua" w:hAnsi="Book Antiqua" w:cs="Book Antiqua"/>
          <w:b/>
        </w:rPr>
      </w:pPr>
    </w:p>
    <w:p w14:paraId="4558F33E" w14:textId="77777777" w:rsidR="00EE1E93" w:rsidRPr="00700566" w:rsidRDefault="00EE1E93" w:rsidP="00EE1E93">
      <w:pPr>
        <w:jc w:val="center"/>
        <w:rPr>
          <w:rFonts w:ascii="Book Antiqua" w:eastAsia="Book Antiqua" w:hAnsi="Book Antiqua" w:cs="Book Antiqua"/>
          <w:b/>
        </w:rPr>
      </w:pPr>
      <w:r w:rsidRPr="00700566">
        <w:rPr>
          <w:rFonts w:ascii="Book Antiqua" w:eastAsia="Book Antiqua" w:hAnsi="Book Antiqua" w:cs="Book Antiqua"/>
          <w:b/>
        </w:rPr>
        <w:t>CONCLUSIÓN</w:t>
      </w:r>
    </w:p>
    <w:p w14:paraId="007872A2" w14:textId="77777777" w:rsidR="00EE1E93" w:rsidRPr="00700566" w:rsidRDefault="00EE1E93" w:rsidP="00EE1E93">
      <w:pPr>
        <w:jc w:val="both"/>
        <w:rPr>
          <w:rFonts w:ascii="Book Antiqua" w:eastAsia="Book Antiqua" w:hAnsi="Book Antiqua" w:cs="Book Antiqua"/>
        </w:rPr>
      </w:pPr>
    </w:p>
    <w:p w14:paraId="3D6FC5E6" w14:textId="301261A7" w:rsidR="002F431D" w:rsidRDefault="002F431D" w:rsidP="002F431D">
      <w:pPr>
        <w:ind w:firstLine="720"/>
        <w:jc w:val="both"/>
        <w:rPr>
          <w:rFonts w:ascii="Book Antiqua" w:eastAsia="Book Antiqua" w:hAnsi="Book Antiqua" w:cs="Book Antiqua"/>
          <w:lang w:val="es-PR"/>
        </w:rPr>
      </w:pPr>
      <w:r w:rsidRPr="002F431D">
        <w:rPr>
          <w:rFonts w:ascii="Book Antiqua" w:eastAsia="Book Antiqua" w:hAnsi="Book Antiqua" w:cs="Book Antiqua"/>
          <w:lang w:val="es-PR"/>
        </w:rPr>
        <w:t>La Comisión de Transportación e Infraestructura</w:t>
      </w:r>
      <w:r>
        <w:rPr>
          <w:rFonts w:ascii="Book Antiqua" w:eastAsia="Book Antiqua" w:hAnsi="Book Antiqua" w:cs="Book Antiqua"/>
          <w:lang w:val="es-PR"/>
        </w:rPr>
        <w:t xml:space="preserve"> y la Comision de Recursos Naturales</w:t>
      </w:r>
      <w:r w:rsidRPr="002F431D">
        <w:rPr>
          <w:rFonts w:ascii="Book Antiqua" w:eastAsia="Book Antiqua" w:hAnsi="Book Antiqua" w:cs="Book Antiqua"/>
          <w:lang w:val="es-PR"/>
        </w:rPr>
        <w:t>, luego de examinar el contenido y propósito de la Resolución Conjunta de la Cámara Núm. 113, concluye que la medida es meritoria y responde a una necesidad concreta de la comunidad pesquera de Aguadilla. Esta acción legislativa promueve la seguridad, el acceso ordenado a los recursos marinos y la protección del desarrollo económico local.</w:t>
      </w:r>
    </w:p>
    <w:p w14:paraId="03274163" w14:textId="77777777" w:rsidR="00F96E5D" w:rsidRDefault="00F96E5D" w:rsidP="002F431D">
      <w:pPr>
        <w:ind w:firstLine="720"/>
        <w:jc w:val="both"/>
        <w:rPr>
          <w:rFonts w:ascii="Book Antiqua" w:eastAsia="Book Antiqua" w:hAnsi="Book Antiqua" w:cs="Book Antiqua"/>
          <w:lang w:val="es-PR"/>
        </w:rPr>
      </w:pPr>
    </w:p>
    <w:p w14:paraId="7FF59B31" w14:textId="68E58340" w:rsidR="00F96E5D" w:rsidRPr="002F431D" w:rsidRDefault="00F96E5D" w:rsidP="002F431D">
      <w:pPr>
        <w:ind w:firstLine="720"/>
        <w:jc w:val="both"/>
        <w:rPr>
          <w:rFonts w:ascii="Book Antiqua" w:eastAsia="Book Antiqua" w:hAnsi="Book Antiqua" w:cs="Book Antiqua"/>
          <w:lang w:val="es-PR"/>
        </w:rPr>
      </w:pPr>
      <w:r>
        <w:rPr>
          <w:rFonts w:ascii="Book Antiqua" w:eastAsia="Book Antiqua" w:hAnsi="Book Antiqua" w:cs="Book Antiqua"/>
          <w:lang w:val="es-PR"/>
        </w:rPr>
        <w:t>Asi</w:t>
      </w:r>
      <w:r w:rsidR="005D218D">
        <w:rPr>
          <w:rFonts w:ascii="Book Antiqua" w:eastAsia="Book Antiqua" w:hAnsi="Book Antiqua" w:cs="Book Antiqua"/>
          <w:lang w:val="es-PR"/>
        </w:rPr>
        <w:t xml:space="preserve">mismo, esta Comision acoge la recomendación de la Oficina de Servicios Legislativos (OSL), en el sentido de que el mecanismo legislativo adecuado para establecer </w:t>
      </w:r>
      <w:r w:rsidR="00F45A24">
        <w:rPr>
          <w:rFonts w:ascii="Book Antiqua" w:eastAsia="Book Antiqua" w:hAnsi="Book Antiqua" w:cs="Book Antiqua"/>
          <w:lang w:val="es-PR"/>
        </w:rPr>
        <w:t xml:space="preserve">multas es enmendando la </w:t>
      </w:r>
      <w:r w:rsidR="00F45A24" w:rsidRPr="001C6747">
        <w:rPr>
          <w:rFonts w:ascii="Book Antiqua" w:eastAsia="Book Antiqua" w:hAnsi="Book Antiqua" w:cs="Book Antiqua"/>
          <w:lang w:val="es-PR"/>
        </w:rPr>
        <w:t>Ley Núm. 115-1997</w:t>
      </w:r>
      <w:r w:rsidR="00F45A24">
        <w:rPr>
          <w:rFonts w:ascii="Book Antiqua" w:eastAsia="Book Antiqua" w:hAnsi="Book Antiqua" w:cs="Book Antiqua"/>
          <w:lang w:val="es-PR"/>
        </w:rPr>
        <w:t xml:space="preserve">, según enmendada </w:t>
      </w:r>
      <w:r w:rsidR="00714DFD">
        <w:rPr>
          <w:rFonts w:ascii="Book Antiqua" w:eastAsia="Book Antiqua" w:hAnsi="Book Antiqua" w:cs="Book Antiqua"/>
          <w:lang w:val="es-PR"/>
        </w:rPr>
        <w:t xml:space="preserve">y no mediante una resolución conjunta. Por tanto, se acoge su </w:t>
      </w:r>
      <w:r w:rsidR="00E94FD4">
        <w:rPr>
          <w:rFonts w:ascii="Book Antiqua" w:eastAsia="Book Antiqua" w:hAnsi="Book Antiqua" w:cs="Book Antiqua"/>
          <w:lang w:val="es-PR"/>
        </w:rPr>
        <w:t xml:space="preserve">sugerencia de eliminar dicha disposición relacionada a la imposición de multas del texto </w:t>
      </w:r>
      <w:r w:rsidR="006C4BD0">
        <w:rPr>
          <w:rFonts w:ascii="Book Antiqua" w:eastAsia="Book Antiqua" w:hAnsi="Book Antiqua" w:cs="Book Antiqua"/>
          <w:lang w:val="es-PR"/>
        </w:rPr>
        <w:t xml:space="preserve">del proyecto, </w:t>
      </w:r>
      <w:r w:rsidR="00423DD3">
        <w:rPr>
          <w:rFonts w:ascii="Book Antiqua" w:eastAsia="Book Antiqua" w:hAnsi="Book Antiqua" w:cs="Book Antiqua"/>
          <w:lang w:val="es-PR"/>
        </w:rPr>
        <w:t>conforme a</w:t>
      </w:r>
      <w:r w:rsidR="006C4BD0">
        <w:rPr>
          <w:rFonts w:ascii="Book Antiqua" w:eastAsia="Book Antiqua" w:hAnsi="Book Antiqua" w:cs="Book Antiqua"/>
          <w:lang w:val="es-PR"/>
        </w:rPr>
        <w:t xml:space="preserve"> los parámetros constitucionales y legales vigentes. </w:t>
      </w:r>
    </w:p>
    <w:p w14:paraId="4FB5A14A" w14:textId="77777777" w:rsidR="00EE1E93" w:rsidRPr="002F431D" w:rsidRDefault="00EE1E93" w:rsidP="00EE1E93">
      <w:pPr>
        <w:jc w:val="both"/>
        <w:rPr>
          <w:rFonts w:ascii="Book Antiqua" w:eastAsia="Book Antiqua" w:hAnsi="Book Antiqua" w:cs="Book Antiqua"/>
          <w:lang w:val="es-PR"/>
        </w:rPr>
      </w:pPr>
    </w:p>
    <w:p w14:paraId="05F96B97" w14:textId="4A179D38" w:rsidR="00EE1E93" w:rsidRPr="00A11D0B" w:rsidRDefault="00EE1E93" w:rsidP="00EE1E93">
      <w:pPr>
        <w:jc w:val="both"/>
        <w:rPr>
          <w:rFonts w:ascii="Book Antiqua" w:eastAsia="Book Antiqua" w:hAnsi="Book Antiqua" w:cs="Book Antiqua"/>
        </w:rPr>
      </w:pPr>
      <w:r>
        <w:rPr>
          <w:rFonts w:ascii="Book Antiqua" w:eastAsia="Book Antiqua" w:hAnsi="Book Antiqua" w:cs="Book Antiqua"/>
        </w:rPr>
        <w:tab/>
      </w:r>
      <w:r w:rsidRPr="00A11D0B">
        <w:rPr>
          <w:rFonts w:ascii="Book Antiqua" w:eastAsia="Book Antiqua" w:hAnsi="Book Antiqua" w:cs="Book Antiqua"/>
        </w:rPr>
        <w:t>Por los fundamentos antes expuestos, la Comisión de Transportación e Infraestructura</w:t>
      </w:r>
      <w:r w:rsidR="004B2E5C">
        <w:rPr>
          <w:rFonts w:ascii="Book Antiqua" w:eastAsia="Book Antiqua" w:hAnsi="Book Antiqua" w:cs="Book Antiqua"/>
        </w:rPr>
        <w:t xml:space="preserve"> y </w:t>
      </w:r>
      <w:r w:rsidR="004B2E5C" w:rsidRPr="004B2E5C">
        <w:rPr>
          <w:rFonts w:ascii="Book Antiqua" w:eastAsia="Book Antiqua" w:hAnsi="Book Antiqua" w:cs="Book Antiqua"/>
        </w:rPr>
        <w:t>la Comisión de Recursos Naturales</w:t>
      </w:r>
      <w:r w:rsidR="004B2E5C">
        <w:rPr>
          <w:rFonts w:ascii="Book Antiqua" w:eastAsia="Book Antiqua" w:hAnsi="Book Antiqua" w:cs="Book Antiqua"/>
        </w:rPr>
        <w:t xml:space="preserve"> </w:t>
      </w:r>
      <w:r w:rsidR="00993F2B" w:rsidRPr="00993F2B">
        <w:rPr>
          <w:rFonts w:ascii="Book Antiqua" w:eastAsia="Book Antiqua" w:hAnsi="Book Antiqua" w:cs="Book Antiqua"/>
        </w:rPr>
        <w:t>de la Cámara de Representantes del Gobierno de Puerto Rico</w:t>
      </w:r>
      <w:r w:rsidRPr="00A11D0B">
        <w:rPr>
          <w:rFonts w:ascii="Book Antiqua" w:eastAsia="Book Antiqua" w:hAnsi="Book Antiqua" w:cs="Book Antiqua"/>
        </w:rPr>
        <w:t>, somete el presente Informe Positivo</w:t>
      </w:r>
      <w:r>
        <w:rPr>
          <w:rFonts w:ascii="Book Antiqua" w:eastAsia="Book Antiqua" w:hAnsi="Book Antiqua" w:cs="Book Antiqua"/>
        </w:rPr>
        <w:t xml:space="preserve"> de la R. C. de la C. Núm. 1</w:t>
      </w:r>
      <w:r w:rsidR="00D829BC">
        <w:rPr>
          <w:rFonts w:ascii="Book Antiqua" w:eastAsia="Book Antiqua" w:hAnsi="Book Antiqua" w:cs="Book Antiqua"/>
        </w:rPr>
        <w:t>13</w:t>
      </w:r>
      <w:r w:rsidRPr="00A11D0B">
        <w:rPr>
          <w:rFonts w:ascii="Book Antiqua" w:eastAsia="Book Antiqua" w:hAnsi="Book Antiqua" w:cs="Book Antiqua"/>
        </w:rPr>
        <w:t xml:space="preserve"> en el que recomendamos a este Honorable Cuerpo su aprobación, con enmiendas incluidas en el </w:t>
      </w:r>
      <w:proofErr w:type="spellStart"/>
      <w:r w:rsidRPr="00A11D0B">
        <w:rPr>
          <w:rFonts w:ascii="Book Antiqua" w:eastAsia="Book Antiqua" w:hAnsi="Book Antiqua" w:cs="Book Antiqua"/>
        </w:rPr>
        <w:t>entirillado</w:t>
      </w:r>
      <w:proofErr w:type="spellEnd"/>
      <w:r w:rsidRPr="00A11D0B">
        <w:rPr>
          <w:rFonts w:ascii="Book Antiqua" w:eastAsia="Book Antiqua" w:hAnsi="Book Antiqua" w:cs="Book Antiqua"/>
        </w:rPr>
        <w:t xml:space="preserve"> electrónico que se acompaña.</w:t>
      </w:r>
    </w:p>
    <w:p w14:paraId="5FDEEE2D" w14:textId="77777777" w:rsidR="00EE1E93" w:rsidRPr="00700566" w:rsidRDefault="00EE1E93" w:rsidP="00EE1E93">
      <w:pPr>
        <w:jc w:val="both"/>
        <w:rPr>
          <w:rFonts w:ascii="Book Antiqua" w:eastAsia="Book Antiqua" w:hAnsi="Book Antiqua" w:cs="Book Antiqua"/>
        </w:rPr>
      </w:pPr>
    </w:p>
    <w:p w14:paraId="06642F62"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Respetuosamente sometido,</w:t>
      </w:r>
    </w:p>
    <w:p w14:paraId="4C7A7FD1" w14:textId="77777777" w:rsidR="00EE1E93" w:rsidRPr="00700566" w:rsidRDefault="00EE1E93" w:rsidP="00EE1E93">
      <w:pPr>
        <w:jc w:val="both"/>
        <w:rPr>
          <w:rFonts w:ascii="Book Antiqua" w:eastAsia="Book Antiqua" w:hAnsi="Book Antiqua" w:cs="Book Antiqua"/>
        </w:rPr>
      </w:pPr>
    </w:p>
    <w:p w14:paraId="12865E21" w14:textId="77777777" w:rsidR="00EE1E93" w:rsidRPr="00700566" w:rsidRDefault="00EE1E93" w:rsidP="00EE1E93">
      <w:pPr>
        <w:jc w:val="both"/>
        <w:rPr>
          <w:rFonts w:ascii="Book Antiqua" w:eastAsia="Book Antiqua" w:hAnsi="Book Antiqua" w:cs="Book Antiqua"/>
        </w:rPr>
      </w:pPr>
    </w:p>
    <w:p w14:paraId="47D5CC5D" w14:textId="77777777" w:rsidR="00EE1E93" w:rsidRPr="00700566" w:rsidRDefault="00EE1E93" w:rsidP="00EE1E93">
      <w:pPr>
        <w:jc w:val="both"/>
        <w:rPr>
          <w:rFonts w:ascii="Book Antiqua" w:eastAsia="Book Antiqua" w:hAnsi="Book Antiqua" w:cs="Book Antiqua"/>
        </w:rPr>
      </w:pPr>
    </w:p>
    <w:p w14:paraId="700DE459" w14:textId="77777777" w:rsidR="00EE1E93" w:rsidRPr="00700566" w:rsidRDefault="00EE1E93" w:rsidP="00EE1E93">
      <w:pPr>
        <w:jc w:val="both"/>
        <w:rPr>
          <w:rFonts w:ascii="Book Antiqua" w:eastAsia="Book Antiqua" w:hAnsi="Book Antiqua" w:cs="Book Antiqua"/>
        </w:rPr>
      </w:pPr>
    </w:p>
    <w:p w14:paraId="5FFE1EFE"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 xml:space="preserve">Hon. José </w:t>
      </w:r>
      <w:r>
        <w:rPr>
          <w:rFonts w:ascii="Book Antiqua" w:eastAsia="Book Antiqua" w:hAnsi="Book Antiqua" w:cs="Book Antiqua"/>
        </w:rPr>
        <w:t xml:space="preserve">A. </w:t>
      </w:r>
      <w:r w:rsidRPr="00700566">
        <w:rPr>
          <w:rFonts w:ascii="Book Antiqua" w:eastAsia="Book Antiqua" w:hAnsi="Book Antiqua" w:cs="Book Antiqua"/>
        </w:rPr>
        <w:t xml:space="preserve">Hernández Concepción </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 xml:space="preserve"> </w:t>
      </w:r>
    </w:p>
    <w:p w14:paraId="32F7EF6F" w14:textId="77777777" w:rsidR="00EE1E93" w:rsidRPr="00700566" w:rsidRDefault="00EE1E93" w:rsidP="00EE1E93">
      <w:pPr>
        <w:jc w:val="both"/>
        <w:rPr>
          <w:rFonts w:ascii="Book Antiqua" w:eastAsia="Book Antiqua" w:hAnsi="Book Antiqua" w:cs="Book Antiqua"/>
        </w:rPr>
      </w:pPr>
      <w:r w:rsidRPr="00700566">
        <w:rPr>
          <w:rFonts w:ascii="Book Antiqua" w:eastAsia="Book Antiqua" w:hAnsi="Book Antiqua" w:cs="Book Antiqua"/>
        </w:rPr>
        <w:t>Presidente</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r>
    </w:p>
    <w:p w14:paraId="6CA94425" w14:textId="77777777" w:rsidR="00EE1E93" w:rsidRDefault="00EE1E93" w:rsidP="00EE1E93">
      <w:pPr>
        <w:jc w:val="both"/>
        <w:rPr>
          <w:rFonts w:ascii="Book Antiqua" w:eastAsia="Book Antiqua" w:hAnsi="Book Antiqua" w:cs="Book Antiqua"/>
        </w:rPr>
      </w:pPr>
      <w:r w:rsidRPr="00700566">
        <w:rPr>
          <w:rFonts w:ascii="Book Antiqua" w:eastAsia="Book Antiqua" w:hAnsi="Book Antiqua" w:cs="Book Antiqua"/>
        </w:rPr>
        <w:t xml:space="preserve">Comisión de Transportación e Infraestructura </w:t>
      </w:r>
    </w:p>
    <w:p w14:paraId="7EF85A8E" w14:textId="77777777" w:rsidR="006C4BD0" w:rsidRDefault="006C4BD0" w:rsidP="00EE1E93">
      <w:pPr>
        <w:jc w:val="both"/>
        <w:rPr>
          <w:rFonts w:ascii="Book Antiqua" w:eastAsia="Book Antiqua" w:hAnsi="Book Antiqua" w:cs="Book Antiqua"/>
        </w:rPr>
      </w:pPr>
    </w:p>
    <w:p w14:paraId="3C1E48C9" w14:textId="77777777" w:rsidR="006C4BD0" w:rsidRDefault="006C4BD0" w:rsidP="00EE1E93">
      <w:pPr>
        <w:jc w:val="both"/>
        <w:rPr>
          <w:rFonts w:ascii="Book Antiqua" w:eastAsia="Book Antiqua" w:hAnsi="Book Antiqua" w:cs="Book Antiqua"/>
        </w:rPr>
      </w:pPr>
    </w:p>
    <w:p w14:paraId="220F8384" w14:textId="77777777" w:rsidR="006C4BD0" w:rsidRDefault="006C4BD0" w:rsidP="00EE1E93">
      <w:pPr>
        <w:jc w:val="both"/>
        <w:rPr>
          <w:rFonts w:ascii="Book Antiqua" w:eastAsia="Book Antiqua" w:hAnsi="Book Antiqua" w:cs="Book Antiqua"/>
        </w:rPr>
      </w:pPr>
    </w:p>
    <w:p w14:paraId="40F96596" w14:textId="77777777" w:rsidR="008D402C" w:rsidRDefault="008D402C" w:rsidP="00EE1E93">
      <w:pPr>
        <w:jc w:val="both"/>
        <w:rPr>
          <w:rFonts w:ascii="Book Antiqua" w:eastAsia="Book Antiqua" w:hAnsi="Book Antiqua" w:cs="Book Antiqua"/>
        </w:rPr>
      </w:pPr>
    </w:p>
    <w:p w14:paraId="3C7A594C" w14:textId="77777777" w:rsidR="006C4BD0" w:rsidRDefault="006C4BD0" w:rsidP="00EE1E93">
      <w:pPr>
        <w:jc w:val="both"/>
        <w:rPr>
          <w:rFonts w:ascii="Book Antiqua" w:eastAsia="Book Antiqua" w:hAnsi="Book Antiqua" w:cs="Book Antiqua"/>
        </w:rPr>
      </w:pPr>
    </w:p>
    <w:p w14:paraId="5C0BA688" w14:textId="77777777" w:rsidR="00B96E3D" w:rsidRPr="00B96E3D" w:rsidRDefault="00B96E3D" w:rsidP="00B96E3D">
      <w:pPr>
        <w:jc w:val="both"/>
        <w:rPr>
          <w:rFonts w:ascii="Book Antiqua" w:eastAsia="Book Antiqua" w:hAnsi="Book Antiqua" w:cs="Book Antiqua"/>
          <w:bCs/>
          <w:lang w:val="es-PR"/>
        </w:rPr>
      </w:pPr>
      <w:r w:rsidRPr="00B96E3D">
        <w:rPr>
          <w:rFonts w:ascii="Book Antiqua" w:eastAsia="Book Antiqua" w:hAnsi="Book Antiqua" w:cs="Book Antiqua"/>
          <w:bCs/>
          <w:lang w:val="es-PR"/>
        </w:rPr>
        <w:t>Hon. Elinette González Aguayo</w:t>
      </w:r>
    </w:p>
    <w:p w14:paraId="460092B0" w14:textId="3BFF3873" w:rsidR="00B96E3D" w:rsidRPr="00B96E3D" w:rsidRDefault="00B96E3D" w:rsidP="00B96E3D">
      <w:pPr>
        <w:jc w:val="both"/>
        <w:rPr>
          <w:rFonts w:ascii="Book Antiqua" w:eastAsia="Book Antiqua" w:hAnsi="Book Antiqua" w:cs="Book Antiqua"/>
          <w:lang w:val="es-PR"/>
        </w:rPr>
      </w:pPr>
      <w:r w:rsidRPr="00B96E3D">
        <w:rPr>
          <w:rFonts w:ascii="Book Antiqua" w:eastAsia="Book Antiqua" w:hAnsi="Book Antiqua" w:cs="Book Antiqua"/>
          <w:lang w:val="es-PR"/>
        </w:rPr>
        <w:t>President</w:t>
      </w:r>
      <w:r>
        <w:rPr>
          <w:rFonts w:ascii="Book Antiqua" w:eastAsia="Book Antiqua" w:hAnsi="Book Antiqua" w:cs="Book Antiqua"/>
          <w:lang w:val="es-PR"/>
        </w:rPr>
        <w:t>a</w:t>
      </w:r>
    </w:p>
    <w:p w14:paraId="1F083744" w14:textId="77777777" w:rsidR="00B96E3D" w:rsidRPr="00B96E3D" w:rsidRDefault="00B96E3D" w:rsidP="00B96E3D">
      <w:pPr>
        <w:jc w:val="both"/>
        <w:rPr>
          <w:rFonts w:ascii="Book Antiqua" w:eastAsia="Book Antiqua" w:hAnsi="Book Antiqua" w:cs="Book Antiqua"/>
          <w:lang w:val="es-PR"/>
        </w:rPr>
      </w:pPr>
      <w:r w:rsidRPr="00B96E3D">
        <w:rPr>
          <w:rFonts w:ascii="Book Antiqua" w:eastAsia="Book Antiqua" w:hAnsi="Book Antiqua" w:cs="Book Antiqua"/>
          <w:lang w:val="es-PR"/>
        </w:rPr>
        <w:t>Comisión de Recursos Naturales</w:t>
      </w:r>
    </w:p>
    <w:p w14:paraId="6442E74A" w14:textId="08A19101" w:rsidR="00423DD3" w:rsidRPr="00B96E3D" w:rsidRDefault="00423DD3" w:rsidP="00EE1E93">
      <w:pPr>
        <w:jc w:val="both"/>
        <w:rPr>
          <w:rFonts w:ascii="Book Antiqua" w:eastAsia="Book Antiqua" w:hAnsi="Book Antiqua" w:cs="Book Antiqua"/>
          <w:lang w:val="es-PR"/>
        </w:rPr>
      </w:pPr>
    </w:p>
    <w:p w14:paraId="65A6C890" w14:textId="77777777" w:rsidR="00EE1E93" w:rsidRPr="00700566" w:rsidRDefault="00EE1E93">
      <w:pPr>
        <w:jc w:val="both"/>
        <w:rPr>
          <w:rFonts w:ascii="Book Antiqua" w:eastAsia="Book Antiqua" w:hAnsi="Book Antiqua" w:cs="Book Antiqua"/>
        </w:rPr>
      </w:pPr>
    </w:p>
    <w:sectPr w:rsidR="00EE1E93" w:rsidRPr="00700566">
      <w:headerReference w:type="default" r:id="rId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8FD332" w14:textId="77777777" w:rsidR="00E360D6" w:rsidRDefault="00E360D6">
      <w:r>
        <w:separator/>
      </w:r>
    </w:p>
  </w:endnote>
  <w:endnote w:type="continuationSeparator" w:id="0">
    <w:p w14:paraId="0E0108E0" w14:textId="77777777" w:rsidR="00E360D6" w:rsidRDefault="00E360D6">
      <w:r>
        <w:continuationSeparator/>
      </w:r>
    </w:p>
  </w:endnote>
  <w:endnote w:type="continuationNotice" w:id="1">
    <w:p w14:paraId="159178ED" w14:textId="77777777" w:rsidR="00E360D6" w:rsidRDefault="00E360D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embedRegular r:id="rId1" w:fontKey="{F6B015AF-CB6A-4258-B630-91DC9C04188E}"/>
  </w:font>
  <w:font w:name="Helvetica">
    <w:panose1 w:val="020B0604020202020204"/>
    <w:charset w:val="00"/>
    <w:family w:val="swiss"/>
    <w:pitch w:val="variable"/>
    <w:sig w:usb0="E0002EFF" w:usb1="C000785B" w:usb2="00000009" w:usb3="00000000" w:csb0="000001FF" w:csb1="00000000"/>
    <w:embedRegular r:id="rId2" w:fontKey="{8B178D37-0457-48FC-9FE2-C7C51C237919}"/>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embedRegular r:id="rId3" w:fontKey="{D5D15A8A-D15E-42BB-A82F-75BCF3F0EB44}"/>
  </w:font>
  <w:font w:name="Georgia">
    <w:panose1 w:val="02040502050405020303"/>
    <w:charset w:val="00"/>
    <w:family w:val="roman"/>
    <w:pitch w:val="variable"/>
    <w:sig w:usb0="00000287" w:usb1="00000000" w:usb2="00000000" w:usb3="00000000" w:csb0="0000009F" w:csb1="00000000"/>
    <w:embedRegular r:id="rId4" w:fontKey="{BB23E906-BC18-4E47-9B1D-859108E02950}"/>
    <w:embedItalic r:id="rId5" w:fontKey="{F13BD98E-8562-421F-8D1C-87626F967BD5}"/>
  </w:font>
  <w:font w:name="Book Antiqua">
    <w:panose1 w:val="02040602050305030304"/>
    <w:charset w:val="00"/>
    <w:family w:val="roman"/>
    <w:pitch w:val="variable"/>
    <w:sig w:usb0="00000287" w:usb1="00000000" w:usb2="00000000" w:usb3="00000000" w:csb0="0000009F" w:csb1="00000000"/>
    <w:embedRegular r:id="rId6" w:fontKey="{2D6A5CDA-AA08-4B1E-86AF-65558B22E714}"/>
    <w:embedBold r:id="rId7" w:fontKey="{C240D0E7-E5B8-46B7-A09C-417A2BD769D8}"/>
  </w:font>
  <w:font w:name="Helvetica Neue">
    <w:charset w:val="00"/>
    <w:family w:val="auto"/>
    <w:pitch w:val="default"/>
    <w:embedRegular r:id="rId8" w:fontKey="{786ECFD8-2287-46D2-9771-FEC4C41B8C9D}"/>
    <w:embedBold r:id="rId9" w:fontKey="{402D66FD-DC74-473E-837A-38CD4DD431EE}"/>
  </w:font>
  <w:font w:name="Lustria">
    <w:altName w:val="Calibri"/>
    <w:charset w:val="00"/>
    <w:family w:val="auto"/>
    <w:pitch w:val="default"/>
    <w:embedRegular r:id="rId10" w:fontKey="{EC8E0FBD-42F8-467E-80DE-4188FC801180}"/>
    <w:embedBoldItalic r:id="rId11" w:fontKey="{8C9AA4A0-F616-4B27-A451-643C0C61D94D}"/>
  </w:font>
  <w:font w:name="Cambria">
    <w:panose1 w:val="02040503050406030204"/>
    <w:charset w:val="00"/>
    <w:family w:val="roman"/>
    <w:pitch w:val="variable"/>
    <w:sig w:usb0="E00006FF" w:usb1="420024FF" w:usb2="02000000" w:usb3="00000000" w:csb0="0000019F" w:csb1="00000000"/>
    <w:embedRegular r:id="rId12" w:fontKey="{4044F24B-63B5-4AD5-8D55-7B438473B4A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E62890" w14:textId="77777777" w:rsidR="00E360D6" w:rsidRDefault="00E360D6">
      <w:r>
        <w:separator/>
      </w:r>
    </w:p>
  </w:footnote>
  <w:footnote w:type="continuationSeparator" w:id="0">
    <w:p w14:paraId="4A06EBCB" w14:textId="77777777" w:rsidR="00E360D6" w:rsidRDefault="00E360D6">
      <w:r>
        <w:continuationSeparator/>
      </w:r>
    </w:p>
  </w:footnote>
  <w:footnote w:type="continuationNotice" w:id="1">
    <w:p w14:paraId="752C69FD" w14:textId="77777777" w:rsidR="00E360D6" w:rsidRDefault="00E360D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5027713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Informe sobre el R. C. de la C. </w:t>
    </w:r>
    <w:r w:rsidR="00875CE7">
      <w:rPr>
        <w:rFonts w:ascii="Lustria" w:eastAsia="Lustria" w:hAnsi="Lustria" w:cs="Lustria"/>
        <w:b/>
        <w:i/>
        <w:sz w:val="22"/>
        <w:szCs w:val="22"/>
      </w:rPr>
      <w:t>1</w:t>
    </w:r>
    <w:r w:rsidR="00D339F4">
      <w:rPr>
        <w:rFonts w:ascii="Lustria" w:eastAsia="Lustria" w:hAnsi="Lustria" w:cs="Lustria"/>
        <w:b/>
        <w:i/>
        <w:sz w:val="22"/>
        <w:szCs w:val="22"/>
      </w:rPr>
      <w:t>13</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350895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4BA5"/>
    <w:rsid w:val="00012F1A"/>
    <w:rsid w:val="0001379B"/>
    <w:rsid w:val="00020305"/>
    <w:rsid w:val="000225B7"/>
    <w:rsid w:val="0002740C"/>
    <w:rsid w:val="00051D05"/>
    <w:rsid w:val="000562AB"/>
    <w:rsid w:val="00063270"/>
    <w:rsid w:val="00074013"/>
    <w:rsid w:val="00080F3B"/>
    <w:rsid w:val="00081523"/>
    <w:rsid w:val="000A6093"/>
    <w:rsid w:val="000A752D"/>
    <w:rsid w:val="000C098A"/>
    <w:rsid w:val="000F7A24"/>
    <w:rsid w:val="00101FB4"/>
    <w:rsid w:val="0012417C"/>
    <w:rsid w:val="00130164"/>
    <w:rsid w:val="00147B7C"/>
    <w:rsid w:val="00160C1F"/>
    <w:rsid w:val="001619B2"/>
    <w:rsid w:val="00166443"/>
    <w:rsid w:val="001714C4"/>
    <w:rsid w:val="001763D2"/>
    <w:rsid w:val="001804FF"/>
    <w:rsid w:val="00191185"/>
    <w:rsid w:val="001A3E93"/>
    <w:rsid w:val="001C6747"/>
    <w:rsid w:val="001D424E"/>
    <w:rsid w:val="001E16CE"/>
    <w:rsid w:val="001E2EB4"/>
    <w:rsid w:val="001E6E24"/>
    <w:rsid w:val="001F75EB"/>
    <w:rsid w:val="00202B9F"/>
    <w:rsid w:val="00204C67"/>
    <w:rsid w:val="00220975"/>
    <w:rsid w:val="00222393"/>
    <w:rsid w:val="00235829"/>
    <w:rsid w:val="00266B2F"/>
    <w:rsid w:val="00274850"/>
    <w:rsid w:val="002D4DC3"/>
    <w:rsid w:val="002E1FA6"/>
    <w:rsid w:val="002E62AC"/>
    <w:rsid w:val="002E69C5"/>
    <w:rsid w:val="002E6DD3"/>
    <w:rsid w:val="002F431D"/>
    <w:rsid w:val="00310622"/>
    <w:rsid w:val="0032101B"/>
    <w:rsid w:val="003277C8"/>
    <w:rsid w:val="00333FB4"/>
    <w:rsid w:val="003448B4"/>
    <w:rsid w:val="0035050C"/>
    <w:rsid w:val="0035616B"/>
    <w:rsid w:val="0037197C"/>
    <w:rsid w:val="00373E49"/>
    <w:rsid w:val="00382780"/>
    <w:rsid w:val="00383D79"/>
    <w:rsid w:val="003867AC"/>
    <w:rsid w:val="0039352E"/>
    <w:rsid w:val="0039437F"/>
    <w:rsid w:val="003979D7"/>
    <w:rsid w:val="003A0F94"/>
    <w:rsid w:val="003A17B5"/>
    <w:rsid w:val="003D7F90"/>
    <w:rsid w:val="003E479C"/>
    <w:rsid w:val="00400B99"/>
    <w:rsid w:val="00423DD3"/>
    <w:rsid w:val="004277D8"/>
    <w:rsid w:val="00431557"/>
    <w:rsid w:val="004673DA"/>
    <w:rsid w:val="0047119B"/>
    <w:rsid w:val="004730E0"/>
    <w:rsid w:val="00473D39"/>
    <w:rsid w:val="00475814"/>
    <w:rsid w:val="0049326F"/>
    <w:rsid w:val="004A6565"/>
    <w:rsid w:val="004B2E5C"/>
    <w:rsid w:val="004D3638"/>
    <w:rsid w:val="004D3D36"/>
    <w:rsid w:val="004E28E4"/>
    <w:rsid w:val="00501798"/>
    <w:rsid w:val="005059B4"/>
    <w:rsid w:val="00506A3D"/>
    <w:rsid w:val="005178B9"/>
    <w:rsid w:val="005227C0"/>
    <w:rsid w:val="005456F5"/>
    <w:rsid w:val="00546F03"/>
    <w:rsid w:val="00550313"/>
    <w:rsid w:val="00557604"/>
    <w:rsid w:val="00567DBC"/>
    <w:rsid w:val="0058286C"/>
    <w:rsid w:val="005858EA"/>
    <w:rsid w:val="00596F5B"/>
    <w:rsid w:val="005A1843"/>
    <w:rsid w:val="005A4E9E"/>
    <w:rsid w:val="005D218D"/>
    <w:rsid w:val="005E4A2F"/>
    <w:rsid w:val="00605CE1"/>
    <w:rsid w:val="0060692B"/>
    <w:rsid w:val="00632F34"/>
    <w:rsid w:val="006354F3"/>
    <w:rsid w:val="00642646"/>
    <w:rsid w:val="00671502"/>
    <w:rsid w:val="0068352C"/>
    <w:rsid w:val="006908FA"/>
    <w:rsid w:val="00690E3F"/>
    <w:rsid w:val="006A552A"/>
    <w:rsid w:val="006A7E5E"/>
    <w:rsid w:val="006C4BD0"/>
    <w:rsid w:val="006D297F"/>
    <w:rsid w:val="006E029C"/>
    <w:rsid w:val="006E0DE4"/>
    <w:rsid w:val="00700566"/>
    <w:rsid w:val="00714DFD"/>
    <w:rsid w:val="0071797E"/>
    <w:rsid w:val="00735C8F"/>
    <w:rsid w:val="00766B8B"/>
    <w:rsid w:val="00772095"/>
    <w:rsid w:val="007832EC"/>
    <w:rsid w:val="00785FCE"/>
    <w:rsid w:val="0079045F"/>
    <w:rsid w:val="007923B1"/>
    <w:rsid w:val="00797E58"/>
    <w:rsid w:val="00797FCC"/>
    <w:rsid w:val="007C31AB"/>
    <w:rsid w:val="007C3C34"/>
    <w:rsid w:val="007C6404"/>
    <w:rsid w:val="007F09EB"/>
    <w:rsid w:val="007F0CDC"/>
    <w:rsid w:val="007F270A"/>
    <w:rsid w:val="00817784"/>
    <w:rsid w:val="0083404D"/>
    <w:rsid w:val="008355F8"/>
    <w:rsid w:val="00835F7B"/>
    <w:rsid w:val="00842EBD"/>
    <w:rsid w:val="0085373F"/>
    <w:rsid w:val="0085568D"/>
    <w:rsid w:val="00875CE7"/>
    <w:rsid w:val="008A65F0"/>
    <w:rsid w:val="008A7B90"/>
    <w:rsid w:val="008B5454"/>
    <w:rsid w:val="008D3F5B"/>
    <w:rsid w:val="008D402C"/>
    <w:rsid w:val="008E7719"/>
    <w:rsid w:val="008F30F0"/>
    <w:rsid w:val="009048A3"/>
    <w:rsid w:val="0091544D"/>
    <w:rsid w:val="00940A79"/>
    <w:rsid w:val="00941769"/>
    <w:rsid w:val="009742B0"/>
    <w:rsid w:val="009821D1"/>
    <w:rsid w:val="00982F99"/>
    <w:rsid w:val="00993F2B"/>
    <w:rsid w:val="009A30EC"/>
    <w:rsid w:val="009D7F22"/>
    <w:rsid w:val="009E0BE7"/>
    <w:rsid w:val="009E7555"/>
    <w:rsid w:val="009F4593"/>
    <w:rsid w:val="00A11D0B"/>
    <w:rsid w:val="00A24012"/>
    <w:rsid w:val="00A27CCB"/>
    <w:rsid w:val="00A35302"/>
    <w:rsid w:val="00A43849"/>
    <w:rsid w:val="00A57E02"/>
    <w:rsid w:val="00A62FD8"/>
    <w:rsid w:val="00A91A1C"/>
    <w:rsid w:val="00A95142"/>
    <w:rsid w:val="00AA4865"/>
    <w:rsid w:val="00AB45BB"/>
    <w:rsid w:val="00AC7FD7"/>
    <w:rsid w:val="00AD05EA"/>
    <w:rsid w:val="00AE1FD3"/>
    <w:rsid w:val="00AE44CF"/>
    <w:rsid w:val="00AE4BC3"/>
    <w:rsid w:val="00B01CC7"/>
    <w:rsid w:val="00B02B4D"/>
    <w:rsid w:val="00B255DC"/>
    <w:rsid w:val="00B43BBC"/>
    <w:rsid w:val="00B45C76"/>
    <w:rsid w:val="00B46ABC"/>
    <w:rsid w:val="00B52476"/>
    <w:rsid w:val="00B57A56"/>
    <w:rsid w:val="00B80394"/>
    <w:rsid w:val="00B96E3D"/>
    <w:rsid w:val="00BA4DF7"/>
    <w:rsid w:val="00BD0088"/>
    <w:rsid w:val="00BF1CBB"/>
    <w:rsid w:val="00C023B0"/>
    <w:rsid w:val="00C13D9D"/>
    <w:rsid w:val="00C1423C"/>
    <w:rsid w:val="00C41F71"/>
    <w:rsid w:val="00C667AF"/>
    <w:rsid w:val="00C73728"/>
    <w:rsid w:val="00C82CE2"/>
    <w:rsid w:val="00C87206"/>
    <w:rsid w:val="00C944CF"/>
    <w:rsid w:val="00CA549E"/>
    <w:rsid w:val="00CA6335"/>
    <w:rsid w:val="00CB5781"/>
    <w:rsid w:val="00CC0947"/>
    <w:rsid w:val="00CD59A0"/>
    <w:rsid w:val="00CD62E0"/>
    <w:rsid w:val="00CE3657"/>
    <w:rsid w:val="00D13155"/>
    <w:rsid w:val="00D16C60"/>
    <w:rsid w:val="00D339F4"/>
    <w:rsid w:val="00D5029F"/>
    <w:rsid w:val="00D60BBD"/>
    <w:rsid w:val="00D82337"/>
    <w:rsid w:val="00D829BC"/>
    <w:rsid w:val="00D83118"/>
    <w:rsid w:val="00DB02F9"/>
    <w:rsid w:val="00DB46A4"/>
    <w:rsid w:val="00DD6D1E"/>
    <w:rsid w:val="00DE6658"/>
    <w:rsid w:val="00E16D68"/>
    <w:rsid w:val="00E23635"/>
    <w:rsid w:val="00E24AC1"/>
    <w:rsid w:val="00E3056E"/>
    <w:rsid w:val="00E360D6"/>
    <w:rsid w:val="00E374AE"/>
    <w:rsid w:val="00E62D96"/>
    <w:rsid w:val="00E776D5"/>
    <w:rsid w:val="00E8576C"/>
    <w:rsid w:val="00E94557"/>
    <w:rsid w:val="00E94FD4"/>
    <w:rsid w:val="00EA12B2"/>
    <w:rsid w:val="00EA26A1"/>
    <w:rsid w:val="00EA30BE"/>
    <w:rsid w:val="00EB340F"/>
    <w:rsid w:val="00EE0660"/>
    <w:rsid w:val="00EE1E93"/>
    <w:rsid w:val="00EE5B6A"/>
    <w:rsid w:val="00F01A45"/>
    <w:rsid w:val="00F01B4D"/>
    <w:rsid w:val="00F032FA"/>
    <w:rsid w:val="00F05EFF"/>
    <w:rsid w:val="00F104E1"/>
    <w:rsid w:val="00F26D5A"/>
    <w:rsid w:val="00F366B9"/>
    <w:rsid w:val="00F36745"/>
    <w:rsid w:val="00F45A24"/>
    <w:rsid w:val="00F462E7"/>
    <w:rsid w:val="00F64D5F"/>
    <w:rsid w:val="00F96E5D"/>
    <w:rsid w:val="00FA71C8"/>
    <w:rsid w:val="00FA747A"/>
    <w:rsid w:val="00FB1972"/>
    <w:rsid w:val="00FB2FCA"/>
    <w:rsid w:val="00FD2347"/>
    <w:rsid w:val="00FE798D"/>
    <w:rsid w:val="00FF3CFA"/>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44CBEF27-10D4-4DC5-9510-461BE8A3D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6FFF"/>
    <w:rPr>
      <w:szCs w:val="20"/>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Cs w:val="24"/>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874971">
      <w:bodyDiv w:val="1"/>
      <w:marLeft w:val="0"/>
      <w:marRight w:val="0"/>
      <w:marTop w:val="0"/>
      <w:marBottom w:val="0"/>
      <w:divBdr>
        <w:top w:val="none" w:sz="0" w:space="0" w:color="auto"/>
        <w:left w:val="none" w:sz="0" w:space="0" w:color="auto"/>
        <w:bottom w:val="none" w:sz="0" w:space="0" w:color="auto"/>
        <w:right w:val="none" w:sz="0" w:space="0" w:color="auto"/>
      </w:divBdr>
    </w:div>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966741837">
      <w:bodyDiv w:val="1"/>
      <w:marLeft w:val="0"/>
      <w:marRight w:val="0"/>
      <w:marTop w:val="0"/>
      <w:marBottom w:val="0"/>
      <w:divBdr>
        <w:top w:val="none" w:sz="0" w:space="0" w:color="auto"/>
        <w:left w:val="none" w:sz="0" w:space="0" w:color="auto"/>
        <w:bottom w:val="none" w:sz="0" w:space="0" w:color="auto"/>
        <w:right w:val="none" w:sz="0" w:space="0" w:color="auto"/>
      </w:divBdr>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359504733">
      <w:bodyDiv w:val="1"/>
      <w:marLeft w:val="0"/>
      <w:marRight w:val="0"/>
      <w:marTop w:val="0"/>
      <w:marBottom w:val="0"/>
      <w:divBdr>
        <w:top w:val="none" w:sz="0" w:space="0" w:color="auto"/>
        <w:left w:val="none" w:sz="0" w:space="0" w:color="auto"/>
        <w:bottom w:val="none" w:sz="0" w:space="0" w:color="auto"/>
        <w:right w:val="none" w:sz="0" w:space="0" w:color="auto"/>
      </w:divBdr>
    </w:div>
    <w:div w:id="16484345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887</Words>
  <Characters>5057</Characters>
  <Application>Microsoft Office Word</Application>
  <DocSecurity>4</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Yadira Saavedra</dc:creator>
  <cp:keywords/>
  <cp:lastModifiedBy>Kristal Rivera Sanchez</cp:lastModifiedBy>
  <cp:revision>2</cp:revision>
  <cp:lastPrinted>2025-08-19T18:27:00Z</cp:lastPrinted>
  <dcterms:created xsi:type="dcterms:W3CDTF">2025-09-17T17:29:00Z</dcterms:created>
  <dcterms:modified xsi:type="dcterms:W3CDTF">2025-09-17T17:29:00Z</dcterms:modified>
</cp:coreProperties>
</file>