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43896" w14:textId="77777777" w:rsidR="00CC2168" w:rsidRPr="00CC2168" w:rsidRDefault="00CC2168" w:rsidP="00CC2168">
      <w:pPr>
        <w:jc w:val="center"/>
        <w:rPr>
          <w:rFonts w:ascii="Book Antiqua" w:eastAsia="Times New Roman" w:hAnsi="Book Antiqua"/>
          <w:b/>
          <w:bCs/>
          <w:szCs w:val="24"/>
          <w:lang w:val="es-PR"/>
        </w:rPr>
      </w:pPr>
      <w:bookmarkStart w:id="0" w:name="_Hlk138253982"/>
      <w:r w:rsidRPr="00CC2168">
        <w:rPr>
          <w:rFonts w:ascii="Book Antiqua" w:eastAsia="Times New Roman" w:hAnsi="Book Antiqua"/>
          <w:b/>
          <w:bCs/>
          <w:szCs w:val="24"/>
          <w:lang w:val="es-PR"/>
        </w:rPr>
        <w:t>(TEXTO DE APROBACIÓN FINAL POR LA CÁMARA)</w:t>
      </w:r>
      <w:r w:rsidRPr="00CC2168">
        <w:rPr>
          <w:rFonts w:ascii="Book Antiqua" w:eastAsia="Times New Roman" w:hAnsi="Book Antiqua"/>
          <w:szCs w:val="24"/>
          <w:lang w:val="es-ES"/>
        </w:rPr>
        <w:fldChar w:fldCharType="begin"/>
      </w:r>
      <w:r w:rsidRPr="00CC2168">
        <w:rPr>
          <w:rFonts w:ascii="Book Antiqua" w:eastAsia="Times New Roman" w:hAnsi="Book Antiqua"/>
          <w:b/>
          <w:bCs/>
          <w:szCs w:val="24"/>
          <w:lang w:val="es-PR"/>
        </w:rPr>
        <w:instrText xml:space="preserve">PRIVATE </w:instrText>
      </w:r>
      <w:r w:rsidRPr="00CC2168">
        <w:rPr>
          <w:rFonts w:ascii="Book Antiqua" w:eastAsia="Times New Roman" w:hAnsi="Book Antiqua"/>
          <w:szCs w:val="24"/>
          <w:lang w:val="es-ES"/>
        </w:rPr>
        <w:fldChar w:fldCharType="end"/>
      </w:r>
    </w:p>
    <w:p w14:paraId="5BFB9D45" w14:textId="77777777" w:rsidR="00CC2168" w:rsidRPr="00CC2168" w:rsidRDefault="00CC2168" w:rsidP="00CC2168">
      <w:pPr>
        <w:jc w:val="center"/>
        <w:rPr>
          <w:rFonts w:ascii="Book Antiqua" w:eastAsia="Times New Roman" w:hAnsi="Book Antiqua"/>
          <w:b/>
          <w:bCs/>
          <w:szCs w:val="24"/>
          <w:lang w:val="es-PR"/>
        </w:rPr>
      </w:pPr>
      <w:r w:rsidRPr="00CC2168">
        <w:rPr>
          <w:rFonts w:ascii="Book Antiqua" w:eastAsia="Times New Roman" w:hAnsi="Book Antiqua"/>
          <w:b/>
          <w:bCs/>
          <w:szCs w:val="24"/>
          <w:lang w:val="es-PR"/>
        </w:rPr>
        <w:t>(19 DE JUNIO DE 2025)</w:t>
      </w:r>
    </w:p>
    <w:p w14:paraId="5ECD448B" w14:textId="77777777" w:rsidR="00CC2168" w:rsidRPr="00CC2168" w:rsidRDefault="00CC2168" w:rsidP="00CC2168">
      <w:pPr>
        <w:rPr>
          <w:rFonts w:ascii="Book Antiqua" w:eastAsia="Times New Roman" w:hAnsi="Book Antiqua"/>
          <w:b/>
          <w:bCs/>
          <w:sz w:val="28"/>
          <w:lang w:val="es-ES_tradnl"/>
        </w:rPr>
      </w:pPr>
      <w:r w:rsidRPr="00CC2168">
        <w:rPr>
          <w:rFonts w:ascii="Book Antiqua" w:eastAsia="Times New Roman" w:hAnsi="Book Antiqua"/>
          <w:noProof/>
          <w:sz w:val="28"/>
          <w:lang w:val="es-ES"/>
        </w:rPr>
        <mc:AlternateContent>
          <mc:Choice Requires="wps">
            <w:drawing>
              <wp:anchor distT="0" distB="0" distL="114300" distR="114300" simplePos="0" relativeHeight="251659264" behindDoc="1" locked="0" layoutInCell="0" allowOverlap="1" wp14:anchorId="03CB7898" wp14:editId="2FDE0881">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35C12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1CD927D" w14:textId="6E8ACA3F" w:rsidR="00CD00DF" w:rsidRPr="00DB209E" w:rsidRDefault="002E6E00" w:rsidP="00FE5722">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967612">
      <w:pPr>
        <w:jc w:val="center"/>
        <w:rPr>
          <w:rFonts w:ascii="Book Antiqua" w:hAnsi="Book Antiqua"/>
          <w:lang w:val="es-ES_tradnl"/>
        </w:rPr>
      </w:pPr>
    </w:p>
    <w:p w14:paraId="0116207D" w14:textId="07F70DD9" w:rsidR="00CD00DF" w:rsidRPr="00A93667" w:rsidRDefault="00FE5722"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D650B7">
        <w:rPr>
          <w:rFonts w:ascii="Book Antiqua" w:hAnsi="Book Antiqua"/>
          <w:lang w:val="es-PR"/>
        </w:rPr>
        <w:t xml:space="preserve"> </w:t>
      </w:r>
      <w:r w:rsidR="00CD00DF" w:rsidRPr="00A93667">
        <w:rPr>
          <w:rFonts w:ascii="Book Antiqua" w:hAnsi="Book Antiqua"/>
          <w:lang w:val="es-PR"/>
        </w:rPr>
        <w:t>Asamblea</w:t>
      </w:r>
      <w:r w:rsidR="00CD00DF" w:rsidRPr="00A93667">
        <w:rPr>
          <w:rFonts w:ascii="Book Antiqua" w:hAnsi="Book Antiqua"/>
          <w:lang w:val="es-PR"/>
        </w:rPr>
        <w:tab/>
        <w:t xml:space="preserve">                                                                                               </w:t>
      </w:r>
      <w:r w:rsidRPr="00A93667">
        <w:rPr>
          <w:rFonts w:ascii="Book Antiqua" w:hAnsi="Book Antiqua"/>
          <w:lang w:val="es-PR"/>
        </w:rPr>
        <w:t>1ra.</w:t>
      </w:r>
      <w:r w:rsidR="00CD00DF" w:rsidRPr="00A93667">
        <w:rPr>
          <w:rFonts w:ascii="Book Antiqua" w:hAnsi="Book Antiqua"/>
          <w:lang w:val="es-PR"/>
        </w:rPr>
        <w:t xml:space="preserve"> Sesión</w:t>
      </w:r>
    </w:p>
    <w:p w14:paraId="48E91182" w14:textId="0531ACF2" w:rsidR="00CD00DF" w:rsidRPr="00A93667" w:rsidRDefault="00CD00DF"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00D650B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967612">
      <w:pPr>
        <w:jc w:val="both"/>
        <w:rPr>
          <w:rFonts w:ascii="Book Antiqua" w:hAnsi="Book Antiqua"/>
          <w:lang w:val="es-PR"/>
        </w:rPr>
      </w:pPr>
    </w:p>
    <w:p w14:paraId="42CC59BE" w14:textId="77777777" w:rsidR="00CD00DF" w:rsidRPr="00DB209E" w:rsidRDefault="00CD00DF" w:rsidP="00967612">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967612">
      <w:pPr>
        <w:jc w:val="center"/>
        <w:rPr>
          <w:rFonts w:ascii="Book Antiqua" w:hAnsi="Book Antiqua"/>
          <w:szCs w:val="24"/>
          <w:lang w:val="es-ES_tradnl"/>
        </w:rPr>
      </w:pPr>
    </w:p>
    <w:p w14:paraId="51898635" w14:textId="133AE866" w:rsidR="00CD00DF" w:rsidRPr="00297988" w:rsidRDefault="000D5FD8" w:rsidP="00967612">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B35C0C">
        <w:rPr>
          <w:rFonts w:ascii="Book Antiqua" w:hAnsi="Book Antiqua"/>
          <w:b/>
          <w:sz w:val="52"/>
          <w:szCs w:val="52"/>
          <w:lang w:val="es-ES_tradnl"/>
        </w:rPr>
        <w:t xml:space="preserve"> 114</w:t>
      </w:r>
      <w:r w:rsidR="00776CC9">
        <w:rPr>
          <w:rFonts w:ascii="Book Antiqua" w:hAnsi="Book Antiqua"/>
          <w:b/>
          <w:sz w:val="52"/>
          <w:szCs w:val="52"/>
          <w:lang w:val="es-ES_tradnl"/>
        </w:rPr>
        <w:t xml:space="preserve"> </w:t>
      </w:r>
    </w:p>
    <w:p w14:paraId="23EE85E8" w14:textId="77777777" w:rsidR="00CD00DF" w:rsidRDefault="00CD00DF" w:rsidP="00967612">
      <w:pPr>
        <w:jc w:val="center"/>
        <w:rPr>
          <w:rFonts w:ascii="Book Antiqua" w:hAnsi="Book Antiqua"/>
          <w:lang w:val="es-ES_tradnl"/>
        </w:rPr>
      </w:pPr>
    </w:p>
    <w:p w14:paraId="1093E947" w14:textId="0EB3A9C9" w:rsidR="00CD00DF" w:rsidRPr="00DB209E" w:rsidRDefault="00B35C0C" w:rsidP="00967612">
      <w:pPr>
        <w:jc w:val="center"/>
        <w:rPr>
          <w:rFonts w:ascii="Book Antiqua" w:hAnsi="Book Antiqua"/>
          <w:b/>
          <w:sz w:val="48"/>
          <w:lang w:val="es-ES_tradnl"/>
        </w:rPr>
      </w:pPr>
      <w:r>
        <w:rPr>
          <w:rFonts w:ascii="Book Antiqua" w:hAnsi="Book Antiqua"/>
          <w:lang w:val="es-ES_tradnl"/>
        </w:rPr>
        <w:t xml:space="preserve">1 </w:t>
      </w:r>
      <w:r w:rsidR="00CD00DF">
        <w:rPr>
          <w:rFonts w:ascii="Book Antiqua" w:hAnsi="Book Antiqua"/>
          <w:lang w:val="es-ES_tradnl"/>
        </w:rPr>
        <w:t>DE</w:t>
      </w:r>
      <w:r w:rsidR="00BC1730">
        <w:rPr>
          <w:rFonts w:ascii="Book Antiqua" w:hAnsi="Book Antiqua"/>
          <w:lang w:val="es-ES_tradnl"/>
        </w:rPr>
        <w:t xml:space="preserve"> </w:t>
      </w:r>
      <w:r w:rsidR="009F3011">
        <w:rPr>
          <w:rFonts w:ascii="Book Antiqua" w:hAnsi="Book Antiqua"/>
          <w:lang w:val="es-ES_tradnl"/>
        </w:rPr>
        <w:t>MAYO</w:t>
      </w:r>
      <w:r w:rsidR="00CD00DF">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sidR="00D812B9">
        <w:rPr>
          <w:rFonts w:ascii="Book Antiqua" w:hAnsi="Book Antiqua"/>
          <w:lang w:val="es-ES_tradnl"/>
        </w:rPr>
        <w:t>5</w:t>
      </w:r>
    </w:p>
    <w:p w14:paraId="15691406" w14:textId="77777777" w:rsidR="00CD00DF" w:rsidRDefault="00CD00DF" w:rsidP="00967612">
      <w:pPr>
        <w:jc w:val="center"/>
        <w:rPr>
          <w:rFonts w:ascii="Book Antiqua" w:hAnsi="Book Antiqua"/>
          <w:lang w:val="es-ES_tradnl"/>
        </w:rPr>
      </w:pPr>
    </w:p>
    <w:p w14:paraId="452DAF64" w14:textId="484968D4" w:rsidR="00560695" w:rsidRPr="0028150C" w:rsidRDefault="00CD00DF" w:rsidP="00967612">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CD1AB8">
        <w:rPr>
          <w:rFonts w:ascii="Book Antiqua" w:hAnsi="Book Antiqua"/>
          <w:i/>
          <w:lang w:val="es-ES_tradnl"/>
        </w:rPr>
        <w:t>Muriel Sánchez</w:t>
      </w:r>
    </w:p>
    <w:p w14:paraId="04AE6161" w14:textId="77777777" w:rsidR="00CD00DF" w:rsidRPr="00DB209E" w:rsidRDefault="00CD00DF" w:rsidP="00967612">
      <w:pPr>
        <w:jc w:val="center"/>
        <w:rPr>
          <w:rFonts w:ascii="Book Antiqua" w:hAnsi="Book Antiqua"/>
          <w:lang w:val="es-ES_tradnl"/>
        </w:rPr>
      </w:pPr>
    </w:p>
    <w:p w14:paraId="30DA75BE" w14:textId="61F21A86" w:rsidR="00CD00DF" w:rsidRPr="00FE5722" w:rsidRDefault="00CD00DF" w:rsidP="00967612">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 xml:space="preserve">e </w:t>
      </w:r>
      <w:r w:rsidR="00D650B7">
        <w:rPr>
          <w:rFonts w:ascii="Book Antiqua" w:hAnsi="Book Antiqua"/>
          <w:lang w:val="es-PR"/>
        </w:rPr>
        <w:t>Transportación e Infraestructura</w:t>
      </w:r>
    </w:p>
    <w:p w14:paraId="47E3DA02" w14:textId="77777777" w:rsidR="00CD00DF" w:rsidRPr="00DB209E" w:rsidRDefault="00CD00DF" w:rsidP="00967612">
      <w:pPr>
        <w:jc w:val="both"/>
        <w:rPr>
          <w:rFonts w:ascii="Book Antiqua" w:hAnsi="Book Antiqua"/>
          <w:lang w:val="es-ES_tradnl"/>
        </w:rPr>
      </w:pPr>
    </w:p>
    <w:p w14:paraId="0B2F4C5B" w14:textId="77777777" w:rsidR="000D5FD8" w:rsidRPr="00BF4B16" w:rsidRDefault="000D5FD8" w:rsidP="00967612">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967612">
      <w:pPr>
        <w:jc w:val="both"/>
        <w:rPr>
          <w:rFonts w:ascii="Book Antiqua" w:hAnsi="Book Antiqua"/>
          <w:lang w:val="es-ES_tradnl"/>
        </w:rPr>
      </w:pPr>
    </w:p>
    <w:p w14:paraId="23C6B407" w14:textId="458C0A16" w:rsidR="0028150C" w:rsidRPr="0028150C" w:rsidRDefault="00565681" w:rsidP="00565681">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CD1AB8">
        <w:rPr>
          <w:rFonts w:ascii="Book Antiqua" w:eastAsia="Times New Roman" w:hAnsi="Book Antiqua"/>
          <w:color w:val="000000"/>
          <w:lang w:val="es-PR"/>
        </w:rPr>
        <w:t>906</w:t>
      </w:r>
      <w:r w:rsidRPr="00565681">
        <w:rPr>
          <w:rFonts w:ascii="Book Antiqua" w:eastAsia="Times New Roman" w:hAnsi="Book Antiqua"/>
          <w:color w:val="000000"/>
          <w:lang w:val="es-PR"/>
        </w:rPr>
        <w:t xml:space="preserve">, en 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4B5BA9">
        <w:rPr>
          <w:rFonts w:ascii="Book Antiqua" w:eastAsia="Times New Roman" w:hAnsi="Book Antiqua"/>
          <w:color w:val="000000"/>
          <w:lang w:val="es-PR"/>
        </w:rPr>
        <w:t>Yabucoa</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4B5BA9">
        <w:rPr>
          <w:rFonts w:ascii="Book Antiqua" w:eastAsia="Times New Roman" w:hAnsi="Book Antiqua"/>
          <w:color w:val="000000"/>
          <w:lang w:val="es-PR"/>
        </w:rPr>
        <w:t xml:space="preserve"> </w:t>
      </w:r>
      <w:r w:rsidR="004B5BA9">
        <w:rPr>
          <w:rFonts w:ascii="Book Antiqua" w:hAnsi="Book Antiqua"/>
          <w:lang w:val="es-PR"/>
        </w:rPr>
        <w:t>Luis</w:t>
      </w:r>
      <w:r w:rsidR="004B5BA9" w:rsidRPr="00962824">
        <w:rPr>
          <w:rFonts w:ascii="Book Antiqua" w:hAnsi="Book Antiqua"/>
          <w:lang w:val="es-PR"/>
        </w:rPr>
        <w:t xml:space="preserve"> “</w:t>
      </w:r>
      <w:r w:rsidR="004B5BA9">
        <w:rPr>
          <w:rFonts w:ascii="Book Antiqua" w:hAnsi="Book Antiqua"/>
          <w:lang w:val="es-PR"/>
        </w:rPr>
        <w:t>Buzo</w:t>
      </w:r>
      <w:r w:rsidR="004B5BA9" w:rsidRPr="00962824">
        <w:rPr>
          <w:rFonts w:ascii="Book Antiqua" w:hAnsi="Book Antiqua"/>
          <w:lang w:val="es-PR"/>
        </w:rPr>
        <w:t xml:space="preserve">” </w:t>
      </w:r>
      <w:r w:rsidR="004B5BA9">
        <w:rPr>
          <w:rFonts w:ascii="Book Antiqua" w:hAnsi="Book Antiqua"/>
          <w:lang w:val="es-PR"/>
        </w:rPr>
        <w:t>Cintrón</w:t>
      </w:r>
      <w:r w:rsidR="004B5BA9" w:rsidRPr="00962824">
        <w:rPr>
          <w:rFonts w:ascii="Book Antiqua" w:hAnsi="Book Antiqua"/>
          <w:lang w:val="es-PR"/>
        </w:rPr>
        <w:t xml:space="preserve"> </w:t>
      </w:r>
      <w:r w:rsidR="004B5BA9">
        <w:rPr>
          <w:rFonts w:ascii="Book Antiqua" w:hAnsi="Book Antiqua"/>
          <w:lang w:val="es-PR"/>
        </w:rPr>
        <w:t>Andino</w:t>
      </w:r>
      <w:r>
        <w:rPr>
          <w:rFonts w:ascii="Book Antiqua" w:eastAsia="Times New Roman" w:hAnsi="Book Antiqua"/>
          <w:color w:val="000000"/>
          <w:lang w:val="es-ES"/>
        </w:rPr>
        <w:t>;</w:t>
      </w:r>
      <w:r w:rsidR="004B5BA9">
        <w:rPr>
          <w:rFonts w:ascii="Book Antiqua" w:eastAsia="Times New Roman" w:hAnsi="Book Antiqua"/>
          <w:color w:val="000000"/>
          <w:lang w:val="es-ES"/>
        </w:rPr>
        <w:t xml:space="preserve">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967612">
      <w:pPr>
        <w:ind w:left="720" w:hanging="600"/>
        <w:jc w:val="both"/>
        <w:rPr>
          <w:rFonts w:ascii="Book Antiqua" w:hAnsi="Book Antiqua"/>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565681" w:rsidRDefault="00565681" w:rsidP="00565681">
      <w:pPr>
        <w:jc w:val="both"/>
        <w:rPr>
          <w:rFonts w:ascii="Book Antiqua" w:hAnsi="Book Antiqua"/>
          <w:lang w:val="es-PR"/>
        </w:rPr>
      </w:pPr>
    </w:p>
    <w:p w14:paraId="74A3B05C" w14:textId="2B1CBAF2" w:rsidR="00403A97" w:rsidRPr="006E4D87" w:rsidRDefault="00A01FDE" w:rsidP="00403A97">
      <w:pPr>
        <w:ind w:firstLine="720"/>
        <w:jc w:val="both"/>
        <w:rPr>
          <w:rFonts w:ascii="Book Antiqua" w:hAnsi="Book Antiqua"/>
          <w:lang w:val="es-PR"/>
        </w:rPr>
      </w:pPr>
      <w:r w:rsidRPr="006E4D87">
        <w:rPr>
          <w:rFonts w:ascii="Book Antiqua" w:hAnsi="Book Antiqua"/>
          <w:lang w:val="es-PR"/>
        </w:rPr>
        <w:t xml:space="preserve">Para </w:t>
      </w:r>
      <w:r w:rsidR="004B5BA9" w:rsidRPr="006E4D87">
        <w:rPr>
          <w:rFonts w:ascii="Book Antiqua" w:hAnsi="Book Antiqua"/>
          <w:lang w:val="es-PR"/>
        </w:rPr>
        <w:t>el pueblo de Yabucoa</w:t>
      </w:r>
      <w:r w:rsidRPr="006E4D87">
        <w:rPr>
          <w:rFonts w:ascii="Book Antiqua" w:hAnsi="Book Antiqua"/>
          <w:lang w:val="es-PR"/>
        </w:rPr>
        <w:t xml:space="preserve">, </w:t>
      </w:r>
      <w:r w:rsidR="004B5BA9" w:rsidRPr="006E4D87">
        <w:rPr>
          <w:rFonts w:ascii="Book Antiqua" w:hAnsi="Book Antiqua"/>
          <w:lang w:val="es-PR"/>
        </w:rPr>
        <w:t>Luis “Buzo” Cintrón Andino tuvo</w:t>
      </w:r>
      <w:r w:rsidRPr="006E4D87">
        <w:rPr>
          <w:rFonts w:ascii="Book Antiqua" w:hAnsi="Book Antiqua"/>
          <w:lang w:val="es-PR"/>
        </w:rPr>
        <w:t xml:space="preserve"> una trayectoria deportiva brillante y ha sido un motivo de orgullo </w:t>
      </w:r>
      <w:r w:rsidR="004B5BA9" w:rsidRPr="006E4D87">
        <w:rPr>
          <w:rFonts w:ascii="Book Antiqua" w:hAnsi="Book Antiqua"/>
          <w:lang w:val="es-PR"/>
        </w:rPr>
        <w:t xml:space="preserve">para todos los yabucoeños </w:t>
      </w:r>
      <w:r w:rsidRPr="006E4D87">
        <w:rPr>
          <w:rFonts w:ascii="Book Antiqua" w:hAnsi="Book Antiqua"/>
          <w:lang w:val="es-PR"/>
        </w:rPr>
        <w:t xml:space="preserve">durante </w:t>
      </w:r>
      <w:r w:rsidR="004B5BA9" w:rsidRPr="006E4D87">
        <w:rPr>
          <w:rFonts w:ascii="Book Antiqua" w:hAnsi="Book Antiqua"/>
          <w:lang w:val="es-PR"/>
        </w:rPr>
        <w:t>toda su carrera</w:t>
      </w:r>
      <w:r w:rsidRPr="006E4D87">
        <w:rPr>
          <w:rFonts w:ascii="Book Antiqua" w:hAnsi="Book Antiqua"/>
          <w:lang w:val="es-PR"/>
        </w:rPr>
        <w:t xml:space="preserve">. </w:t>
      </w:r>
      <w:r w:rsidR="004B5BA9" w:rsidRPr="006E4D87">
        <w:rPr>
          <w:rFonts w:ascii="Book Antiqua" w:hAnsi="Book Antiqua"/>
          <w:lang w:val="es-PR"/>
        </w:rPr>
        <w:t>Luis “Buzo” Cintrón Andino</w:t>
      </w:r>
      <w:r w:rsidRPr="006E4D87">
        <w:rPr>
          <w:rFonts w:ascii="Book Antiqua" w:hAnsi="Book Antiqua"/>
          <w:lang w:val="es-PR"/>
        </w:rPr>
        <w:t xml:space="preserve">, nacido en </w:t>
      </w:r>
      <w:r w:rsidR="004B5BA9" w:rsidRPr="006E4D87">
        <w:rPr>
          <w:rFonts w:ascii="Book Antiqua" w:hAnsi="Book Antiqua"/>
          <w:lang w:val="es-PR"/>
        </w:rPr>
        <w:t>Humacao</w:t>
      </w:r>
      <w:r w:rsidRPr="006E4D87">
        <w:rPr>
          <w:rFonts w:ascii="Book Antiqua" w:hAnsi="Book Antiqua"/>
          <w:lang w:val="es-PR"/>
        </w:rPr>
        <w:t xml:space="preserve"> el </w:t>
      </w:r>
      <w:r w:rsidR="006B36D1" w:rsidRPr="006E4D87">
        <w:rPr>
          <w:rFonts w:ascii="Book Antiqua" w:hAnsi="Book Antiqua"/>
          <w:lang w:val="es-PR"/>
        </w:rPr>
        <w:t xml:space="preserve">18 </w:t>
      </w:r>
      <w:r w:rsidRPr="006E4D87">
        <w:rPr>
          <w:rFonts w:ascii="Book Antiqua" w:hAnsi="Book Antiqua"/>
          <w:lang w:val="es-PR"/>
        </w:rPr>
        <w:t xml:space="preserve">de </w:t>
      </w:r>
      <w:r w:rsidR="006B36D1" w:rsidRPr="006E4D87">
        <w:rPr>
          <w:rFonts w:ascii="Book Antiqua" w:hAnsi="Book Antiqua"/>
          <w:lang w:val="es-PR"/>
        </w:rPr>
        <w:t>noviembre</w:t>
      </w:r>
      <w:r w:rsidRPr="006E4D87">
        <w:rPr>
          <w:rFonts w:ascii="Book Antiqua" w:hAnsi="Book Antiqua"/>
          <w:lang w:val="es-PR"/>
        </w:rPr>
        <w:t xml:space="preserve"> de 19</w:t>
      </w:r>
      <w:r w:rsidR="00BC00C8" w:rsidRPr="006E4D87">
        <w:rPr>
          <w:rFonts w:ascii="Book Antiqua" w:hAnsi="Book Antiqua"/>
          <w:lang w:val="es-PR"/>
        </w:rPr>
        <w:t>69</w:t>
      </w:r>
      <w:r w:rsidRPr="006E4D87">
        <w:rPr>
          <w:rFonts w:ascii="Book Antiqua" w:hAnsi="Book Antiqua"/>
          <w:lang w:val="es-PR"/>
        </w:rPr>
        <w:t xml:space="preserve">, </w:t>
      </w:r>
      <w:r w:rsidR="006B36D1" w:rsidRPr="006E4D87">
        <w:rPr>
          <w:rFonts w:ascii="Book Antiqua" w:hAnsi="Book Antiqua"/>
          <w:lang w:val="es-PR"/>
        </w:rPr>
        <w:t>fue</w:t>
      </w:r>
      <w:r w:rsidRPr="006E4D87">
        <w:rPr>
          <w:rFonts w:ascii="Book Antiqua" w:hAnsi="Book Antiqua"/>
          <w:lang w:val="es-PR"/>
        </w:rPr>
        <w:t xml:space="preserve"> un exjugador de</w:t>
      </w:r>
      <w:r w:rsidR="006B36D1" w:rsidRPr="006E4D87">
        <w:rPr>
          <w:rFonts w:ascii="Book Antiqua" w:hAnsi="Book Antiqua"/>
          <w:lang w:val="es-PR"/>
        </w:rPr>
        <w:t xml:space="preserve"> béisbol Doble AA</w:t>
      </w:r>
      <w:r w:rsidRPr="006E4D87">
        <w:rPr>
          <w:rFonts w:ascii="Book Antiqua" w:hAnsi="Book Antiqua"/>
          <w:lang w:val="es-PR"/>
        </w:rPr>
        <w:t xml:space="preserve">. </w:t>
      </w:r>
      <w:r w:rsidR="00403A97" w:rsidRPr="006E4D87">
        <w:rPr>
          <w:rFonts w:ascii="Book Antiqua" w:hAnsi="Book Antiqua"/>
          <w:lang w:val="es-PR"/>
        </w:rPr>
        <w:t xml:space="preserve">Como jugador fue un producto neto de las Pequeñas ligas de Yabucoa, Juan A. Bibiloni, integrando todas las Selecciones de la Liga. Participó en la Serie Mundial de la Categoría Big League en el año 1987. Se consagró como uno de los mejores Lanzadores de Relevo en la historia de la franquicia de los Azucareros AA de </w:t>
      </w:r>
      <w:r w:rsidR="006E4D87" w:rsidRPr="006E4D87">
        <w:rPr>
          <w:rFonts w:ascii="Book Antiqua" w:hAnsi="Book Antiqua"/>
          <w:lang w:val="es-PR"/>
        </w:rPr>
        <w:t>Yabucoa,</w:t>
      </w:r>
      <w:r w:rsidR="00AA4755" w:rsidRPr="006E4D87">
        <w:rPr>
          <w:rFonts w:ascii="Book Antiqua" w:hAnsi="Book Antiqua"/>
          <w:lang w:val="es-PR"/>
        </w:rPr>
        <w:t xml:space="preserve"> siendo pieza </w:t>
      </w:r>
      <w:r w:rsidR="00403A97" w:rsidRPr="006E4D87">
        <w:rPr>
          <w:rFonts w:ascii="Book Antiqua" w:hAnsi="Book Antiqua"/>
          <w:lang w:val="es-PR"/>
        </w:rPr>
        <w:t xml:space="preserve">clave en los Campeonatos Nacionales 1994,1995, 1996. Resultó ser el Lanzador Ganador del Séptimo y decisivo juego en la Historia Serie-final frente al equipo de Cayey. </w:t>
      </w:r>
    </w:p>
    <w:p w14:paraId="6CEC9FCB" w14:textId="77777777" w:rsidR="00403A97" w:rsidRPr="006E4D87" w:rsidRDefault="00403A97" w:rsidP="00403A97">
      <w:pPr>
        <w:jc w:val="both"/>
        <w:rPr>
          <w:rFonts w:ascii="Book Antiqua" w:hAnsi="Book Antiqua"/>
          <w:lang w:val="es-PR"/>
        </w:rPr>
      </w:pPr>
    </w:p>
    <w:p w14:paraId="5E89CA82" w14:textId="1F628B7E" w:rsidR="00A26DB7" w:rsidRPr="006E4D87" w:rsidRDefault="00403A97" w:rsidP="001D5A65">
      <w:pPr>
        <w:ind w:firstLine="720"/>
        <w:jc w:val="both"/>
        <w:rPr>
          <w:rFonts w:ascii="Book Antiqua" w:hAnsi="Book Antiqua"/>
          <w:lang w:val="es-PR"/>
        </w:rPr>
      </w:pPr>
      <w:r w:rsidRPr="006E4D87">
        <w:rPr>
          <w:rFonts w:ascii="Book Antiqua" w:hAnsi="Book Antiqua"/>
          <w:lang w:val="es-PR"/>
        </w:rPr>
        <w:t>Luego de su retiro como jugador activo</w:t>
      </w:r>
      <w:r w:rsidR="00507F27" w:rsidRPr="006E4D87">
        <w:rPr>
          <w:rFonts w:ascii="Book Antiqua" w:hAnsi="Book Antiqua"/>
          <w:lang w:val="es-PR"/>
        </w:rPr>
        <w:t>,</w:t>
      </w:r>
      <w:r w:rsidRPr="006E4D87">
        <w:rPr>
          <w:rFonts w:ascii="Book Antiqua" w:hAnsi="Book Antiqua"/>
          <w:lang w:val="es-PR"/>
        </w:rPr>
        <w:t xml:space="preserve"> realizó un trabajo voluntario excepcional como Dirigente. En el a</w:t>
      </w:r>
      <w:r w:rsidRPr="006E4D87">
        <w:rPr>
          <w:rFonts w:ascii="Book Antiqua" w:hAnsi="Book Antiqua" w:cs="Book Antiqua"/>
          <w:lang w:val="es-PR"/>
        </w:rPr>
        <w:t>ñ</w:t>
      </w:r>
      <w:r w:rsidRPr="006E4D87">
        <w:rPr>
          <w:rFonts w:ascii="Book Antiqua" w:hAnsi="Book Antiqua"/>
          <w:lang w:val="es-PR"/>
        </w:rPr>
        <w:t>o 2008, logr</w:t>
      </w:r>
      <w:r w:rsidRPr="006E4D87">
        <w:rPr>
          <w:rFonts w:ascii="Book Antiqua" w:hAnsi="Book Antiqua" w:cs="Book Antiqua"/>
          <w:lang w:val="es-PR"/>
        </w:rPr>
        <w:t>ó</w:t>
      </w:r>
      <w:r w:rsidRPr="006E4D87">
        <w:rPr>
          <w:rFonts w:ascii="Book Antiqua" w:hAnsi="Book Antiqua"/>
          <w:lang w:val="es-PR"/>
        </w:rPr>
        <w:t xml:space="preserve"> el Campeonato de Puerto Rico en la Categor</w:t>
      </w:r>
      <w:r w:rsidRPr="006E4D87">
        <w:rPr>
          <w:rFonts w:ascii="Book Antiqua" w:hAnsi="Book Antiqua" w:cs="Book Antiqua"/>
          <w:lang w:val="es-PR"/>
        </w:rPr>
        <w:t>í</w:t>
      </w:r>
      <w:r w:rsidRPr="006E4D87">
        <w:rPr>
          <w:rFonts w:ascii="Book Antiqua" w:hAnsi="Book Antiqua"/>
          <w:lang w:val="es-PR"/>
        </w:rPr>
        <w:t>a Mayor (11-12 a</w:t>
      </w:r>
      <w:r w:rsidRPr="006E4D87">
        <w:rPr>
          <w:rFonts w:ascii="Book Antiqua" w:hAnsi="Book Antiqua" w:cs="Book Antiqua"/>
          <w:lang w:val="es-PR"/>
        </w:rPr>
        <w:t>ñ</w:t>
      </w:r>
      <w:r w:rsidRPr="006E4D87">
        <w:rPr>
          <w:rFonts w:ascii="Book Antiqua" w:hAnsi="Book Antiqua"/>
          <w:lang w:val="es-PR"/>
        </w:rPr>
        <w:t>os) y posteriormente el Sub-Campeonato en la Serie Latinoamericana y del Caribe.  En el a</w:t>
      </w:r>
      <w:r w:rsidRPr="006E4D87">
        <w:rPr>
          <w:rFonts w:ascii="Book Antiqua" w:hAnsi="Book Antiqua" w:cs="Book Antiqua"/>
          <w:lang w:val="es-PR"/>
        </w:rPr>
        <w:t>ñ</w:t>
      </w:r>
      <w:r w:rsidRPr="006E4D87">
        <w:rPr>
          <w:rFonts w:ascii="Book Antiqua" w:hAnsi="Book Antiqua"/>
          <w:lang w:val="es-PR"/>
        </w:rPr>
        <w:t>o 2009, obtuvo el Campeonato de Puerto Rico en la Categor</w:t>
      </w:r>
      <w:r w:rsidRPr="006E4D87">
        <w:rPr>
          <w:rFonts w:ascii="Book Antiqua" w:hAnsi="Book Antiqua" w:cs="Book Antiqua"/>
          <w:lang w:val="es-PR"/>
        </w:rPr>
        <w:t>í</w:t>
      </w:r>
      <w:r w:rsidRPr="006E4D87">
        <w:rPr>
          <w:rFonts w:ascii="Book Antiqua" w:hAnsi="Book Antiqua"/>
          <w:lang w:val="es-PR"/>
        </w:rPr>
        <w:t xml:space="preserve">a Senior </w:t>
      </w:r>
      <w:r w:rsidRPr="006E4D87">
        <w:rPr>
          <w:rFonts w:ascii="Book Antiqua" w:hAnsi="Book Antiqua"/>
          <w:lang w:val="es-PR"/>
        </w:rPr>
        <w:lastRenderedPageBreak/>
        <w:t>(15-16 a</w:t>
      </w:r>
      <w:r w:rsidRPr="006E4D87">
        <w:rPr>
          <w:rFonts w:ascii="Book Antiqua" w:hAnsi="Book Antiqua" w:cs="Book Antiqua"/>
          <w:lang w:val="es-PR"/>
        </w:rPr>
        <w:t>ñ</w:t>
      </w:r>
      <w:r w:rsidRPr="006E4D87">
        <w:rPr>
          <w:rFonts w:ascii="Book Antiqua" w:hAnsi="Book Antiqua"/>
          <w:lang w:val="es-PR"/>
        </w:rPr>
        <w:t>os). As</w:t>
      </w:r>
      <w:r w:rsidRPr="006E4D87">
        <w:rPr>
          <w:rFonts w:ascii="Book Antiqua" w:hAnsi="Book Antiqua" w:cs="Book Antiqua"/>
          <w:lang w:val="es-PR"/>
        </w:rPr>
        <w:t>í</w:t>
      </w:r>
      <w:r w:rsidRPr="006E4D87">
        <w:rPr>
          <w:rFonts w:ascii="Book Antiqua" w:hAnsi="Book Antiqua"/>
          <w:lang w:val="es-PR"/>
        </w:rPr>
        <w:t xml:space="preserve"> como, el Sub-Campeonato de la Serie Latinoamericana y del Caribe, celebrado en el Estadio F</w:t>
      </w:r>
      <w:r w:rsidRPr="006E4D87">
        <w:rPr>
          <w:rFonts w:ascii="Book Antiqua" w:hAnsi="Book Antiqua" w:cs="Book Antiqua"/>
          <w:lang w:val="es-PR"/>
        </w:rPr>
        <w:t>é</w:t>
      </w:r>
      <w:r w:rsidRPr="006E4D87">
        <w:rPr>
          <w:rFonts w:ascii="Book Antiqua" w:hAnsi="Book Antiqua"/>
          <w:lang w:val="es-PR"/>
        </w:rPr>
        <w:t>lix B. Mill</w:t>
      </w:r>
      <w:r w:rsidRPr="006E4D87">
        <w:rPr>
          <w:rFonts w:ascii="Book Antiqua" w:hAnsi="Book Antiqua" w:cs="Book Antiqua"/>
          <w:lang w:val="es-PR"/>
        </w:rPr>
        <w:t>á</w:t>
      </w:r>
      <w:r w:rsidRPr="006E4D87">
        <w:rPr>
          <w:rFonts w:ascii="Book Antiqua" w:hAnsi="Book Antiqua"/>
          <w:lang w:val="es-PR"/>
        </w:rPr>
        <w:t>n. Siempre estuvo activo ayudando a los diferentes Equipos de su amada Comunidad del Bo. Aguacate. Dedico su vida hasta el final al ciclismo de igual manera, fue un excelente hijo, hermano, esposo y padre. Su legado vivirá por siempre</w:t>
      </w:r>
      <w:r w:rsidR="008E2C1E" w:rsidRPr="006E4D87">
        <w:rPr>
          <w:rFonts w:ascii="Book Antiqua" w:hAnsi="Book Antiqua"/>
          <w:lang w:val="es-PR"/>
        </w:rPr>
        <w:t xml:space="preserve"> en nuestro querido pueblo de Yabucoa. </w:t>
      </w:r>
      <w:r w:rsidR="00A26DB7" w:rsidRPr="006E4D87">
        <w:rPr>
          <w:rFonts w:ascii="Book Antiqua" w:hAnsi="Book Antiqua"/>
          <w:lang w:val="es-PR"/>
        </w:rPr>
        <w:t xml:space="preserve">Esta Asamblea </w:t>
      </w:r>
      <w:r w:rsidR="00580CD8" w:rsidRPr="006E4D87">
        <w:rPr>
          <w:rFonts w:ascii="Book Antiqua" w:hAnsi="Book Antiqua"/>
          <w:lang w:val="es-PR"/>
        </w:rPr>
        <w:t>Legislativa entiende que, por su labor comunitaria</w:t>
      </w:r>
      <w:r w:rsidR="00902B69" w:rsidRPr="006E4D87">
        <w:rPr>
          <w:rFonts w:ascii="Book Antiqua" w:hAnsi="Book Antiqua"/>
          <w:lang w:val="es-PR"/>
        </w:rPr>
        <w:t xml:space="preserve"> rendida</w:t>
      </w:r>
      <w:r w:rsidR="00580CD8" w:rsidRPr="006E4D87">
        <w:rPr>
          <w:rFonts w:ascii="Book Antiqua" w:hAnsi="Book Antiqua"/>
          <w:lang w:val="es-PR"/>
        </w:rPr>
        <w:t xml:space="preserve"> </w:t>
      </w:r>
      <w:r w:rsidR="00C12228" w:rsidRPr="006E4D87">
        <w:rPr>
          <w:rFonts w:ascii="Book Antiqua" w:hAnsi="Book Antiqua"/>
          <w:lang w:val="es-PR"/>
        </w:rPr>
        <w:t xml:space="preserve">por Luis “Buzo” </w:t>
      </w:r>
      <w:r w:rsidR="001D5A65" w:rsidRPr="006E4D87">
        <w:rPr>
          <w:rFonts w:ascii="Book Antiqua" w:hAnsi="Book Antiqua"/>
          <w:lang w:val="es-PR"/>
        </w:rPr>
        <w:t>Cintrón</w:t>
      </w:r>
      <w:r w:rsidR="00C12228" w:rsidRPr="006E4D87">
        <w:rPr>
          <w:rFonts w:ascii="Book Antiqua" w:hAnsi="Book Antiqua"/>
          <w:lang w:val="es-PR"/>
        </w:rPr>
        <w:t xml:space="preserve"> </w:t>
      </w:r>
      <w:r w:rsidR="00B11471" w:rsidRPr="006E4D87">
        <w:rPr>
          <w:rFonts w:ascii="Book Antiqua" w:hAnsi="Book Antiqua"/>
          <w:lang w:val="es-PR"/>
        </w:rPr>
        <w:t xml:space="preserve">es meritorio </w:t>
      </w:r>
      <w:r w:rsidR="001D5A65" w:rsidRPr="006E4D87">
        <w:rPr>
          <w:rFonts w:ascii="Book Antiqua" w:hAnsi="Book Antiqua"/>
          <w:lang w:val="es-PR"/>
        </w:rPr>
        <w:t>distinguirle</w:t>
      </w:r>
      <w:r w:rsidR="00B11471" w:rsidRPr="006E4D87">
        <w:rPr>
          <w:rFonts w:ascii="Book Antiqua" w:hAnsi="Book Antiqua"/>
          <w:lang w:val="es-PR"/>
        </w:rPr>
        <w:t xml:space="preserve"> realizando la </w:t>
      </w:r>
      <w:r w:rsidR="001D5A65" w:rsidRPr="006E4D87">
        <w:rPr>
          <w:rFonts w:ascii="Book Antiqua" w:hAnsi="Book Antiqua"/>
          <w:lang w:val="es-PR"/>
        </w:rPr>
        <w:t>designación</w:t>
      </w:r>
      <w:r w:rsidR="00B11471" w:rsidRPr="006E4D87">
        <w:rPr>
          <w:rFonts w:ascii="Book Antiqua" w:hAnsi="Book Antiqua"/>
          <w:lang w:val="es-PR"/>
        </w:rPr>
        <w:t xml:space="preserve"> </w:t>
      </w:r>
      <w:r w:rsidR="001D5A65" w:rsidRPr="006E4D87">
        <w:rPr>
          <w:rFonts w:ascii="Book Antiqua" w:hAnsi="Book Antiqua"/>
          <w:lang w:val="es-PR"/>
        </w:rPr>
        <w:t xml:space="preserve">propuesta en la presente </w:t>
      </w:r>
      <w:r w:rsidR="00F34F5F" w:rsidRPr="006E4D87">
        <w:rPr>
          <w:rFonts w:ascii="Book Antiqua" w:hAnsi="Book Antiqua"/>
          <w:lang w:val="es-PR"/>
        </w:rPr>
        <w:t>medida</w:t>
      </w:r>
      <w:r w:rsidR="001D5A65" w:rsidRPr="006E4D87">
        <w:rPr>
          <w:rFonts w:ascii="Book Antiqua" w:hAnsi="Book Antiqua"/>
          <w:lang w:val="es-PR"/>
        </w:rPr>
        <w:t>.</w:t>
      </w:r>
    </w:p>
    <w:p w14:paraId="217DDB49" w14:textId="77777777" w:rsidR="00403A97" w:rsidRPr="00DB1DA7" w:rsidRDefault="00403A97" w:rsidP="00D650B7">
      <w:pPr>
        <w:jc w:val="both"/>
        <w:rPr>
          <w:rFonts w:ascii="Book Antiqua" w:hAnsi="Book Antiqua"/>
          <w:lang w:val="es-ES"/>
        </w:rPr>
      </w:pPr>
    </w:p>
    <w:p w14:paraId="56CB6C94" w14:textId="77777777" w:rsidR="009E2241" w:rsidRPr="00CD00DF" w:rsidRDefault="00707035" w:rsidP="00A01FDE">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60B7FBF9" w:rsidR="00962824" w:rsidRPr="006E4D87" w:rsidRDefault="00DB1DA7" w:rsidP="00A01FDE">
      <w:pPr>
        <w:spacing w:line="480" w:lineRule="auto"/>
        <w:ind w:firstLine="720"/>
        <w:jc w:val="both"/>
        <w:rPr>
          <w:rFonts w:ascii="Book Antiqua" w:hAnsi="Book Antiqua"/>
          <w:lang w:val="es-PR"/>
        </w:rPr>
      </w:pPr>
      <w:r w:rsidRPr="006E4D87">
        <w:rPr>
          <w:rFonts w:ascii="Book Antiqua" w:hAnsi="Book Antiqua"/>
          <w:lang w:val="es-PR"/>
        </w:rPr>
        <w:t>Sección 1</w:t>
      </w:r>
      <w:r w:rsidR="00FE5722" w:rsidRPr="006E4D87">
        <w:rPr>
          <w:rFonts w:ascii="Book Antiqua" w:hAnsi="Book Antiqua"/>
          <w:lang w:val="es-PR"/>
        </w:rPr>
        <w:t>.-</w:t>
      </w:r>
      <w:r w:rsidR="00962824" w:rsidRPr="006E4D87">
        <w:rPr>
          <w:rFonts w:ascii="Book Antiqua" w:hAnsi="Book Antiqua"/>
          <w:lang w:val="es-PR"/>
        </w:rPr>
        <w:t xml:space="preserve">Se designa la </w:t>
      </w:r>
      <w:r w:rsidR="00A01FDE" w:rsidRPr="006E4D87">
        <w:rPr>
          <w:rFonts w:ascii="Book Antiqua" w:hAnsi="Book Antiqua"/>
          <w:lang w:val="es-PR"/>
        </w:rPr>
        <w:t>c</w:t>
      </w:r>
      <w:r w:rsidR="00962824" w:rsidRPr="006E4D87">
        <w:rPr>
          <w:rFonts w:ascii="Book Antiqua" w:hAnsi="Book Antiqua"/>
          <w:lang w:val="es-PR"/>
        </w:rPr>
        <w:t>arretera PR-</w:t>
      </w:r>
      <w:r w:rsidR="00CD1AB8" w:rsidRPr="006E4D87">
        <w:rPr>
          <w:rFonts w:ascii="Book Antiqua" w:hAnsi="Book Antiqua"/>
          <w:lang w:val="es-PR"/>
        </w:rPr>
        <w:t>906</w:t>
      </w:r>
      <w:r w:rsidR="00962824" w:rsidRPr="006E4D87">
        <w:rPr>
          <w:rFonts w:ascii="Book Antiqua" w:hAnsi="Book Antiqua"/>
          <w:lang w:val="es-PR"/>
        </w:rPr>
        <w:t xml:space="preserve"> en el </w:t>
      </w:r>
      <w:r w:rsidR="00A01FDE" w:rsidRPr="006E4D87">
        <w:rPr>
          <w:rFonts w:ascii="Book Antiqua" w:hAnsi="Book Antiqua"/>
          <w:lang w:val="es-PR"/>
        </w:rPr>
        <w:t xml:space="preserve">municipio </w:t>
      </w:r>
      <w:r w:rsidR="00962824" w:rsidRPr="006E4D87">
        <w:rPr>
          <w:rFonts w:ascii="Book Antiqua" w:hAnsi="Book Antiqua"/>
          <w:lang w:val="es-PR"/>
        </w:rPr>
        <w:t xml:space="preserve">de </w:t>
      </w:r>
      <w:r w:rsidR="00CD1AB8" w:rsidRPr="006E4D87">
        <w:rPr>
          <w:rFonts w:ascii="Book Antiqua" w:hAnsi="Book Antiqua"/>
          <w:lang w:val="es-PR"/>
        </w:rPr>
        <w:t>Yabucoa</w:t>
      </w:r>
      <w:r w:rsidR="00EC01BE" w:rsidRPr="006E4D87">
        <w:rPr>
          <w:rFonts w:ascii="Book Antiqua" w:hAnsi="Book Antiqua"/>
          <w:lang w:val="es-PR"/>
        </w:rPr>
        <w:t xml:space="preserve"> </w:t>
      </w:r>
      <w:r w:rsidR="00962824" w:rsidRPr="006E4D87">
        <w:rPr>
          <w:rFonts w:ascii="Book Antiqua" w:hAnsi="Book Antiqua"/>
          <w:lang w:val="es-PR"/>
        </w:rPr>
        <w:t xml:space="preserve">con el nombre de </w:t>
      </w:r>
      <w:r w:rsidR="00A01FDE" w:rsidRPr="006E4D87">
        <w:rPr>
          <w:rFonts w:ascii="Book Antiqua" w:hAnsi="Book Antiqua"/>
          <w:lang w:val="es-PR"/>
        </w:rPr>
        <w:t>“</w:t>
      </w:r>
      <w:r w:rsidR="00CD1AB8" w:rsidRPr="006E4D87">
        <w:rPr>
          <w:rFonts w:ascii="Book Antiqua" w:hAnsi="Book Antiqua"/>
          <w:lang w:val="es-PR"/>
        </w:rPr>
        <w:t>Luis</w:t>
      </w:r>
      <w:r w:rsidR="00962824" w:rsidRPr="006E4D87">
        <w:rPr>
          <w:rFonts w:ascii="Book Antiqua" w:hAnsi="Book Antiqua"/>
          <w:lang w:val="es-PR"/>
        </w:rPr>
        <w:t xml:space="preserve"> “</w:t>
      </w:r>
      <w:r w:rsidR="00CD1AB8" w:rsidRPr="006E4D87">
        <w:rPr>
          <w:rFonts w:ascii="Book Antiqua" w:hAnsi="Book Antiqua"/>
          <w:lang w:val="es-PR"/>
        </w:rPr>
        <w:t>Buzo</w:t>
      </w:r>
      <w:r w:rsidR="00962824" w:rsidRPr="006E4D87">
        <w:rPr>
          <w:rFonts w:ascii="Book Antiqua" w:hAnsi="Book Antiqua"/>
          <w:lang w:val="es-PR"/>
        </w:rPr>
        <w:t xml:space="preserve">” </w:t>
      </w:r>
      <w:r w:rsidR="00CD1AB8" w:rsidRPr="006E4D87">
        <w:rPr>
          <w:rFonts w:ascii="Book Antiqua" w:hAnsi="Book Antiqua"/>
          <w:lang w:val="es-PR"/>
        </w:rPr>
        <w:t>Cintrón</w:t>
      </w:r>
      <w:r w:rsidR="00962824" w:rsidRPr="006E4D87">
        <w:rPr>
          <w:rFonts w:ascii="Book Antiqua" w:hAnsi="Book Antiqua"/>
          <w:lang w:val="es-PR"/>
        </w:rPr>
        <w:t xml:space="preserve"> </w:t>
      </w:r>
      <w:r w:rsidR="00CD1AB8" w:rsidRPr="006E4D87">
        <w:rPr>
          <w:rFonts w:ascii="Book Antiqua" w:hAnsi="Book Antiqua"/>
          <w:lang w:val="es-PR"/>
        </w:rPr>
        <w:t>Andino</w:t>
      </w:r>
      <w:r w:rsidR="00A01FDE" w:rsidRPr="006E4D87">
        <w:rPr>
          <w:rFonts w:ascii="Book Antiqua" w:hAnsi="Book Antiqua"/>
          <w:lang w:val="es-PR"/>
        </w:rPr>
        <w:t>”</w:t>
      </w:r>
      <w:r w:rsidR="00962824" w:rsidRPr="006E4D87">
        <w:rPr>
          <w:rFonts w:ascii="Book Antiqua" w:hAnsi="Book Antiqua"/>
          <w:lang w:val="es-PR"/>
        </w:rPr>
        <w:t xml:space="preserve">. </w:t>
      </w:r>
    </w:p>
    <w:p w14:paraId="25268191" w14:textId="71CF338D" w:rsidR="00A01FDE" w:rsidRPr="006E4D87" w:rsidRDefault="00A01FDE" w:rsidP="00A01FDE">
      <w:pPr>
        <w:spacing w:line="480" w:lineRule="auto"/>
        <w:jc w:val="both"/>
        <w:rPr>
          <w:rFonts w:ascii="Book Antiqua" w:hAnsi="Book Antiqua"/>
          <w:lang w:val="es-PR"/>
        </w:rPr>
      </w:pPr>
      <w:r w:rsidRPr="006E4D87">
        <w:rPr>
          <w:rFonts w:ascii="Book Antiqua" w:hAnsi="Book Antiqua"/>
          <w:lang w:val="es-PR"/>
        </w:rPr>
        <w:t>Sección 2.-</w:t>
      </w:r>
      <w:r w:rsidRPr="006E4D87">
        <w:rPr>
          <w:rFonts w:ascii="Book Antiqua" w:hAnsi="Book Antiqua"/>
          <w:lang w:val="es-ES"/>
        </w:rPr>
        <w:t xml:space="preserve">El </w:t>
      </w:r>
      <w:r w:rsidRPr="006E4D87">
        <w:rPr>
          <w:rFonts w:ascii="Book Antiqua" w:hAnsi="Book Antiqua"/>
          <w:lang w:val="es-PR"/>
        </w:rPr>
        <w:t>Departamento de Transportación y Obras Públicas</w:t>
      </w:r>
      <w:r w:rsidR="009A6C80" w:rsidRPr="006E4D87">
        <w:rPr>
          <w:rFonts w:ascii="Book Antiqua" w:hAnsi="Book Antiqua"/>
          <w:lang w:val="es-PR"/>
        </w:rPr>
        <w:t xml:space="preserve"> </w:t>
      </w:r>
      <w:bookmarkStart w:id="1" w:name="_Hlk201071057"/>
      <w:r w:rsidR="009A6C80" w:rsidRPr="006E4D87">
        <w:rPr>
          <w:rFonts w:ascii="Book Antiqua" w:hAnsi="Book Antiqua"/>
          <w:lang w:val="es-PR"/>
        </w:rPr>
        <w:t>y la Autoridad de Carreteras y Transportación</w:t>
      </w:r>
      <w:bookmarkEnd w:id="1"/>
      <w:r w:rsidRPr="006E4D87">
        <w:rPr>
          <w:rFonts w:ascii="Book Antiqua" w:hAnsi="Book Antiqua"/>
          <w:lang w:val="es-PR"/>
        </w:rPr>
        <w:t xml:space="preserve"> en conjunto con </w:t>
      </w:r>
      <w:r w:rsidR="00CD1AB8" w:rsidRPr="006E4D87">
        <w:rPr>
          <w:rFonts w:ascii="Book Antiqua" w:hAnsi="Book Antiqua"/>
          <w:lang w:val="es-PR"/>
        </w:rPr>
        <w:t>el</w:t>
      </w:r>
      <w:r w:rsidRPr="006E4D87">
        <w:rPr>
          <w:rFonts w:ascii="Book Antiqua" w:hAnsi="Book Antiqua"/>
          <w:lang w:val="es-PR"/>
        </w:rPr>
        <w:t xml:space="preserve"> municipio de </w:t>
      </w:r>
      <w:r w:rsidR="00CD1AB8" w:rsidRPr="006E4D87">
        <w:rPr>
          <w:rFonts w:ascii="Book Antiqua" w:hAnsi="Book Antiqua"/>
          <w:lang w:val="es-PR"/>
        </w:rPr>
        <w:t>Yabucoa</w:t>
      </w:r>
      <w:r w:rsidRPr="006E4D87">
        <w:rPr>
          <w:rFonts w:ascii="Book Antiqua" w:hAnsi="Book Antiqua"/>
          <w:lang w:val="es-PR"/>
        </w:rPr>
        <w:t xml:space="preserve"> procederán con la nueva identificación y la rotulación del tramo aquí designado, conforme </w:t>
      </w:r>
      <w:r w:rsidR="00F530EC" w:rsidRPr="006E4D87">
        <w:rPr>
          <w:rFonts w:ascii="Book Antiqua" w:hAnsi="Book Antiqua"/>
          <w:lang w:val="es-PR"/>
        </w:rPr>
        <w:t xml:space="preserve">a lo </w:t>
      </w:r>
      <w:r w:rsidR="0040325E" w:rsidRPr="006E4D87">
        <w:rPr>
          <w:rFonts w:ascii="Book Antiqua" w:hAnsi="Book Antiqua"/>
          <w:lang w:val="es-PR"/>
        </w:rPr>
        <w:t>dispuesto en la sección 1 de esta Resolución Conjunta</w:t>
      </w:r>
      <w:r w:rsidRPr="006E4D87">
        <w:rPr>
          <w:rFonts w:ascii="Book Antiqua" w:hAnsi="Book Antiqua"/>
          <w:lang w:val="es-PR"/>
        </w:rPr>
        <w:t>.</w:t>
      </w:r>
    </w:p>
    <w:p w14:paraId="043C8C7A" w14:textId="2E931D7D" w:rsidR="00A01FDE" w:rsidRPr="006E4D87" w:rsidRDefault="00A01FDE" w:rsidP="00A01FDE">
      <w:pPr>
        <w:spacing w:line="480" w:lineRule="auto"/>
        <w:ind w:firstLine="720"/>
        <w:jc w:val="both"/>
        <w:rPr>
          <w:rFonts w:ascii="Book Antiqua" w:hAnsi="Book Antiqua"/>
          <w:lang w:val="es-ES_tradnl"/>
        </w:rPr>
      </w:pPr>
      <w:r w:rsidRPr="006E4D87">
        <w:rPr>
          <w:rFonts w:ascii="Book Antiqua" w:hAnsi="Book Antiqua"/>
          <w:lang w:val="es-ES"/>
        </w:rPr>
        <w:t xml:space="preserve">Sección </w:t>
      </w:r>
      <w:r w:rsidRPr="006E4D87">
        <w:rPr>
          <w:rFonts w:ascii="Book Antiqua" w:hAnsi="Book Antiqua"/>
          <w:lang w:val="es-ES_tradnl"/>
        </w:rPr>
        <w:t xml:space="preserve">3.-El Departamento de </w:t>
      </w:r>
      <w:r w:rsidRPr="006E4D87">
        <w:rPr>
          <w:rFonts w:ascii="Book Antiqua" w:hAnsi="Book Antiqua"/>
          <w:lang w:val="es-PR"/>
        </w:rPr>
        <w:t>Transportación y Obras Públicas</w:t>
      </w:r>
      <w:r w:rsidR="00E25E95" w:rsidRPr="006E4D87">
        <w:rPr>
          <w:rFonts w:ascii="Book Antiqua" w:hAnsi="Book Antiqua"/>
          <w:lang w:val="es-PR"/>
        </w:rPr>
        <w:t xml:space="preserve"> y la Autoridad de Carreteras y Transportación</w:t>
      </w:r>
      <w:r w:rsidRPr="006E4D87">
        <w:rPr>
          <w:rFonts w:ascii="Book Antiqua" w:hAnsi="Book Antiqua"/>
          <w:lang w:val="es-PR"/>
        </w:rPr>
        <w:t xml:space="preserve"> </w:t>
      </w:r>
      <w:r w:rsidRPr="006E4D87">
        <w:rPr>
          <w:rFonts w:ascii="Book Antiqua" w:hAnsi="Book Antiqua"/>
          <w:lang w:val="es-ES_tradnl"/>
        </w:rPr>
        <w:t xml:space="preserve">tomará las medidas necesarias para dar cumplimiento a las disposiciones de esta Ley, en un término no mayor de </w:t>
      </w:r>
      <w:r w:rsidR="00CD1AB8" w:rsidRPr="006E4D87">
        <w:rPr>
          <w:rFonts w:ascii="Book Antiqua" w:hAnsi="Book Antiqua"/>
          <w:lang w:val="es-ES_tradnl"/>
        </w:rPr>
        <w:t>veinticinco</w:t>
      </w:r>
      <w:r w:rsidRPr="006E4D87">
        <w:rPr>
          <w:rFonts w:ascii="Book Antiqua" w:hAnsi="Book Antiqua"/>
          <w:lang w:val="es-ES_tradnl"/>
        </w:rPr>
        <w:t xml:space="preserve"> (</w:t>
      </w:r>
      <w:r w:rsidR="00CD1AB8" w:rsidRPr="006E4D87">
        <w:rPr>
          <w:rFonts w:ascii="Book Antiqua" w:hAnsi="Book Antiqua"/>
          <w:lang w:val="es-ES_tradnl"/>
        </w:rPr>
        <w:t>25</w:t>
      </w:r>
      <w:r w:rsidRPr="006E4D87">
        <w:rPr>
          <w:rFonts w:ascii="Book Antiqua" w:hAnsi="Book Antiqua"/>
          <w:lang w:val="es-ES_tradnl"/>
        </w:rPr>
        <w:t xml:space="preserve">) días naturales, luego de aprobada la misma. </w:t>
      </w:r>
    </w:p>
    <w:p w14:paraId="124DB9AF" w14:textId="77777777" w:rsidR="00A01FDE" w:rsidRPr="006E4D87" w:rsidRDefault="00A01FDE" w:rsidP="00A01FDE">
      <w:pPr>
        <w:spacing w:line="480" w:lineRule="auto"/>
        <w:ind w:firstLine="720"/>
        <w:jc w:val="both"/>
        <w:rPr>
          <w:rFonts w:ascii="Book Antiqua" w:hAnsi="Book Antiqua"/>
          <w:lang w:val="es-PR"/>
        </w:rPr>
      </w:pPr>
      <w:r w:rsidRPr="006E4D87">
        <w:rPr>
          <w:rFonts w:ascii="Book Antiqua" w:hAnsi="Book Antiqua"/>
          <w:lang w:val="es-ES"/>
        </w:rPr>
        <w:t>Sección</w:t>
      </w:r>
      <w:r w:rsidRPr="006E4D87">
        <w:rPr>
          <w:rFonts w:ascii="Book Antiqua" w:hAnsi="Book Antiqua"/>
          <w:bCs/>
          <w:lang w:val="es-PR"/>
        </w:rPr>
        <w:t xml:space="preserve"> 4</w:t>
      </w:r>
      <w:r w:rsidRPr="006E4D87">
        <w:rPr>
          <w:rFonts w:ascii="Book Antiqua" w:hAnsi="Book Antiqua"/>
          <w:bCs/>
          <w:lang w:val="es-ES"/>
        </w:rPr>
        <w:t>.-</w:t>
      </w:r>
      <w:r w:rsidRPr="006E4D87">
        <w:rPr>
          <w:rFonts w:ascii="Book Antiqua" w:hAnsi="Book Antiqua"/>
          <w:lang w:val="es-PR"/>
        </w:rPr>
        <w:t>El Departamento de Transportación y Obras Públicas deberá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4AD919BC" w14:textId="3E969C12" w:rsidR="00A01FDE" w:rsidRPr="006E4D87" w:rsidRDefault="00A01FDE" w:rsidP="00A01FDE">
      <w:pPr>
        <w:spacing w:line="480" w:lineRule="auto"/>
        <w:ind w:firstLine="720"/>
        <w:jc w:val="both"/>
        <w:rPr>
          <w:rFonts w:ascii="Book Antiqua" w:hAnsi="Book Antiqua"/>
          <w:lang w:val="es-PR"/>
        </w:rPr>
      </w:pPr>
      <w:r w:rsidRPr="006E4D87">
        <w:rPr>
          <w:rFonts w:ascii="Book Antiqua" w:hAnsi="Book Antiqua"/>
          <w:lang w:val="es-ES"/>
        </w:rPr>
        <w:t>Sección</w:t>
      </w:r>
      <w:r w:rsidRPr="006E4D87">
        <w:rPr>
          <w:rFonts w:ascii="Book Antiqua" w:hAnsi="Book Antiqua"/>
          <w:lang w:val="es-PR"/>
        </w:rPr>
        <w:t xml:space="preserve"> 5.-A fin de lograr la rotulación del tramo aquí designado, se autoriza </w:t>
      </w:r>
      <w:r w:rsidR="003F5B2F" w:rsidRPr="006E4D87">
        <w:rPr>
          <w:rFonts w:ascii="Book Antiqua" w:hAnsi="Book Antiqua"/>
          <w:lang w:val="es-PR"/>
        </w:rPr>
        <w:t>al Departamento de Transportaci</w:t>
      </w:r>
      <w:r w:rsidR="004F73A0" w:rsidRPr="006E4D87">
        <w:rPr>
          <w:rFonts w:ascii="Book Antiqua" w:hAnsi="Book Antiqua"/>
          <w:lang w:val="es-PR"/>
        </w:rPr>
        <w:t>ó</w:t>
      </w:r>
      <w:r w:rsidR="003F5B2F" w:rsidRPr="006E4D87">
        <w:rPr>
          <w:rFonts w:ascii="Book Antiqua" w:hAnsi="Book Antiqua"/>
          <w:lang w:val="es-PR"/>
        </w:rPr>
        <w:t>n y Obras P</w:t>
      </w:r>
      <w:r w:rsidR="004F73A0" w:rsidRPr="006E4D87">
        <w:rPr>
          <w:rFonts w:ascii="Book Antiqua" w:hAnsi="Book Antiqua"/>
          <w:lang w:val="es-PR"/>
        </w:rPr>
        <w:t>ú</w:t>
      </w:r>
      <w:r w:rsidR="003F5B2F" w:rsidRPr="006E4D87">
        <w:rPr>
          <w:rFonts w:ascii="Book Antiqua" w:hAnsi="Book Antiqua"/>
          <w:lang w:val="es-PR"/>
        </w:rPr>
        <w:t xml:space="preserve">blicas </w:t>
      </w:r>
      <w:r w:rsidR="000A31FD" w:rsidRPr="006E4D87">
        <w:rPr>
          <w:rFonts w:ascii="Book Antiqua" w:hAnsi="Book Antiqua"/>
          <w:lang w:val="es-PR"/>
        </w:rPr>
        <w:t xml:space="preserve">en conjunto con la Autoridad de </w:t>
      </w:r>
      <w:r w:rsidR="000A31FD" w:rsidRPr="006E4D87">
        <w:rPr>
          <w:rFonts w:ascii="Book Antiqua" w:hAnsi="Book Antiqua"/>
          <w:lang w:val="es-PR"/>
        </w:rPr>
        <w:lastRenderedPageBreak/>
        <w:t>Carreteras</w:t>
      </w:r>
      <w:r w:rsidR="003362BE" w:rsidRPr="006E4D87">
        <w:rPr>
          <w:rFonts w:ascii="Book Antiqua" w:hAnsi="Book Antiqua"/>
          <w:lang w:val="es-PR"/>
        </w:rPr>
        <w:t xml:space="preserve"> y Transportaci</w:t>
      </w:r>
      <w:r w:rsidR="004F73A0" w:rsidRPr="006E4D87">
        <w:rPr>
          <w:rFonts w:ascii="Book Antiqua" w:hAnsi="Book Antiqua"/>
          <w:lang w:val="es-PR"/>
        </w:rPr>
        <w:t>ó</w:t>
      </w:r>
      <w:r w:rsidR="003362BE" w:rsidRPr="006E4D87">
        <w:rPr>
          <w:rFonts w:ascii="Book Antiqua" w:hAnsi="Book Antiqua"/>
          <w:lang w:val="es-PR"/>
        </w:rPr>
        <w:t>n y a la Administración Municipal</w:t>
      </w:r>
      <w:r w:rsidR="00081CA6" w:rsidRPr="006E4D87">
        <w:rPr>
          <w:rFonts w:ascii="Book Antiqua" w:hAnsi="Book Antiqua"/>
          <w:lang w:val="es-PR"/>
        </w:rPr>
        <w:t xml:space="preserve"> </w:t>
      </w:r>
      <w:r w:rsidR="00CD1AB8" w:rsidRPr="006E4D87">
        <w:rPr>
          <w:rFonts w:ascii="Book Antiqua" w:hAnsi="Book Antiqua"/>
          <w:lang w:val="es-PR"/>
        </w:rPr>
        <w:t>de Yabucoa</w:t>
      </w:r>
      <w:r w:rsidRPr="006E4D87">
        <w:rPr>
          <w:rFonts w:ascii="Book Antiqua" w:hAnsi="Book Antiqua"/>
          <w:lang w:val="es-PR"/>
        </w:rPr>
        <w:t xml:space="preserve">, a peticionar, aceptar, recibir, </w:t>
      </w:r>
      <w:r w:rsidR="008F6919" w:rsidRPr="006E4D87">
        <w:rPr>
          <w:rFonts w:ascii="Book Antiqua" w:hAnsi="Book Antiqua"/>
          <w:lang w:val="es-PR"/>
        </w:rPr>
        <w:t xml:space="preserve">redactar </w:t>
      </w:r>
      <w:r w:rsidRPr="006E4D87">
        <w:rPr>
          <w:rFonts w:ascii="Book Antiqua" w:hAnsi="Book Antiqua"/>
          <w:lang w:val="es-PR"/>
        </w:rPr>
        <w:t xml:space="preserve">y someter propuestas para aportaciones y donativos de recursos de fuentes públicas y privadas; parear cualesquiera fondos disponibles con aportaciones federales, estatales, municipales o del sector privado; </w:t>
      </w:r>
      <w:r w:rsidR="00E54E92" w:rsidRPr="006E4D87">
        <w:rPr>
          <w:rFonts w:ascii="Book Antiqua" w:hAnsi="Book Antiqua"/>
          <w:lang w:val="es-PR"/>
        </w:rPr>
        <w:t>y establecer</w:t>
      </w:r>
      <w:r w:rsidRPr="006E4D87">
        <w:rPr>
          <w:rFonts w:ascii="Book Antiqua" w:hAnsi="Book Antiqua"/>
          <w:lang w:val="es-PR"/>
        </w:rPr>
        <w:t xml:space="preserve"> acuerdos colaborativos con cualquier ente, público o privado, dispuesto a participar</w:t>
      </w:r>
      <w:r w:rsidR="00E54E92" w:rsidRPr="006E4D87">
        <w:rPr>
          <w:rFonts w:ascii="Book Antiqua" w:hAnsi="Book Antiqua"/>
          <w:lang w:val="es-PR"/>
        </w:rPr>
        <w:t xml:space="preserve"> o colaborar</w:t>
      </w:r>
      <w:r w:rsidRPr="006E4D87">
        <w:rPr>
          <w:rFonts w:ascii="Book Antiqua" w:hAnsi="Book Antiqua"/>
          <w:lang w:val="es-PR"/>
        </w:rPr>
        <w:t xml:space="preserve"> en el financiamiento de esta rotulación.</w:t>
      </w:r>
    </w:p>
    <w:p w14:paraId="7800E44C" w14:textId="222D40CA" w:rsidR="002C0760" w:rsidRPr="006E4D87" w:rsidRDefault="00A01FDE" w:rsidP="00A01FDE">
      <w:pPr>
        <w:spacing w:line="480" w:lineRule="auto"/>
        <w:ind w:firstLine="720"/>
        <w:jc w:val="both"/>
        <w:rPr>
          <w:rFonts w:ascii="Book Antiqua" w:hAnsi="Book Antiqua"/>
          <w:lang w:val="es-ES"/>
        </w:rPr>
      </w:pPr>
      <w:r w:rsidRPr="006E4D87">
        <w:rPr>
          <w:rFonts w:ascii="Book Antiqua" w:hAnsi="Book Antiqua"/>
          <w:lang w:val="es-ES"/>
        </w:rPr>
        <w:t>Sección</w:t>
      </w:r>
      <w:r w:rsidRPr="006E4D87">
        <w:rPr>
          <w:rFonts w:ascii="Book Antiqua" w:hAnsi="Book Antiqua"/>
          <w:lang w:val="es-PR"/>
        </w:rPr>
        <w:t xml:space="preserve"> 6.-</w:t>
      </w:r>
      <w:r w:rsidRPr="006E4D87">
        <w:rPr>
          <w:rFonts w:ascii="Book Antiqua" w:hAnsi="Book Antiqua"/>
          <w:lang w:val="es-ES"/>
        </w:rPr>
        <w:t>Esta Ley comenzará a regir inmediatamente después de su aprobación.</w:t>
      </w:r>
    </w:p>
    <w:sectPr w:rsidR="002C0760" w:rsidRPr="006E4D87"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FBDA1" w14:textId="77777777" w:rsidR="00B739C8" w:rsidRDefault="00B739C8">
      <w:r>
        <w:separator/>
      </w:r>
    </w:p>
  </w:endnote>
  <w:endnote w:type="continuationSeparator" w:id="0">
    <w:p w14:paraId="0BC5FB62" w14:textId="77777777" w:rsidR="00B739C8" w:rsidRDefault="00B73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B637D" w14:textId="77777777" w:rsidR="00B739C8" w:rsidRDefault="00B739C8">
      <w:r>
        <w:separator/>
      </w:r>
    </w:p>
  </w:footnote>
  <w:footnote w:type="continuationSeparator" w:id="0">
    <w:p w14:paraId="4DB62720" w14:textId="77777777" w:rsidR="00B739C8" w:rsidRDefault="00B739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2A11"/>
    <w:rsid w:val="000143A5"/>
    <w:rsid w:val="00022FF0"/>
    <w:rsid w:val="000237A2"/>
    <w:rsid w:val="00025D58"/>
    <w:rsid w:val="00081CA6"/>
    <w:rsid w:val="000837AE"/>
    <w:rsid w:val="00083C58"/>
    <w:rsid w:val="0008580E"/>
    <w:rsid w:val="000A31FD"/>
    <w:rsid w:val="000B02E8"/>
    <w:rsid w:val="000D4EA4"/>
    <w:rsid w:val="000D5FD8"/>
    <w:rsid w:val="000F6D0C"/>
    <w:rsid w:val="00117687"/>
    <w:rsid w:val="00117CF1"/>
    <w:rsid w:val="0012023A"/>
    <w:rsid w:val="00121BBC"/>
    <w:rsid w:val="001341B3"/>
    <w:rsid w:val="00162236"/>
    <w:rsid w:val="00172E90"/>
    <w:rsid w:val="001747A8"/>
    <w:rsid w:val="00187C1A"/>
    <w:rsid w:val="00192A08"/>
    <w:rsid w:val="001C5D78"/>
    <w:rsid w:val="001D5452"/>
    <w:rsid w:val="001D5A65"/>
    <w:rsid w:val="001E3EF2"/>
    <w:rsid w:val="001E67FD"/>
    <w:rsid w:val="001F2CD2"/>
    <w:rsid w:val="001F5565"/>
    <w:rsid w:val="00200275"/>
    <w:rsid w:val="00200B77"/>
    <w:rsid w:val="00213027"/>
    <w:rsid w:val="00222686"/>
    <w:rsid w:val="002372D6"/>
    <w:rsid w:val="002755A4"/>
    <w:rsid w:val="0028150C"/>
    <w:rsid w:val="002901E8"/>
    <w:rsid w:val="002967D1"/>
    <w:rsid w:val="00297988"/>
    <w:rsid w:val="002C0760"/>
    <w:rsid w:val="002E0AC4"/>
    <w:rsid w:val="002E54D6"/>
    <w:rsid w:val="002E6E00"/>
    <w:rsid w:val="00332A69"/>
    <w:rsid w:val="00332DB1"/>
    <w:rsid w:val="00333668"/>
    <w:rsid w:val="0033527B"/>
    <w:rsid w:val="003362BE"/>
    <w:rsid w:val="00352661"/>
    <w:rsid w:val="003724FD"/>
    <w:rsid w:val="00374A16"/>
    <w:rsid w:val="00377579"/>
    <w:rsid w:val="0038034F"/>
    <w:rsid w:val="00382204"/>
    <w:rsid w:val="003920F4"/>
    <w:rsid w:val="003A4CD5"/>
    <w:rsid w:val="003B1B37"/>
    <w:rsid w:val="003E154A"/>
    <w:rsid w:val="003E2B61"/>
    <w:rsid w:val="003F1E33"/>
    <w:rsid w:val="003F5B2F"/>
    <w:rsid w:val="003F771C"/>
    <w:rsid w:val="0040325E"/>
    <w:rsid w:val="00403A97"/>
    <w:rsid w:val="0040571D"/>
    <w:rsid w:val="004064C1"/>
    <w:rsid w:val="00407F47"/>
    <w:rsid w:val="004440CB"/>
    <w:rsid w:val="00450C11"/>
    <w:rsid w:val="00467A2E"/>
    <w:rsid w:val="00473422"/>
    <w:rsid w:val="00473CD3"/>
    <w:rsid w:val="004853A8"/>
    <w:rsid w:val="00486CB1"/>
    <w:rsid w:val="004A2D5E"/>
    <w:rsid w:val="004B141C"/>
    <w:rsid w:val="004B5BA9"/>
    <w:rsid w:val="004D2029"/>
    <w:rsid w:val="004E0AF2"/>
    <w:rsid w:val="004F0848"/>
    <w:rsid w:val="004F36CC"/>
    <w:rsid w:val="004F3CCC"/>
    <w:rsid w:val="004F6513"/>
    <w:rsid w:val="004F73A0"/>
    <w:rsid w:val="00505B4A"/>
    <w:rsid w:val="00507F27"/>
    <w:rsid w:val="00510943"/>
    <w:rsid w:val="00531E0D"/>
    <w:rsid w:val="00542612"/>
    <w:rsid w:val="00543CB2"/>
    <w:rsid w:val="00547117"/>
    <w:rsid w:val="00560695"/>
    <w:rsid w:val="005653DE"/>
    <w:rsid w:val="00565681"/>
    <w:rsid w:val="00580588"/>
    <w:rsid w:val="00580CD8"/>
    <w:rsid w:val="005A0445"/>
    <w:rsid w:val="005A21A8"/>
    <w:rsid w:val="005A2A11"/>
    <w:rsid w:val="005C52BF"/>
    <w:rsid w:val="005D00EC"/>
    <w:rsid w:val="005D6020"/>
    <w:rsid w:val="0061222D"/>
    <w:rsid w:val="00637D53"/>
    <w:rsid w:val="00656A5D"/>
    <w:rsid w:val="00665139"/>
    <w:rsid w:val="00665BBD"/>
    <w:rsid w:val="00667E8C"/>
    <w:rsid w:val="00672C3F"/>
    <w:rsid w:val="00676894"/>
    <w:rsid w:val="0068219D"/>
    <w:rsid w:val="00686E92"/>
    <w:rsid w:val="0069334D"/>
    <w:rsid w:val="006A1EF0"/>
    <w:rsid w:val="006A3A1F"/>
    <w:rsid w:val="006B36D1"/>
    <w:rsid w:val="006C617E"/>
    <w:rsid w:val="006E4D87"/>
    <w:rsid w:val="00707035"/>
    <w:rsid w:val="0070763D"/>
    <w:rsid w:val="00721932"/>
    <w:rsid w:val="007221A0"/>
    <w:rsid w:val="007257A2"/>
    <w:rsid w:val="0072660D"/>
    <w:rsid w:val="0072704B"/>
    <w:rsid w:val="00735DBC"/>
    <w:rsid w:val="007373D5"/>
    <w:rsid w:val="0074707F"/>
    <w:rsid w:val="0075415D"/>
    <w:rsid w:val="00754D36"/>
    <w:rsid w:val="00776CC9"/>
    <w:rsid w:val="0077733D"/>
    <w:rsid w:val="007A2CBA"/>
    <w:rsid w:val="007A3943"/>
    <w:rsid w:val="007D6CF1"/>
    <w:rsid w:val="007E035F"/>
    <w:rsid w:val="007F0DAF"/>
    <w:rsid w:val="007F6FF1"/>
    <w:rsid w:val="00802CFF"/>
    <w:rsid w:val="008243BA"/>
    <w:rsid w:val="00835E09"/>
    <w:rsid w:val="00854572"/>
    <w:rsid w:val="008565CB"/>
    <w:rsid w:val="00860610"/>
    <w:rsid w:val="00867FC5"/>
    <w:rsid w:val="0087199D"/>
    <w:rsid w:val="00874DFC"/>
    <w:rsid w:val="008A00E8"/>
    <w:rsid w:val="008B6928"/>
    <w:rsid w:val="008D29EF"/>
    <w:rsid w:val="008E2C1E"/>
    <w:rsid w:val="008E605C"/>
    <w:rsid w:val="008F6919"/>
    <w:rsid w:val="00901C46"/>
    <w:rsid w:val="00902B69"/>
    <w:rsid w:val="0090426C"/>
    <w:rsid w:val="009278E9"/>
    <w:rsid w:val="009447CC"/>
    <w:rsid w:val="009565D6"/>
    <w:rsid w:val="00962824"/>
    <w:rsid w:val="00967612"/>
    <w:rsid w:val="00970CD6"/>
    <w:rsid w:val="009816B3"/>
    <w:rsid w:val="00983899"/>
    <w:rsid w:val="00985925"/>
    <w:rsid w:val="009905C7"/>
    <w:rsid w:val="009959C1"/>
    <w:rsid w:val="009A04E7"/>
    <w:rsid w:val="009A6C80"/>
    <w:rsid w:val="009B0CD7"/>
    <w:rsid w:val="009C3A71"/>
    <w:rsid w:val="009C5CC4"/>
    <w:rsid w:val="009D57E6"/>
    <w:rsid w:val="009E15A6"/>
    <w:rsid w:val="009E2241"/>
    <w:rsid w:val="009E41FE"/>
    <w:rsid w:val="009F3011"/>
    <w:rsid w:val="009F6DDD"/>
    <w:rsid w:val="00A01FDE"/>
    <w:rsid w:val="00A16669"/>
    <w:rsid w:val="00A26DB7"/>
    <w:rsid w:val="00A3000E"/>
    <w:rsid w:val="00A35E84"/>
    <w:rsid w:val="00A368E5"/>
    <w:rsid w:val="00A43EFA"/>
    <w:rsid w:val="00A53316"/>
    <w:rsid w:val="00A72A3D"/>
    <w:rsid w:val="00A75D60"/>
    <w:rsid w:val="00A8033F"/>
    <w:rsid w:val="00A87231"/>
    <w:rsid w:val="00A9070D"/>
    <w:rsid w:val="00A93667"/>
    <w:rsid w:val="00AA1212"/>
    <w:rsid w:val="00AA4755"/>
    <w:rsid w:val="00AB6BD9"/>
    <w:rsid w:val="00AC1C2F"/>
    <w:rsid w:val="00AC2DA6"/>
    <w:rsid w:val="00AC6F85"/>
    <w:rsid w:val="00AF5D1D"/>
    <w:rsid w:val="00B11471"/>
    <w:rsid w:val="00B35C0C"/>
    <w:rsid w:val="00B4145D"/>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12228"/>
    <w:rsid w:val="00C24246"/>
    <w:rsid w:val="00C341C1"/>
    <w:rsid w:val="00C34CF5"/>
    <w:rsid w:val="00C47860"/>
    <w:rsid w:val="00C55921"/>
    <w:rsid w:val="00CA6677"/>
    <w:rsid w:val="00CB18A7"/>
    <w:rsid w:val="00CB22F2"/>
    <w:rsid w:val="00CC2168"/>
    <w:rsid w:val="00CC4984"/>
    <w:rsid w:val="00CD00DF"/>
    <w:rsid w:val="00CD1AB8"/>
    <w:rsid w:val="00CD3721"/>
    <w:rsid w:val="00CE1C8B"/>
    <w:rsid w:val="00CE3DBD"/>
    <w:rsid w:val="00CF50DF"/>
    <w:rsid w:val="00D0034A"/>
    <w:rsid w:val="00D10D23"/>
    <w:rsid w:val="00D2738A"/>
    <w:rsid w:val="00D27BF1"/>
    <w:rsid w:val="00D34C21"/>
    <w:rsid w:val="00D412B1"/>
    <w:rsid w:val="00D47681"/>
    <w:rsid w:val="00D57544"/>
    <w:rsid w:val="00D613DC"/>
    <w:rsid w:val="00D650B7"/>
    <w:rsid w:val="00D71038"/>
    <w:rsid w:val="00D812B9"/>
    <w:rsid w:val="00D83769"/>
    <w:rsid w:val="00D95C43"/>
    <w:rsid w:val="00DB1DA7"/>
    <w:rsid w:val="00DB36D3"/>
    <w:rsid w:val="00DB63C4"/>
    <w:rsid w:val="00DC11C1"/>
    <w:rsid w:val="00DC2DF7"/>
    <w:rsid w:val="00DD61CD"/>
    <w:rsid w:val="00DD6356"/>
    <w:rsid w:val="00DD6D1E"/>
    <w:rsid w:val="00DE3C91"/>
    <w:rsid w:val="00DF7226"/>
    <w:rsid w:val="00E03084"/>
    <w:rsid w:val="00E25E95"/>
    <w:rsid w:val="00E26C31"/>
    <w:rsid w:val="00E5125A"/>
    <w:rsid w:val="00E54E92"/>
    <w:rsid w:val="00E60B3A"/>
    <w:rsid w:val="00E805DA"/>
    <w:rsid w:val="00E92D70"/>
    <w:rsid w:val="00EB436E"/>
    <w:rsid w:val="00EC01BE"/>
    <w:rsid w:val="00EC4274"/>
    <w:rsid w:val="00EF44A5"/>
    <w:rsid w:val="00F11759"/>
    <w:rsid w:val="00F13044"/>
    <w:rsid w:val="00F34F5F"/>
    <w:rsid w:val="00F3646E"/>
    <w:rsid w:val="00F46137"/>
    <w:rsid w:val="00F530EC"/>
    <w:rsid w:val="00F55C58"/>
    <w:rsid w:val="00F575F5"/>
    <w:rsid w:val="00F64335"/>
    <w:rsid w:val="00F666FA"/>
    <w:rsid w:val="00F8118D"/>
    <w:rsid w:val="00F818CA"/>
    <w:rsid w:val="00F90A97"/>
    <w:rsid w:val="00FA35F7"/>
    <w:rsid w:val="00FA3A4C"/>
    <w:rsid w:val="00FC47E7"/>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0</TotalTime>
  <Pages>3</Pages>
  <Words>634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Victor E. Vélez Cucuta</cp:lastModifiedBy>
  <cp:revision>2</cp:revision>
  <cp:lastPrinted>2025-06-17T20:44:00Z</cp:lastPrinted>
  <dcterms:created xsi:type="dcterms:W3CDTF">2025-06-20T18:08:00Z</dcterms:created>
  <dcterms:modified xsi:type="dcterms:W3CDTF">2025-06-20T18:08:00Z</dcterms:modified>
</cp:coreProperties>
</file>