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7777777"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637EDC13"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Pr>
          <w:rFonts w:ascii="Book Antiqua" w:eastAsia="Book Antiqua" w:hAnsi="Book Antiqua" w:cs="Book Antiqua"/>
          <w:b/>
          <w:sz w:val="52"/>
          <w:szCs w:val="52"/>
        </w:rPr>
        <w:t>1</w:t>
      </w:r>
      <w:r w:rsidR="00B93150">
        <w:rPr>
          <w:rFonts w:ascii="Book Antiqua" w:eastAsia="Book Antiqua" w:hAnsi="Book Antiqua" w:cs="Book Antiqua"/>
          <w:b/>
          <w:sz w:val="52"/>
          <w:szCs w:val="52"/>
        </w:rPr>
        <w:t>20</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3F835DD6" w:rsidR="00EE1E93" w:rsidRPr="00700566" w:rsidRDefault="002528B2" w:rsidP="00EE1E93">
      <w:pPr>
        <w:spacing w:line="360" w:lineRule="auto"/>
        <w:jc w:val="center"/>
        <w:rPr>
          <w:rFonts w:ascii="Book Antiqua" w:eastAsia="Book Antiqua" w:hAnsi="Book Antiqua" w:cs="Book Antiqua"/>
          <w:b/>
        </w:rPr>
      </w:pPr>
      <w:r>
        <w:rPr>
          <w:rFonts w:ascii="Book Antiqua" w:eastAsia="Book Antiqua" w:hAnsi="Book Antiqua" w:cs="Book Antiqua"/>
        </w:rPr>
        <w:t>23</w:t>
      </w:r>
      <w:r w:rsidR="00EE1E93" w:rsidRPr="00700566">
        <w:rPr>
          <w:rFonts w:ascii="Book Antiqua" w:eastAsia="Book Antiqua" w:hAnsi="Book Antiqua" w:cs="Book Antiqua"/>
        </w:rPr>
        <w:t xml:space="preserve"> de </w:t>
      </w:r>
      <w:r w:rsidR="00EE1E93">
        <w:rPr>
          <w:rFonts w:ascii="Book Antiqua" w:eastAsia="Book Antiqua" w:hAnsi="Book Antiqua" w:cs="Book Antiqua"/>
        </w:rPr>
        <w:t>junio</w:t>
      </w:r>
      <w:r w:rsidR="00EE1E93" w:rsidRPr="00700566">
        <w:rPr>
          <w:rFonts w:ascii="Book Antiqua" w:eastAsia="Book Antiqua" w:hAnsi="Book Antiqua" w:cs="Book Antiqua"/>
        </w:rPr>
        <w:t xml:space="preserve"> de 2025</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6019F112"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R. C. de la C. </w:t>
      </w:r>
      <w:r>
        <w:rPr>
          <w:rFonts w:ascii="Book Antiqua" w:eastAsia="Book Antiqua" w:hAnsi="Book Antiqua" w:cs="Book Antiqua"/>
        </w:rPr>
        <w:t>Núm. 1</w:t>
      </w:r>
      <w:r w:rsidR="00B93150">
        <w:rPr>
          <w:rFonts w:ascii="Book Antiqua" w:eastAsia="Book Antiqua" w:hAnsi="Book Antiqua" w:cs="Book Antiqua"/>
        </w:rPr>
        <w:t>20</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3A7A9B49" w14:textId="727025FB" w:rsidR="00EE1E93" w:rsidRPr="00700566" w:rsidRDefault="00EE1E93" w:rsidP="00EE1E93">
      <w:pPr>
        <w:ind w:firstLine="720"/>
        <w:jc w:val="both"/>
        <w:rPr>
          <w:rFonts w:ascii="Book Antiqua" w:eastAsia="Book Antiqua" w:hAnsi="Book Antiqua" w:cs="Book Antiqua"/>
          <w:szCs w:val="24"/>
        </w:rPr>
      </w:pPr>
      <w:r w:rsidRPr="00700566">
        <w:rPr>
          <w:rFonts w:ascii="Book Antiqua" w:eastAsia="Book Antiqua" w:hAnsi="Book Antiqua" w:cs="Book Antiqua"/>
          <w:szCs w:val="24"/>
        </w:rPr>
        <w:t xml:space="preserve">La Resolución Conjunta de la Cámara </w:t>
      </w:r>
      <w:r>
        <w:rPr>
          <w:rFonts w:ascii="Book Antiqua" w:eastAsia="Book Antiqua" w:hAnsi="Book Antiqua" w:cs="Book Antiqua"/>
          <w:szCs w:val="24"/>
        </w:rPr>
        <w:t>Núm. 1</w:t>
      </w:r>
      <w:r w:rsidR="007F09EB">
        <w:rPr>
          <w:rFonts w:ascii="Book Antiqua" w:eastAsia="Book Antiqua" w:hAnsi="Book Antiqua" w:cs="Book Antiqua"/>
          <w:szCs w:val="24"/>
        </w:rPr>
        <w:t>2</w:t>
      </w:r>
      <w:r w:rsidR="0031296E">
        <w:rPr>
          <w:rFonts w:ascii="Book Antiqua" w:eastAsia="Book Antiqua" w:hAnsi="Book Antiqua" w:cs="Book Antiqua"/>
          <w:szCs w:val="24"/>
        </w:rPr>
        <w:t>0</w:t>
      </w:r>
      <w:r w:rsidR="00243F15" w:rsidRPr="00243F15">
        <w:t xml:space="preserve"> </w:t>
      </w:r>
      <w:r w:rsidR="00243F15" w:rsidRPr="00243F15">
        <w:rPr>
          <w:rFonts w:ascii="Book Antiqua" w:eastAsia="Book Antiqua" w:hAnsi="Book Antiqua" w:cs="Book Antiqua"/>
          <w:szCs w:val="24"/>
        </w:rPr>
        <w:t xml:space="preserve">ordena al Departamento de Transportación y Obras Públicas (DTOP), a la Autoridad de Carreteras y Transportación (ACT) y al Municipio de Moca a que procedan </w:t>
      </w:r>
      <w:r w:rsidR="00064236">
        <w:rPr>
          <w:rFonts w:ascii="Book Antiqua" w:eastAsia="Book Antiqua" w:hAnsi="Book Antiqua" w:cs="Book Antiqua"/>
          <w:szCs w:val="24"/>
        </w:rPr>
        <w:t>a cumplir con las directri</w:t>
      </w:r>
      <w:r w:rsidR="004247B9">
        <w:rPr>
          <w:rFonts w:ascii="Book Antiqua" w:eastAsia="Book Antiqua" w:hAnsi="Book Antiqua" w:cs="Book Antiqua"/>
          <w:szCs w:val="24"/>
        </w:rPr>
        <w:t xml:space="preserve">ces impartidas a través de la </w:t>
      </w:r>
      <w:r w:rsidR="002178E8">
        <w:rPr>
          <w:rFonts w:ascii="Book Antiqua" w:eastAsia="Book Antiqua" w:hAnsi="Book Antiqua" w:cs="Book Antiqua"/>
          <w:szCs w:val="24"/>
        </w:rPr>
        <w:t>Resolución</w:t>
      </w:r>
      <w:r w:rsidR="004247B9">
        <w:rPr>
          <w:rFonts w:ascii="Book Antiqua" w:eastAsia="Book Antiqua" w:hAnsi="Book Antiqua" w:cs="Book Antiqua"/>
          <w:szCs w:val="24"/>
        </w:rPr>
        <w:t xml:space="preserve"> Conjunta 59-2024</w:t>
      </w:r>
      <w:r w:rsidR="002178E8">
        <w:rPr>
          <w:rFonts w:ascii="Book Antiqua" w:eastAsia="Book Antiqua" w:hAnsi="Book Antiqua" w:cs="Book Antiqua"/>
          <w:szCs w:val="24"/>
        </w:rPr>
        <w:t>, relativas a</w:t>
      </w:r>
      <w:r w:rsidR="00243F15" w:rsidRPr="00243F15">
        <w:rPr>
          <w:rFonts w:ascii="Book Antiqua" w:eastAsia="Book Antiqua" w:hAnsi="Book Antiqua" w:cs="Book Antiqua"/>
          <w:szCs w:val="24"/>
        </w:rPr>
        <w:t xml:space="preserve"> la rotulación con el nombre de </w:t>
      </w:r>
      <w:r w:rsidR="00977CC7">
        <w:rPr>
          <w:rFonts w:ascii="Book Antiqua" w:eastAsia="Book Antiqua" w:hAnsi="Book Antiqua" w:cs="Book Antiqua"/>
          <w:szCs w:val="24"/>
        </w:rPr>
        <w:t>“</w:t>
      </w:r>
      <w:r w:rsidR="00243F15" w:rsidRPr="00243F15">
        <w:rPr>
          <w:rFonts w:ascii="Book Antiqua" w:eastAsia="Book Antiqua" w:hAnsi="Book Antiqua" w:cs="Book Antiqua"/>
          <w:szCs w:val="24"/>
        </w:rPr>
        <w:t>Víctor Raúl Hernández Nieves</w:t>
      </w:r>
      <w:r w:rsidR="00977CC7">
        <w:rPr>
          <w:rFonts w:ascii="Book Antiqua" w:eastAsia="Book Antiqua" w:hAnsi="Book Antiqua" w:cs="Book Antiqua"/>
          <w:szCs w:val="24"/>
        </w:rPr>
        <w:t>”</w:t>
      </w:r>
      <w:r w:rsidR="00243F15" w:rsidRPr="00243F15">
        <w:rPr>
          <w:rFonts w:ascii="Book Antiqua" w:eastAsia="Book Antiqua" w:hAnsi="Book Antiqua" w:cs="Book Antiqua"/>
          <w:szCs w:val="24"/>
        </w:rPr>
        <w:t xml:space="preserve"> el tramo de la Carretera PR-420 que discurre por el barrio Voladoras del Municipio de Moca</w:t>
      </w:r>
      <w:r w:rsidRPr="00830D73">
        <w:rPr>
          <w:rFonts w:ascii="Book Antiqua" w:hAnsi="Book Antiqua"/>
          <w:szCs w:val="24"/>
        </w:rPr>
        <w:t>.</w:t>
      </w:r>
    </w:p>
    <w:p w14:paraId="0CA41E9B" w14:textId="77777777" w:rsidR="00EE1E93" w:rsidRPr="00700566" w:rsidRDefault="00EE1E93" w:rsidP="00EE1E93">
      <w:pPr>
        <w:ind w:firstLine="720"/>
        <w:jc w:val="both"/>
        <w:rPr>
          <w:rFonts w:ascii="Book Antiqua" w:eastAsia="Helvetica Neue" w:hAnsi="Book Antiqua" w:cs="Helvetica Neue"/>
          <w:color w:val="313131"/>
          <w:szCs w:val="24"/>
        </w:rPr>
      </w:pPr>
    </w:p>
    <w:p w14:paraId="2C915F1A" w14:textId="0F862EBD" w:rsidR="00CB07AF" w:rsidRPr="00CB07AF" w:rsidRDefault="00EE1E93" w:rsidP="00CB07AF">
      <w:pPr>
        <w:ind w:firstLine="720"/>
        <w:jc w:val="both"/>
        <w:rPr>
          <w:rFonts w:ascii="Book Antiqua" w:eastAsia="Book Antiqua" w:hAnsi="Book Antiqua" w:cs="Book Antiqua"/>
          <w:szCs w:val="24"/>
          <w:lang w:val="es-PR"/>
        </w:rPr>
      </w:pPr>
      <w:r w:rsidRPr="002E6DD3">
        <w:rPr>
          <w:rFonts w:ascii="Book Antiqua" w:eastAsia="Book Antiqua" w:hAnsi="Book Antiqua" w:cs="Book Antiqua"/>
          <w:szCs w:val="24"/>
          <w:lang w:val="es-PR"/>
        </w:rPr>
        <w:t xml:space="preserve">Según la exposición de motivos, </w:t>
      </w:r>
      <w:r w:rsidR="00CB07AF">
        <w:rPr>
          <w:rFonts w:ascii="Book Antiqua" w:eastAsia="Book Antiqua" w:hAnsi="Book Antiqua" w:cs="Book Antiqua"/>
          <w:szCs w:val="24"/>
          <w:lang w:val="es-PR"/>
        </w:rPr>
        <w:t>l</w:t>
      </w:r>
      <w:r w:rsidR="00CB07AF" w:rsidRPr="00CB07AF">
        <w:rPr>
          <w:rFonts w:ascii="Book Antiqua" w:eastAsia="Book Antiqua" w:hAnsi="Book Antiqua" w:cs="Book Antiqua"/>
          <w:szCs w:val="24"/>
          <w:lang w:val="es-PR"/>
        </w:rPr>
        <w:t>a Asamblea Legislativa, mediante la Resolución Conjunta Núm. 59-2024, aprobada el 8 de agosto de 2024, dispuso la designación del tramo antes mencionado para honrar la vida y legado del ciudadano Víctor Raúl Hernández Nieves. Don Raúl fue un reconocido maestro de matemáticas en el sistema público, catequista de la Parroquia Nuestra Señora de la Monserrate en Moca, consejero espiritual y servidor público comprometido con la juventud católica. Su destacada labor en el Departamento de Recreación y Deportes del Municipio de Moca también fue altamente valorada por sus compañeros y la comunidad en general.</w:t>
      </w:r>
    </w:p>
    <w:p w14:paraId="0F36E70B" w14:textId="5FFA3219" w:rsidR="00EE1E93" w:rsidRDefault="00EE1E93" w:rsidP="00EE1E93">
      <w:pPr>
        <w:ind w:firstLine="720"/>
        <w:jc w:val="both"/>
        <w:rPr>
          <w:rFonts w:ascii="Book Antiqua" w:eastAsia="Book Antiqua" w:hAnsi="Book Antiqua" w:cs="Book Antiqua"/>
          <w:szCs w:val="24"/>
          <w:lang w:val="es-PR"/>
        </w:rPr>
      </w:pPr>
    </w:p>
    <w:p w14:paraId="60ECCD0A" w14:textId="304793A5" w:rsidR="00EE1E93" w:rsidRPr="002E6DD3" w:rsidRDefault="00C55009" w:rsidP="00EE1E93">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Según el autor de la medida, no se </w:t>
      </w:r>
      <w:r w:rsidR="00481C67">
        <w:rPr>
          <w:rFonts w:ascii="Book Antiqua" w:eastAsia="Book Antiqua" w:hAnsi="Book Antiqua" w:cs="Book Antiqua"/>
          <w:szCs w:val="24"/>
          <w:lang w:val="es-PR"/>
        </w:rPr>
        <w:t xml:space="preserve">aprecia </w:t>
      </w:r>
      <w:r w:rsidR="009D2716">
        <w:rPr>
          <w:rFonts w:ascii="Book Antiqua" w:eastAsia="Book Antiqua" w:hAnsi="Book Antiqua" w:cs="Book Antiqua"/>
          <w:szCs w:val="24"/>
          <w:lang w:val="es-PR"/>
        </w:rPr>
        <w:t>rotulación</w:t>
      </w:r>
      <w:r w:rsidR="00481C67">
        <w:rPr>
          <w:rFonts w:ascii="Book Antiqua" w:eastAsia="Book Antiqua" w:hAnsi="Book Antiqua" w:cs="Book Antiqua"/>
          <w:szCs w:val="24"/>
          <w:lang w:val="es-PR"/>
        </w:rPr>
        <w:t xml:space="preserve"> que indique la </w:t>
      </w:r>
      <w:r w:rsidR="009D2716">
        <w:rPr>
          <w:rFonts w:ascii="Book Antiqua" w:eastAsia="Book Antiqua" w:hAnsi="Book Antiqua" w:cs="Book Antiqua"/>
          <w:szCs w:val="24"/>
          <w:lang w:val="es-PR"/>
        </w:rPr>
        <w:t>designación</w:t>
      </w:r>
      <w:r w:rsidR="00481C67">
        <w:rPr>
          <w:rFonts w:ascii="Book Antiqua" w:eastAsia="Book Antiqua" w:hAnsi="Book Antiqua" w:cs="Book Antiqua"/>
          <w:szCs w:val="24"/>
          <w:lang w:val="es-PR"/>
        </w:rPr>
        <w:t xml:space="preserve"> de este tramo </w:t>
      </w:r>
      <w:r w:rsidR="006C0390">
        <w:rPr>
          <w:rFonts w:ascii="Book Antiqua" w:eastAsia="Book Antiqua" w:hAnsi="Book Antiqua" w:cs="Book Antiqua"/>
          <w:szCs w:val="24"/>
          <w:lang w:val="es-PR"/>
        </w:rPr>
        <w:t xml:space="preserve">para honrar a Don </w:t>
      </w:r>
      <w:r w:rsidR="009D2716">
        <w:rPr>
          <w:rFonts w:ascii="Book Antiqua" w:eastAsia="Book Antiqua" w:hAnsi="Book Antiqua" w:cs="Book Antiqua"/>
          <w:szCs w:val="24"/>
          <w:lang w:val="es-PR"/>
        </w:rPr>
        <w:t>Raúl</w:t>
      </w:r>
      <w:r w:rsidR="006C0390">
        <w:rPr>
          <w:rFonts w:ascii="Book Antiqua" w:eastAsia="Book Antiqua" w:hAnsi="Book Antiqua" w:cs="Book Antiqua"/>
          <w:szCs w:val="24"/>
          <w:lang w:val="es-PR"/>
        </w:rPr>
        <w:t xml:space="preserve">, por lo cual la intención de esta medida es hacer </w:t>
      </w:r>
      <w:r w:rsidR="006C0390">
        <w:rPr>
          <w:rFonts w:ascii="Book Antiqua" w:eastAsia="Book Antiqua" w:hAnsi="Book Antiqua" w:cs="Book Antiqua"/>
          <w:szCs w:val="24"/>
          <w:lang w:val="es-PR"/>
        </w:rPr>
        <w:lastRenderedPageBreak/>
        <w:t xml:space="preserve">valer el cumplimiento </w:t>
      </w:r>
      <w:r w:rsidR="00403335">
        <w:rPr>
          <w:rFonts w:ascii="Book Antiqua" w:eastAsia="Book Antiqua" w:hAnsi="Book Antiqua" w:cs="Book Antiqua"/>
          <w:szCs w:val="24"/>
          <w:lang w:val="es-PR"/>
        </w:rPr>
        <w:t xml:space="preserve">de la </w:t>
      </w:r>
      <w:r w:rsidR="0096242D">
        <w:rPr>
          <w:rFonts w:ascii="Book Antiqua" w:eastAsia="Book Antiqua" w:hAnsi="Book Antiqua" w:cs="Book Antiqua"/>
          <w:szCs w:val="24"/>
          <w:lang w:val="es-PR"/>
        </w:rPr>
        <w:t>R</w:t>
      </w:r>
      <w:r w:rsidR="00403335">
        <w:rPr>
          <w:rFonts w:ascii="Book Antiqua" w:eastAsia="Book Antiqua" w:hAnsi="Book Antiqua" w:cs="Book Antiqua"/>
          <w:szCs w:val="24"/>
          <w:lang w:val="es-PR"/>
        </w:rPr>
        <w:t xml:space="preserve">esolución </w:t>
      </w:r>
      <w:r w:rsidR="0096242D">
        <w:rPr>
          <w:rFonts w:ascii="Book Antiqua" w:eastAsia="Book Antiqua" w:hAnsi="Book Antiqua" w:cs="Book Antiqua"/>
          <w:szCs w:val="24"/>
          <w:lang w:val="es-PR"/>
        </w:rPr>
        <w:t>Conjunta</w:t>
      </w:r>
      <w:r w:rsidR="00403335">
        <w:rPr>
          <w:rFonts w:ascii="Book Antiqua" w:eastAsia="Book Antiqua" w:hAnsi="Book Antiqua" w:cs="Book Antiqua"/>
          <w:szCs w:val="24"/>
          <w:lang w:val="es-PR"/>
        </w:rPr>
        <w:t xml:space="preserve"> </w:t>
      </w:r>
      <w:r w:rsidR="0096242D">
        <w:rPr>
          <w:rFonts w:ascii="Book Antiqua" w:eastAsia="Book Antiqua" w:hAnsi="Book Antiqua" w:cs="Book Antiqua"/>
          <w:szCs w:val="24"/>
          <w:lang w:val="es-PR"/>
        </w:rPr>
        <w:t>Núm.</w:t>
      </w:r>
      <w:r w:rsidR="00403335">
        <w:rPr>
          <w:rFonts w:ascii="Book Antiqua" w:eastAsia="Book Antiqua" w:hAnsi="Book Antiqua" w:cs="Book Antiqua"/>
          <w:szCs w:val="24"/>
          <w:lang w:val="es-PR"/>
        </w:rPr>
        <w:t xml:space="preserve"> 59-2024</w:t>
      </w:r>
      <w:r w:rsidR="004D48B3">
        <w:rPr>
          <w:rFonts w:ascii="Book Antiqua" w:eastAsia="Book Antiqua" w:hAnsi="Book Antiqua" w:cs="Book Antiqua"/>
          <w:szCs w:val="24"/>
          <w:lang w:val="es-PR"/>
        </w:rPr>
        <w:t xml:space="preserve"> y reiterar el mandato para que las agencias correspondientes procedan </w:t>
      </w:r>
      <w:r w:rsidR="0096242D">
        <w:rPr>
          <w:rFonts w:ascii="Book Antiqua" w:eastAsia="Book Antiqua" w:hAnsi="Book Antiqua" w:cs="Book Antiqua"/>
          <w:szCs w:val="24"/>
          <w:lang w:val="es-PR"/>
        </w:rPr>
        <w:t>con la rotulación oficial en su honor.</w:t>
      </w:r>
    </w:p>
    <w:p w14:paraId="7782EEA4" w14:textId="77777777" w:rsidR="00EE1E93" w:rsidRPr="00700566"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579B7DB6"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Pr>
          <w:rFonts w:ascii="Book Antiqua" w:eastAsia="Book Antiqua" w:hAnsi="Book Antiqua" w:cs="Book Antiqua"/>
        </w:rPr>
        <w:t>1</w:t>
      </w:r>
      <w:r w:rsidR="007F09EB">
        <w:rPr>
          <w:rFonts w:ascii="Book Antiqua" w:eastAsia="Book Antiqua" w:hAnsi="Book Antiqua" w:cs="Book Antiqua"/>
        </w:rPr>
        <w:t>2</w:t>
      </w:r>
      <w:r w:rsidR="00A8044D">
        <w:rPr>
          <w:rFonts w:ascii="Book Antiqua" w:eastAsia="Book Antiqua" w:hAnsi="Book Antiqua" w:cs="Book Antiqua"/>
        </w:rPr>
        <w:t>0</w:t>
      </w:r>
      <w:r w:rsidRPr="001E16CE">
        <w:rPr>
          <w:rFonts w:ascii="Book Antiqua" w:eastAsia="Book Antiqua" w:hAnsi="Book Antiqua" w:cs="Book Antiqua"/>
        </w:rPr>
        <w:t>, 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Pr>
          <w:rFonts w:ascii="Book Antiqua" w:eastAsia="Book Antiqua" w:hAnsi="Book Antiqua" w:cs="Book Antiqua"/>
        </w:rPr>
        <w:t>l Departamento de Transportación y Obras Públicas (DTOP)</w:t>
      </w:r>
      <w:r w:rsidR="00312D62">
        <w:rPr>
          <w:rFonts w:ascii="Book Antiqua" w:eastAsia="Book Antiqua" w:hAnsi="Book Antiqua" w:cs="Book Antiqua"/>
        </w:rPr>
        <w:t>, Municipio de Moca y la Oficina de Servicios Legislativos (OSL)</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77777777" w:rsidR="00EE1E93" w:rsidRPr="001E16CE" w:rsidRDefault="00EE1E93" w:rsidP="00EE1E93">
      <w:pPr>
        <w:ind w:firstLine="720"/>
        <w:rPr>
          <w:rFonts w:ascii="Book Antiqua" w:eastAsia="Book Antiqua" w:hAnsi="Book Antiqua" w:cs="Book Antiqua"/>
        </w:rPr>
      </w:pPr>
      <w:r>
        <w:rPr>
          <w:rFonts w:ascii="Book Antiqua" w:eastAsia="Book Antiqua" w:hAnsi="Book Antiqua" w:cs="Book Antiqua"/>
          <w:b/>
          <w:bCs/>
        </w:rPr>
        <w:t xml:space="preserve">              </w:t>
      </w:r>
      <w:r>
        <w:rPr>
          <w:rFonts w:ascii="Book Antiqua" w:eastAsia="Book Antiqua" w:hAnsi="Book Antiqua" w:cs="Book Antiqua"/>
          <w:b/>
          <w:bCs/>
          <w:u w:val="single"/>
        </w:rPr>
        <w:t xml:space="preserve">Departamento de Transportación y Obras Públicas (DTOP) </w:t>
      </w:r>
    </w:p>
    <w:p w14:paraId="7A922099" w14:textId="77777777" w:rsidR="00EE1E93" w:rsidRDefault="00EE1E93" w:rsidP="00EE1E93">
      <w:pPr>
        <w:ind w:firstLine="720"/>
        <w:jc w:val="both"/>
        <w:rPr>
          <w:rFonts w:ascii="Book Antiqua" w:eastAsia="Book Antiqua" w:hAnsi="Book Antiqua" w:cs="Book Antiqua"/>
        </w:rPr>
      </w:pPr>
    </w:p>
    <w:p w14:paraId="52F981B8" w14:textId="77777777" w:rsidR="00EE1E93" w:rsidRDefault="00EE1E93" w:rsidP="00EE1E93">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color w:val="313131"/>
          <w:lang w:val="es-PR"/>
        </w:rPr>
        <w:t xml:space="preserve">El Departamento de Transportación y Obras Públicas (DTOP) envió sus comentarios por conducto de su </w:t>
      </w:r>
      <w:proofErr w:type="gramStart"/>
      <w:r w:rsidRPr="009B27B5">
        <w:rPr>
          <w:rFonts w:ascii="Book Antiqua" w:eastAsia="Helvetica Neue" w:hAnsi="Book Antiqua" w:cs="Helvetica Neue"/>
          <w:color w:val="313131"/>
          <w:lang w:val="es-PR"/>
        </w:rPr>
        <w:t>Secretario</w:t>
      </w:r>
      <w:proofErr w:type="gramEnd"/>
      <w:r w:rsidRPr="009B27B5">
        <w:rPr>
          <w:rFonts w:ascii="Book Antiqua" w:eastAsia="Helvetica Neue" w:hAnsi="Book Antiqua" w:cs="Helvetica Neue"/>
          <w:color w:val="313131"/>
          <w:lang w:val="es-PR"/>
        </w:rPr>
        <w:t xml:space="preserve">, Ing. Edwin E. González Montalvo quien indicó que luego de conducir un estudio sobre el tramo propuesto en la Resolución, encuentran que este tramo no cuenta con un nombre previo con el cual conflija o asunto jurisdiccional alguno que se debe tomar en consideración para llevar a cabo el proyecto de rotulación. </w:t>
      </w:r>
    </w:p>
    <w:p w14:paraId="48F25EAA" w14:textId="77777777" w:rsidR="00EE1E93" w:rsidRDefault="00EE1E93" w:rsidP="00EE1E93">
      <w:pPr>
        <w:ind w:firstLine="720"/>
        <w:jc w:val="both"/>
        <w:rPr>
          <w:rFonts w:ascii="Book Antiqua" w:eastAsia="Helvetica Neue" w:hAnsi="Book Antiqua" w:cs="Helvetica Neue"/>
          <w:color w:val="313131"/>
          <w:lang w:val="es-PR"/>
        </w:rPr>
      </w:pPr>
    </w:p>
    <w:p w14:paraId="15266C0A" w14:textId="3C179496" w:rsidR="00EE1E93" w:rsidRDefault="00EE1E93" w:rsidP="00EE1E93">
      <w:pPr>
        <w:ind w:firstLine="720"/>
        <w:jc w:val="both"/>
        <w:rPr>
          <w:rFonts w:ascii="Book Antiqua" w:eastAsia="Helvetica Neue" w:hAnsi="Book Antiqua" w:cs="Helvetica Neue"/>
          <w:b/>
          <w:bCs/>
          <w:color w:val="313131"/>
          <w:lang w:val="es-PR"/>
        </w:rPr>
      </w:pPr>
      <w:r w:rsidRPr="009B27B5">
        <w:rPr>
          <w:rFonts w:ascii="Book Antiqua" w:eastAsia="Helvetica Neue" w:hAnsi="Book Antiqua" w:cs="Helvetica Neue"/>
          <w:b/>
          <w:bCs/>
          <w:color w:val="313131"/>
          <w:lang w:val="es-PR"/>
        </w:rPr>
        <w:t xml:space="preserve">Por lo anterior, favorecen que se apruebe la referida Resolución Conjunta de la Cámara </w:t>
      </w:r>
      <w:r>
        <w:rPr>
          <w:rFonts w:ascii="Book Antiqua" w:eastAsia="Helvetica Neue" w:hAnsi="Book Antiqua" w:cs="Helvetica Neue"/>
          <w:b/>
          <w:bCs/>
          <w:color w:val="313131"/>
          <w:lang w:val="es-PR"/>
        </w:rPr>
        <w:t>Núm. 1</w:t>
      </w:r>
      <w:r w:rsidR="00772CB9">
        <w:rPr>
          <w:rFonts w:ascii="Book Antiqua" w:eastAsia="Helvetica Neue" w:hAnsi="Book Antiqua" w:cs="Helvetica Neue"/>
          <w:b/>
          <w:bCs/>
          <w:color w:val="313131"/>
          <w:lang w:val="es-PR"/>
        </w:rPr>
        <w:t>20</w:t>
      </w:r>
      <w:r w:rsidRPr="009B27B5">
        <w:rPr>
          <w:rFonts w:ascii="Book Antiqua" w:eastAsia="Helvetica Neue" w:hAnsi="Book Antiqua" w:cs="Helvetica Neue"/>
          <w:b/>
          <w:bCs/>
          <w:color w:val="313131"/>
          <w:lang w:val="es-PR"/>
        </w:rPr>
        <w:t xml:space="preserve"> sin más trámites ulteriores.</w:t>
      </w:r>
    </w:p>
    <w:p w14:paraId="0B3FE09F" w14:textId="77777777" w:rsidR="00F92E63" w:rsidRDefault="00F92E63" w:rsidP="00EE1E93">
      <w:pPr>
        <w:ind w:firstLine="720"/>
        <w:jc w:val="both"/>
        <w:rPr>
          <w:rFonts w:ascii="Book Antiqua" w:eastAsia="Helvetica Neue" w:hAnsi="Book Antiqua" w:cs="Helvetica Neue"/>
          <w:b/>
          <w:bCs/>
          <w:color w:val="313131"/>
          <w:lang w:val="es-PR"/>
        </w:rPr>
      </w:pPr>
    </w:p>
    <w:p w14:paraId="00A12433" w14:textId="42A3FFB1" w:rsidR="00F92E63" w:rsidRPr="00F92E63" w:rsidRDefault="00F92E63" w:rsidP="00F92E63">
      <w:pPr>
        <w:rPr>
          <w:rFonts w:ascii="Book Antiqua" w:eastAsia="Helvetica Neue" w:hAnsi="Book Antiqua" w:cs="Helvetica Neue"/>
          <w:color w:val="313131"/>
          <w:u w:val="single"/>
          <w:lang w:val="es-PR"/>
        </w:rPr>
      </w:pPr>
      <w:r>
        <w:rPr>
          <w:rFonts w:ascii="Book Antiqua" w:eastAsia="Helvetica Neue" w:hAnsi="Book Antiqua" w:cs="Helvetica Neue"/>
          <w:b/>
          <w:bCs/>
          <w:color w:val="313131"/>
          <w:lang w:val="es-PR"/>
        </w:rPr>
        <w:t xml:space="preserve">                                                            </w:t>
      </w:r>
      <w:r w:rsidRPr="00F92E63">
        <w:rPr>
          <w:rFonts w:ascii="Book Antiqua" w:eastAsia="Helvetica Neue" w:hAnsi="Book Antiqua" w:cs="Helvetica Neue"/>
          <w:b/>
          <w:bCs/>
          <w:color w:val="313131"/>
          <w:u w:val="single"/>
          <w:lang w:val="es-PR"/>
        </w:rPr>
        <w:t>Municipio de Moca</w:t>
      </w:r>
    </w:p>
    <w:p w14:paraId="2E44ADDB" w14:textId="77777777" w:rsidR="00BB0AE7" w:rsidRDefault="00BB0AE7" w:rsidP="00BB0AE7">
      <w:pPr>
        <w:jc w:val="both"/>
        <w:rPr>
          <w:rFonts w:ascii="Book Antiqua" w:eastAsia="Helvetica Neue" w:hAnsi="Book Antiqua" w:cs="Helvetica Neue"/>
          <w:b/>
          <w:bCs/>
          <w:color w:val="313131"/>
          <w:lang w:val="es-PR"/>
        </w:rPr>
      </w:pPr>
    </w:p>
    <w:p w14:paraId="753E4197" w14:textId="7AB09F07" w:rsidR="00BB0AE7" w:rsidRDefault="00BB0AE7" w:rsidP="00BB0AE7">
      <w:pPr>
        <w:ind w:firstLine="720"/>
        <w:jc w:val="both"/>
        <w:rPr>
          <w:rFonts w:ascii="Book Antiqua" w:eastAsia="Helvetica Neue" w:hAnsi="Book Antiqua" w:cs="Helvetica Neue"/>
          <w:color w:val="313131"/>
          <w:lang w:val="es-PR"/>
        </w:rPr>
      </w:pPr>
      <w:r w:rsidRPr="00BB0AE7">
        <w:rPr>
          <w:rFonts w:ascii="Book Antiqua" w:eastAsia="Helvetica Neue" w:hAnsi="Book Antiqua" w:cs="Helvetica Neue"/>
          <w:color w:val="313131"/>
          <w:lang w:val="es-PR"/>
        </w:rPr>
        <w:t>El</w:t>
      </w:r>
      <w:r w:rsidR="004F7368">
        <w:rPr>
          <w:rFonts w:ascii="Book Antiqua" w:eastAsia="Helvetica Neue" w:hAnsi="Book Antiqua" w:cs="Helvetica Neue"/>
          <w:color w:val="313131"/>
          <w:lang w:val="es-PR"/>
        </w:rPr>
        <w:t xml:space="preserve"> </w:t>
      </w:r>
      <w:proofErr w:type="gramStart"/>
      <w:r w:rsidR="004F7368">
        <w:rPr>
          <w:rFonts w:ascii="Book Antiqua" w:eastAsia="Helvetica Neue" w:hAnsi="Book Antiqua" w:cs="Helvetica Neue"/>
          <w:color w:val="313131"/>
          <w:lang w:val="es-PR"/>
        </w:rPr>
        <w:t>Alcalde</w:t>
      </w:r>
      <w:proofErr w:type="gramEnd"/>
      <w:r w:rsidR="004F7368">
        <w:rPr>
          <w:rFonts w:ascii="Book Antiqua" w:eastAsia="Helvetica Neue" w:hAnsi="Book Antiqua" w:cs="Helvetica Neue"/>
          <w:color w:val="313131"/>
          <w:lang w:val="es-PR"/>
        </w:rPr>
        <w:t xml:space="preserve"> del Municipio de Moca</w:t>
      </w:r>
      <w:r w:rsidR="00D34AFD">
        <w:rPr>
          <w:rFonts w:ascii="Book Antiqua" w:eastAsia="Helvetica Neue" w:hAnsi="Book Antiqua" w:cs="Helvetica Neue"/>
          <w:color w:val="313131"/>
          <w:lang w:val="es-PR"/>
        </w:rPr>
        <w:t xml:space="preserve">, </w:t>
      </w:r>
      <w:proofErr w:type="spellStart"/>
      <w:r w:rsidR="00D34AFD">
        <w:rPr>
          <w:rFonts w:ascii="Book Antiqua" w:eastAsia="Helvetica Neue" w:hAnsi="Book Antiqua" w:cs="Helvetica Neue"/>
          <w:color w:val="313131"/>
          <w:lang w:val="es-PR"/>
        </w:rPr>
        <w:t>Hon</w:t>
      </w:r>
      <w:proofErr w:type="spellEnd"/>
      <w:r w:rsidR="00D34AFD">
        <w:rPr>
          <w:rFonts w:ascii="Book Antiqua" w:eastAsia="Helvetica Neue" w:hAnsi="Book Antiqua" w:cs="Helvetica Neue"/>
          <w:color w:val="313131"/>
          <w:lang w:val="es-PR"/>
        </w:rPr>
        <w:t>.</w:t>
      </w:r>
      <w:r w:rsidR="004F7368">
        <w:rPr>
          <w:rFonts w:ascii="Book Antiqua" w:eastAsia="Helvetica Neue" w:hAnsi="Book Antiqua" w:cs="Helvetica Neue"/>
          <w:color w:val="313131"/>
          <w:lang w:val="es-PR"/>
        </w:rPr>
        <w:t xml:space="preserve"> </w:t>
      </w:r>
      <w:r w:rsidRPr="00BB0AE7">
        <w:rPr>
          <w:rFonts w:ascii="Book Antiqua" w:eastAsia="Helvetica Neue" w:hAnsi="Book Antiqua" w:cs="Helvetica Neue"/>
          <w:color w:val="313131"/>
          <w:lang w:val="es-PR"/>
        </w:rPr>
        <w:t xml:space="preserve">Efraín Barreto </w:t>
      </w:r>
      <w:proofErr w:type="spellStart"/>
      <w:r w:rsidRPr="00BB0AE7">
        <w:rPr>
          <w:rFonts w:ascii="Book Antiqua" w:eastAsia="Helvetica Neue" w:hAnsi="Book Antiqua" w:cs="Helvetica Neue"/>
          <w:color w:val="313131"/>
          <w:lang w:val="es-PR"/>
        </w:rPr>
        <w:t>Barreto</w:t>
      </w:r>
      <w:proofErr w:type="spellEnd"/>
      <w:r w:rsidRPr="00BB0AE7">
        <w:rPr>
          <w:rFonts w:ascii="Book Antiqua" w:eastAsia="Helvetica Neue" w:hAnsi="Book Antiqua" w:cs="Helvetica Neue"/>
          <w:color w:val="313131"/>
          <w:lang w:val="es-PR"/>
        </w:rPr>
        <w:t xml:space="preserve">, indicó que </w:t>
      </w:r>
      <w:r w:rsidRPr="00BB0AE7">
        <w:rPr>
          <w:rFonts w:ascii="Book Antiqua" w:eastAsia="Helvetica Neue" w:hAnsi="Book Antiqua" w:cs="Helvetica Neue"/>
          <w:b/>
          <w:bCs/>
          <w:color w:val="313131"/>
          <w:lang w:val="es-PR"/>
        </w:rPr>
        <w:t>no tiene objeción alguna a la designación</w:t>
      </w:r>
      <w:r w:rsidRPr="00BB0AE7">
        <w:rPr>
          <w:rFonts w:ascii="Book Antiqua" w:eastAsia="Helvetica Neue" w:hAnsi="Book Antiqua" w:cs="Helvetica Neue"/>
          <w:color w:val="313131"/>
          <w:lang w:val="es-PR"/>
        </w:rPr>
        <w:t xml:space="preserve"> de la carretera PR-420 con el nombre de </w:t>
      </w:r>
      <w:r w:rsidR="004F7368">
        <w:rPr>
          <w:rFonts w:ascii="Book Antiqua" w:eastAsia="Helvetica Neue" w:hAnsi="Book Antiqua" w:cs="Helvetica Neue"/>
          <w:color w:val="313131"/>
          <w:lang w:val="es-PR"/>
        </w:rPr>
        <w:t>“</w:t>
      </w:r>
      <w:r w:rsidRPr="00BB0AE7">
        <w:rPr>
          <w:rFonts w:ascii="Book Antiqua" w:eastAsia="Helvetica Neue" w:hAnsi="Book Antiqua" w:cs="Helvetica Neue"/>
          <w:color w:val="313131"/>
          <w:lang w:val="es-PR"/>
        </w:rPr>
        <w:t>Víctor Raúl Hernández Nieves</w:t>
      </w:r>
      <w:r w:rsidR="004F7368">
        <w:rPr>
          <w:rFonts w:ascii="Book Antiqua" w:eastAsia="Helvetica Neue" w:hAnsi="Book Antiqua" w:cs="Helvetica Neue"/>
          <w:color w:val="313131"/>
          <w:lang w:val="es-PR"/>
        </w:rPr>
        <w:t>”</w:t>
      </w:r>
      <w:r w:rsidRPr="00BB0AE7">
        <w:rPr>
          <w:rFonts w:ascii="Book Antiqua" w:eastAsia="Helvetica Neue" w:hAnsi="Book Antiqua" w:cs="Helvetica Neue"/>
          <w:color w:val="313131"/>
          <w:lang w:val="es-PR"/>
        </w:rPr>
        <w:t>. Además, preguntaron si ya se ha realizado la coordinación con la ACT para garantizar la rotulación oficial conforme a los reglamentos vigentes. Reiteraron su disposición a colaborar para llevar a cabo este reconocimiento con la dignidad que merece el homenajeado.</w:t>
      </w:r>
    </w:p>
    <w:p w14:paraId="1B7C7282" w14:textId="77777777" w:rsidR="005606A4" w:rsidRDefault="005606A4" w:rsidP="00BB0AE7">
      <w:pPr>
        <w:ind w:firstLine="720"/>
        <w:jc w:val="both"/>
        <w:rPr>
          <w:rFonts w:ascii="Book Antiqua" w:eastAsia="Helvetica Neue" w:hAnsi="Book Antiqua" w:cs="Helvetica Neue"/>
          <w:color w:val="313131"/>
          <w:lang w:val="es-PR"/>
        </w:rPr>
      </w:pPr>
    </w:p>
    <w:p w14:paraId="424683A3" w14:textId="36711B35" w:rsidR="005606A4" w:rsidRPr="00BB0AE7" w:rsidRDefault="00D40800" w:rsidP="00BB0AE7">
      <w:pPr>
        <w:ind w:firstLine="720"/>
        <w:jc w:val="both"/>
        <w:rPr>
          <w:rFonts w:ascii="Book Antiqua" w:eastAsia="Helvetica Neue" w:hAnsi="Book Antiqua" w:cs="Helvetica Neue"/>
          <w:b/>
          <w:bCs/>
          <w:color w:val="313131"/>
          <w:lang w:val="es-PR"/>
        </w:rPr>
      </w:pPr>
      <w:r>
        <w:rPr>
          <w:rFonts w:ascii="Book Antiqua" w:eastAsia="Helvetica Neue" w:hAnsi="Book Antiqua" w:cs="Helvetica Neue"/>
          <w:b/>
          <w:bCs/>
          <w:color w:val="313131"/>
          <w:lang w:val="es-PR"/>
        </w:rPr>
        <w:t xml:space="preserve">                             </w:t>
      </w:r>
      <w:r w:rsidR="004A5414">
        <w:rPr>
          <w:rFonts w:ascii="Book Antiqua" w:eastAsia="Helvetica Neue" w:hAnsi="Book Antiqua" w:cs="Helvetica Neue"/>
          <w:b/>
          <w:bCs/>
          <w:color w:val="313131"/>
          <w:lang w:val="es-PR"/>
        </w:rPr>
        <w:t xml:space="preserve"> </w:t>
      </w:r>
      <w:r w:rsidR="00AC3C33">
        <w:rPr>
          <w:rFonts w:ascii="Book Antiqua" w:eastAsia="Helvetica Neue" w:hAnsi="Book Antiqua" w:cs="Helvetica Neue"/>
          <w:b/>
          <w:bCs/>
          <w:color w:val="313131"/>
          <w:lang w:val="es-PR"/>
        </w:rPr>
        <w:t xml:space="preserve"> </w:t>
      </w:r>
      <w:r>
        <w:rPr>
          <w:rFonts w:ascii="Book Antiqua" w:eastAsia="Helvetica Neue" w:hAnsi="Book Antiqua" w:cs="Helvetica Neue"/>
          <w:b/>
          <w:bCs/>
          <w:color w:val="313131"/>
          <w:u w:val="single"/>
          <w:lang w:val="es-PR"/>
        </w:rPr>
        <w:t>Oficina de Servicios Legislativos (OSL)</w:t>
      </w:r>
    </w:p>
    <w:p w14:paraId="7E0B6BA9" w14:textId="77777777" w:rsidR="00EE1E93" w:rsidRPr="00FD0780" w:rsidRDefault="00EE1E93" w:rsidP="00EE1E93">
      <w:pPr>
        <w:jc w:val="both"/>
        <w:rPr>
          <w:rFonts w:ascii="Book Antiqua" w:eastAsia="Helvetica Neue" w:hAnsi="Book Antiqua" w:cs="Helvetica Neue"/>
          <w:b/>
          <w:bCs/>
          <w:color w:val="313131"/>
          <w:lang w:val="es-PR"/>
        </w:rPr>
      </w:pPr>
    </w:p>
    <w:p w14:paraId="1F3932A4" w14:textId="77777777" w:rsidR="00E477F5" w:rsidRDefault="00EE1E93" w:rsidP="00EE1E93">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r w:rsidR="00ED4CCC">
        <w:rPr>
          <w:rFonts w:ascii="Book Antiqua" w:eastAsia="Helvetica Neue" w:hAnsi="Book Antiqua" w:cs="Helvetica Neue"/>
          <w:color w:val="313131"/>
        </w:rPr>
        <w:tab/>
      </w:r>
      <w:r w:rsidR="00ED4CCC" w:rsidRPr="00ED4CCC">
        <w:rPr>
          <w:rFonts w:ascii="Book Antiqua" w:eastAsia="Helvetica Neue" w:hAnsi="Book Antiqua" w:cs="Helvetica Neue"/>
          <w:color w:val="313131"/>
        </w:rPr>
        <w:t xml:space="preserve">Según el análisis de la Oficina de Servicios Legislativos, la aprobación de la R. C. de la C. 120 no presenta impedimento legal alguno. Se argumenta que las resoluciones conjuntas, aunque no forman parte del cuerpo permanente de leyes, son mecanismos válidos para establecer mandatos específicos dirigidos a entidades gubernamentales. Dado que no se ha cumplido con la rotulación ordenada por la Resolución Conjunta Núm. 59-2024, esta medida busca reiterar dicho mandato y promover su ejecución. </w:t>
      </w:r>
      <w:r>
        <w:rPr>
          <w:rFonts w:ascii="Book Antiqua" w:eastAsia="Helvetica Neue" w:hAnsi="Book Antiqua" w:cs="Helvetica Neue"/>
          <w:color w:val="313131"/>
        </w:rPr>
        <w:t xml:space="preserve"> </w:t>
      </w:r>
    </w:p>
    <w:p w14:paraId="10FADDF4" w14:textId="77777777" w:rsidR="00E477F5" w:rsidRDefault="00E477F5" w:rsidP="00EE1E93">
      <w:pPr>
        <w:jc w:val="both"/>
        <w:rPr>
          <w:rFonts w:ascii="Book Antiqua" w:eastAsia="Helvetica Neue" w:hAnsi="Book Antiqua" w:cs="Helvetica Neue"/>
          <w:color w:val="313131"/>
        </w:rPr>
      </w:pPr>
    </w:p>
    <w:p w14:paraId="172E1CCC" w14:textId="7058928B" w:rsidR="00EE1E93" w:rsidRDefault="00EE1E93" w:rsidP="00EE1E93">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p>
    <w:p w14:paraId="770F41BE" w14:textId="77777777" w:rsidR="00ED4CCC" w:rsidRDefault="00ED4CCC" w:rsidP="00EE1E93">
      <w:pPr>
        <w:jc w:val="both"/>
        <w:rPr>
          <w:rFonts w:ascii="Book Antiqua" w:eastAsia="Helvetica Neue" w:hAnsi="Book Antiqua" w:cs="Helvetica Neue"/>
          <w:color w:val="313131"/>
        </w:rPr>
      </w:pPr>
    </w:p>
    <w:p w14:paraId="5F136EE3" w14:textId="77777777" w:rsidR="00EE1E93" w:rsidRPr="00266B2F" w:rsidRDefault="00EE1E93" w:rsidP="00EE1E93">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lastRenderedPageBreak/>
        <w:t xml:space="preserve">                                                             </w:t>
      </w:r>
      <w:r w:rsidRPr="00266B2F">
        <w:rPr>
          <w:rFonts w:ascii="Book Antiqua" w:eastAsia="Helvetica Neue" w:hAnsi="Book Antiqua" w:cs="Helvetica Neue"/>
          <w:b/>
          <w:bCs/>
          <w:color w:val="313131"/>
          <w:lang w:val="es-ES"/>
        </w:rPr>
        <w:t>IMPACTO FISCAL</w:t>
      </w:r>
    </w:p>
    <w:p w14:paraId="0791DDD3" w14:textId="77777777" w:rsidR="00EE1E93" w:rsidRPr="00266B2F" w:rsidRDefault="00EE1E93" w:rsidP="00EE1E93">
      <w:pPr>
        <w:jc w:val="both"/>
        <w:rPr>
          <w:rFonts w:ascii="Book Antiqua" w:eastAsia="Helvetica Neue" w:hAnsi="Book Antiqua" w:cs="Helvetica Neue"/>
          <w:b/>
          <w:color w:val="313131"/>
        </w:rPr>
      </w:pPr>
    </w:p>
    <w:p w14:paraId="01F79596" w14:textId="77777777" w:rsidR="00EE1E93" w:rsidRDefault="00EE1E93" w:rsidP="00EE1E93">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12325C3C" w14:textId="77777777" w:rsidR="00EE1E93" w:rsidRPr="004277D8" w:rsidRDefault="00EE1E93" w:rsidP="00EE1E93">
      <w:pPr>
        <w:jc w:val="both"/>
        <w:rPr>
          <w:rFonts w:ascii="Book Antiqua" w:eastAsia="Helvetica Neue" w:hAnsi="Book Antiqua" w:cs="Helvetica Neue"/>
          <w:color w:val="313131"/>
        </w:rPr>
      </w:pPr>
    </w:p>
    <w:p w14:paraId="31091AE1" w14:textId="77777777" w:rsidR="00EE1E93" w:rsidRDefault="00EE1E93" w:rsidP="00EE1E93">
      <w:pPr>
        <w:jc w:val="center"/>
        <w:rPr>
          <w:rFonts w:ascii="Book Antiqua" w:eastAsia="Book Antiqua" w:hAnsi="Book Antiqua" w:cs="Book Antiqua"/>
          <w:b/>
        </w:rPr>
      </w:pPr>
    </w:p>
    <w:p w14:paraId="4558F33E"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05F96B97" w14:textId="2496F01B" w:rsidR="00EE1E93" w:rsidRPr="00A11D0B" w:rsidRDefault="00EE1E93" w:rsidP="00D22728">
      <w:pPr>
        <w:ind w:firstLine="720"/>
        <w:jc w:val="both"/>
        <w:rPr>
          <w:rFonts w:ascii="Book Antiqua" w:eastAsia="Book Antiqua" w:hAnsi="Book Antiqua" w:cs="Book Antiqua"/>
        </w:rPr>
      </w:pP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 la R. C. de la C. Núm. 1</w:t>
      </w:r>
      <w:r w:rsidR="007F09EB">
        <w:rPr>
          <w:rFonts w:ascii="Book Antiqua" w:eastAsia="Book Antiqua" w:hAnsi="Book Antiqua" w:cs="Book Antiqua"/>
        </w:rPr>
        <w:t>2</w:t>
      </w:r>
      <w:r w:rsidR="00D22728">
        <w:rPr>
          <w:rFonts w:ascii="Book Antiqua" w:eastAsia="Book Antiqua" w:hAnsi="Book Antiqua" w:cs="Book Antiqua"/>
        </w:rPr>
        <w:t>0</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58253" w14:textId="77777777" w:rsidR="002A1BAC" w:rsidRDefault="002A1BAC">
      <w:r>
        <w:separator/>
      </w:r>
    </w:p>
  </w:endnote>
  <w:endnote w:type="continuationSeparator" w:id="0">
    <w:p w14:paraId="7B8620D5" w14:textId="77777777" w:rsidR="002A1BAC" w:rsidRDefault="002A1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1B7DD9B-709D-4B25-B6D3-65A24DE3ADCD}"/>
  </w:font>
  <w:font w:name="Helvetica">
    <w:panose1 w:val="020B0604020202020204"/>
    <w:charset w:val="00"/>
    <w:family w:val="auto"/>
    <w:notTrueType/>
    <w:pitch w:val="variable"/>
    <w:sig w:usb0="E00002FF" w:usb1="5000785B" w:usb2="00000000" w:usb3="00000000" w:csb0="0000019F" w:csb1="00000000"/>
    <w:embedRegular r:id="rId2" w:fontKey="{36F99B18-A8FD-4349-BF00-ADCFC0F4FA45}"/>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1F053FCD-D923-4D81-98F7-74E779D993E4}"/>
  </w:font>
  <w:font w:name="Georgia">
    <w:panose1 w:val="02040502050405020303"/>
    <w:charset w:val="00"/>
    <w:family w:val="roman"/>
    <w:pitch w:val="variable"/>
    <w:sig w:usb0="00000287" w:usb1="00000000" w:usb2="00000000" w:usb3="00000000" w:csb0="0000009F" w:csb1="00000000"/>
    <w:embedRegular r:id="rId4" w:fontKey="{3BB0BF5E-E165-489A-B6CD-C2EF545992FE}"/>
    <w:embedItalic r:id="rId5" w:fontKey="{D3231671-9735-4F81-BC36-CF44552E8EE0}"/>
  </w:font>
  <w:font w:name="Book Antiqua">
    <w:panose1 w:val="02040602050305030304"/>
    <w:charset w:val="00"/>
    <w:family w:val="roman"/>
    <w:pitch w:val="variable"/>
    <w:sig w:usb0="00000287" w:usb1="00000000" w:usb2="00000000" w:usb3="00000000" w:csb0="0000009F" w:csb1="00000000"/>
    <w:embedRegular r:id="rId6" w:fontKey="{9C449A3B-E1CD-4F4A-9B3C-C14F996D5580}"/>
    <w:embedBold r:id="rId7" w:fontKey="{FBD3817A-FEB0-4A2F-823A-8E9B24F2C43D}"/>
  </w:font>
  <w:font w:name="Helvetica Neue">
    <w:charset w:val="00"/>
    <w:family w:val="auto"/>
    <w:pitch w:val="default"/>
    <w:embedRegular r:id="rId8" w:fontKey="{9E71A10A-0F25-46A5-940A-882053F9C397}"/>
    <w:embedBold r:id="rId9" w:fontKey="{E21BDC7C-AA4E-4303-AAA7-6D1A96674D9F}"/>
  </w:font>
  <w:font w:name="Lustria">
    <w:altName w:val="Calibri"/>
    <w:charset w:val="00"/>
    <w:family w:val="auto"/>
    <w:pitch w:val="default"/>
    <w:embedRegular r:id="rId10" w:fontKey="{16F7095F-A853-427E-8257-62E7CB51EBC1}"/>
    <w:embedBoldItalic r:id="rId11" w:fontKey="{CA73990E-F5A0-47D4-BD28-D634F62F15D7}"/>
  </w:font>
  <w:font w:name="Cambria">
    <w:panose1 w:val="02040503050406030204"/>
    <w:charset w:val="00"/>
    <w:family w:val="roman"/>
    <w:pitch w:val="variable"/>
    <w:sig w:usb0="E00006FF" w:usb1="420024FF" w:usb2="02000000" w:usb3="00000000" w:csb0="0000019F" w:csb1="00000000"/>
    <w:embedRegular r:id="rId12" w:fontKey="{3266F2B1-1792-4D56-ACD1-00EC5A9BDC4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2E67" w14:textId="77777777" w:rsidR="002A1BAC" w:rsidRDefault="002A1BAC">
      <w:r>
        <w:separator/>
      </w:r>
    </w:p>
  </w:footnote>
  <w:footnote w:type="continuationSeparator" w:id="0">
    <w:p w14:paraId="7D2C07D5" w14:textId="77777777" w:rsidR="002A1BAC" w:rsidRDefault="002A1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EA08B25"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875CE7">
      <w:rPr>
        <w:rFonts w:ascii="Lustria" w:eastAsia="Lustria" w:hAnsi="Lustria" w:cs="Lustria"/>
        <w:b/>
        <w:i/>
        <w:sz w:val="22"/>
        <w:szCs w:val="22"/>
      </w:rPr>
      <w:t>1</w:t>
    </w:r>
    <w:r w:rsidR="007F09EB">
      <w:rPr>
        <w:rFonts w:ascii="Lustria" w:eastAsia="Lustria" w:hAnsi="Lustria" w:cs="Lustria"/>
        <w:b/>
        <w:i/>
        <w:sz w:val="22"/>
        <w:szCs w:val="22"/>
      </w:rPr>
      <w:t>2</w:t>
    </w:r>
    <w:r w:rsidR="00AC3C33">
      <w:rPr>
        <w:rFonts w:ascii="Lustria" w:eastAsia="Lustria" w:hAnsi="Lustria" w:cs="Lustria"/>
        <w:b/>
        <w:i/>
        <w:sz w:val="22"/>
        <w:szCs w:val="22"/>
      </w:rPr>
      <w:t>0</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51D05"/>
    <w:rsid w:val="000562AB"/>
    <w:rsid w:val="00064236"/>
    <w:rsid w:val="00074013"/>
    <w:rsid w:val="00080F3B"/>
    <w:rsid w:val="000A752D"/>
    <w:rsid w:val="000C098A"/>
    <w:rsid w:val="000F7A24"/>
    <w:rsid w:val="00101FB4"/>
    <w:rsid w:val="0012417C"/>
    <w:rsid w:val="00147B7C"/>
    <w:rsid w:val="00160C1F"/>
    <w:rsid w:val="001619B2"/>
    <w:rsid w:val="001714C4"/>
    <w:rsid w:val="00191185"/>
    <w:rsid w:val="001A3E93"/>
    <w:rsid w:val="001D424E"/>
    <w:rsid w:val="001E16CE"/>
    <w:rsid w:val="001E2EB4"/>
    <w:rsid w:val="001E6E24"/>
    <w:rsid w:val="00202B9F"/>
    <w:rsid w:val="00204C67"/>
    <w:rsid w:val="002178E8"/>
    <w:rsid w:val="00220975"/>
    <w:rsid w:val="00222393"/>
    <w:rsid w:val="00235829"/>
    <w:rsid w:val="00243F15"/>
    <w:rsid w:val="002528B2"/>
    <w:rsid w:val="00266B2F"/>
    <w:rsid w:val="00274850"/>
    <w:rsid w:val="002805B7"/>
    <w:rsid w:val="002A1BAC"/>
    <w:rsid w:val="002D4DC3"/>
    <w:rsid w:val="002E1FA6"/>
    <w:rsid w:val="002E62AC"/>
    <w:rsid w:val="002E69C5"/>
    <w:rsid w:val="002E6DD3"/>
    <w:rsid w:val="0031296E"/>
    <w:rsid w:val="00312D62"/>
    <w:rsid w:val="003277C8"/>
    <w:rsid w:val="00333FB4"/>
    <w:rsid w:val="003448B4"/>
    <w:rsid w:val="0035050C"/>
    <w:rsid w:val="0035616B"/>
    <w:rsid w:val="0037197C"/>
    <w:rsid w:val="00373E49"/>
    <w:rsid w:val="00382780"/>
    <w:rsid w:val="00383D79"/>
    <w:rsid w:val="003867AC"/>
    <w:rsid w:val="0039352E"/>
    <w:rsid w:val="0039437F"/>
    <w:rsid w:val="003A0F94"/>
    <w:rsid w:val="003B1042"/>
    <w:rsid w:val="003E479C"/>
    <w:rsid w:val="00400B99"/>
    <w:rsid w:val="00403335"/>
    <w:rsid w:val="004247B9"/>
    <w:rsid w:val="004277D8"/>
    <w:rsid w:val="00431557"/>
    <w:rsid w:val="004673DA"/>
    <w:rsid w:val="0047119B"/>
    <w:rsid w:val="004730E0"/>
    <w:rsid w:val="00473D39"/>
    <w:rsid w:val="00475814"/>
    <w:rsid w:val="00481C67"/>
    <w:rsid w:val="0049326F"/>
    <w:rsid w:val="004A5414"/>
    <w:rsid w:val="004A6565"/>
    <w:rsid w:val="004D3D36"/>
    <w:rsid w:val="004D48B3"/>
    <w:rsid w:val="004E28E4"/>
    <w:rsid w:val="004F7368"/>
    <w:rsid w:val="00501798"/>
    <w:rsid w:val="005059B4"/>
    <w:rsid w:val="00506A3D"/>
    <w:rsid w:val="005227C0"/>
    <w:rsid w:val="005456F5"/>
    <w:rsid w:val="00550313"/>
    <w:rsid w:val="00557604"/>
    <w:rsid w:val="005606A4"/>
    <w:rsid w:val="005858EA"/>
    <w:rsid w:val="00596F5B"/>
    <w:rsid w:val="005A1843"/>
    <w:rsid w:val="005E4A2F"/>
    <w:rsid w:val="00605CE1"/>
    <w:rsid w:val="0060692B"/>
    <w:rsid w:val="006354F3"/>
    <w:rsid w:val="00642646"/>
    <w:rsid w:val="0068352C"/>
    <w:rsid w:val="006908FA"/>
    <w:rsid w:val="006A552A"/>
    <w:rsid w:val="006A7E5E"/>
    <w:rsid w:val="006C0390"/>
    <w:rsid w:val="006D297F"/>
    <w:rsid w:val="006E029C"/>
    <w:rsid w:val="00700566"/>
    <w:rsid w:val="0071797E"/>
    <w:rsid w:val="00735C8F"/>
    <w:rsid w:val="00766B8B"/>
    <w:rsid w:val="00772095"/>
    <w:rsid w:val="00772CB9"/>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A65F0"/>
    <w:rsid w:val="008A7B90"/>
    <w:rsid w:val="008B5454"/>
    <w:rsid w:val="008D3F5B"/>
    <w:rsid w:val="008E7719"/>
    <w:rsid w:val="008F30F0"/>
    <w:rsid w:val="009048A3"/>
    <w:rsid w:val="0091544D"/>
    <w:rsid w:val="00940A79"/>
    <w:rsid w:val="0096242D"/>
    <w:rsid w:val="009742B0"/>
    <w:rsid w:val="00977CC7"/>
    <w:rsid w:val="009821D1"/>
    <w:rsid w:val="009D2716"/>
    <w:rsid w:val="009E0BE7"/>
    <w:rsid w:val="009E7555"/>
    <w:rsid w:val="00A11D0B"/>
    <w:rsid w:val="00A24012"/>
    <w:rsid w:val="00A27CCB"/>
    <w:rsid w:val="00A43849"/>
    <w:rsid w:val="00A57E02"/>
    <w:rsid w:val="00A62FD8"/>
    <w:rsid w:val="00A8044D"/>
    <w:rsid w:val="00A95142"/>
    <w:rsid w:val="00AB45BB"/>
    <w:rsid w:val="00AC3C33"/>
    <w:rsid w:val="00AC7FD7"/>
    <w:rsid w:val="00AD05EA"/>
    <w:rsid w:val="00AE1FD3"/>
    <w:rsid w:val="00AE44CF"/>
    <w:rsid w:val="00B43BBC"/>
    <w:rsid w:val="00B45C76"/>
    <w:rsid w:val="00B46ABC"/>
    <w:rsid w:val="00B52476"/>
    <w:rsid w:val="00B57A56"/>
    <w:rsid w:val="00B93150"/>
    <w:rsid w:val="00BA4DF7"/>
    <w:rsid w:val="00BB0AE7"/>
    <w:rsid w:val="00C023B0"/>
    <w:rsid w:val="00C13D9D"/>
    <w:rsid w:val="00C1423C"/>
    <w:rsid w:val="00C41F71"/>
    <w:rsid w:val="00C55009"/>
    <w:rsid w:val="00C667AF"/>
    <w:rsid w:val="00C73728"/>
    <w:rsid w:val="00C82CE2"/>
    <w:rsid w:val="00C87206"/>
    <w:rsid w:val="00C944CF"/>
    <w:rsid w:val="00CA549E"/>
    <w:rsid w:val="00CA6335"/>
    <w:rsid w:val="00CB07AF"/>
    <w:rsid w:val="00CB5781"/>
    <w:rsid w:val="00CC0947"/>
    <w:rsid w:val="00CD59A0"/>
    <w:rsid w:val="00CD62E0"/>
    <w:rsid w:val="00CE3657"/>
    <w:rsid w:val="00D13155"/>
    <w:rsid w:val="00D16C60"/>
    <w:rsid w:val="00D22728"/>
    <w:rsid w:val="00D34AFD"/>
    <w:rsid w:val="00D40800"/>
    <w:rsid w:val="00D5029F"/>
    <w:rsid w:val="00D60BBD"/>
    <w:rsid w:val="00D82337"/>
    <w:rsid w:val="00D83118"/>
    <w:rsid w:val="00DB02F9"/>
    <w:rsid w:val="00DB46A4"/>
    <w:rsid w:val="00DD6D1E"/>
    <w:rsid w:val="00DE6658"/>
    <w:rsid w:val="00E16D68"/>
    <w:rsid w:val="00E24AC1"/>
    <w:rsid w:val="00E3056E"/>
    <w:rsid w:val="00E374AE"/>
    <w:rsid w:val="00E477F5"/>
    <w:rsid w:val="00E62D96"/>
    <w:rsid w:val="00E776D5"/>
    <w:rsid w:val="00E8576C"/>
    <w:rsid w:val="00E94557"/>
    <w:rsid w:val="00EA26A1"/>
    <w:rsid w:val="00EB340F"/>
    <w:rsid w:val="00ED4CCC"/>
    <w:rsid w:val="00EE1E93"/>
    <w:rsid w:val="00EE5B6A"/>
    <w:rsid w:val="00F01A45"/>
    <w:rsid w:val="00F01B4D"/>
    <w:rsid w:val="00F032FA"/>
    <w:rsid w:val="00F05EFF"/>
    <w:rsid w:val="00F104E1"/>
    <w:rsid w:val="00F26D5A"/>
    <w:rsid w:val="00F366B9"/>
    <w:rsid w:val="00F64D5F"/>
    <w:rsid w:val="00F92E63"/>
    <w:rsid w:val="00FA71C8"/>
    <w:rsid w:val="00FA747A"/>
    <w:rsid w:val="00FB1972"/>
    <w:rsid w:val="00FB2FCA"/>
    <w:rsid w:val="00FC49C1"/>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73912">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41572416">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731</Words>
  <Characters>4168</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2025-06-20T16:14:00Z</cp:lastPrinted>
  <dcterms:created xsi:type="dcterms:W3CDTF">2025-06-23T20:47:00Z</dcterms:created>
  <dcterms:modified xsi:type="dcterms:W3CDTF">2025-06-23T20:47:00Z</dcterms:modified>
</cp:coreProperties>
</file>