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E616CD" w:rsidRDefault="00426A07" w:rsidP="00044471">
      <w:pPr>
        <w:spacing w:line="240" w:lineRule="auto"/>
        <w:jc w:val="center"/>
        <w:rPr>
          <w:rFonts w:ascii="Book Antiqua" w:eastAsia="Book Antiqua" w:hAnsi="Book Antiqua" w:cs="Book Antiqua"/>
          <w:bCs/>
          <w:sz w:val="36"/>
          <w:szCs w:val="36"/>
          <w:lang w:val="es-ES"/>
        </w:rPr>
      </w:pPr>
      <w:r w:rsidRPr="00E616CD">
        <w:rPr>
          <w:rFonts w:ascii="Book Antiqua" w:eastAsia="Book Antiqua" w:hAnsi="Book Antiqua" w:cs="Book Antiqua"/>
          <w:bCs/>
          <w:sz w:val="36"/>
          <w:szCs w:val="36"/>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77777777"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 xml:space="preserve">20 </w:t>
      </w:r>
      <w:r w:rsidRPr="00E616CD">
        <w:rPr>
          <w:rFonts w:ascii="Book Antiqua" w:eastAsia="Book Antiqua" w:hAnsi="Book Antiqua" w:cs="Book Antiqua"/>
          <w:color w:val="000000"/>
          <w:vertAlign w:val="superscript"/>
          <w:lang w:val="es-ES"/>
        </w:rPr>
        <w:t>ma.</w:t>
      </w:r>
      <w:r w:rsidRPr="00E616CD">
        <w:rPr>
          <w:rFonts w:ascii="Book Antiqua" w:eastAsia="Book Antiqua" w:hAnsi="Book Antiqua" w:cs="Book Antiqua"/>
          <w:color w:val="000000"/>
          <w:lang w:val="es-ES"/>
        </w:rPr>
        <w:tab/>
        <w:t>Asamblea</w:t>
      </w:r>
      <w:r w:rsidRPr="00E616CD">
        <w:rPr>
          <w:rFonts w:ascii="Book Antiqua" w:eastAsia="Book Antiqua" w:hAnsi="Book Antiqua" w:cs="Book Antiqua"/>
          <w:color w:val="000000"/>
          <w:lang w:val="es-ES"/>
        </w:rPr>
        <w:tab/>
        <w:t>1</w:t>
      </w:r>
      <w:r w:rsidRPr="00E616CD">
        <w:rPr>
          <w:rFonts w:ascii="Book Antiqua" w:eastAsia="Book Antiqua" w:hAnsi="Book Antiqua" w:cs="Book Antiqua"/>
          <w:color w:val="000000"/>
          <w:vertAlign w:val="superscript"/>
          <w:lang w:val="es-ES"/>
        </w:rPr>
        <w:t>ra.</w:t>
      </w:r>
      <w:r w:rsidRPr="00E616CD">
        <w:rPr>
          <w:rFonts w:ascii="Book Antiqua" w:eastAsia="Book Antiqua" w:hAnsi="Book Antiqua" w:cs="Book Antiqua"/>
          <w:color w:val="000000"/>
          <w:vertAlign w:val="superscript"/>
          <w:lang w:val="es-ES"/>
        </w:rPr>
        <w:tab/>
      </w:r>
      <w:r w:rsidRPr="00E616CD">
        <w:rPr>
          <w:rFonts w:ascii="Book Antiqua" w:eastAsia="Book Antiqua" w:hAnsi="Book Antiqua" w:cs="Book Antiqua"/>
          <w:color w:val="000000"/>
          <w:lang w:val="es-ES"/>
        </w:rPr>
        <w:t>Sesión</w:t>
      </w:r>
    </w:p>
    <w:p w14:paraId="56D3446F" w14:textId="32D0D525"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ab/>
        <w:t xml:space="preserve">Legislativa                                                                                                          </w:t>
      </w:r>
      <w:r w:rsidR="00A7513C" w:rsidRPr="00E616CD">
        <w:rPr>
          <w:rFonts w:ascii="Book Antiqua" w:eastAsia="Book Antiqua" w:hAnsi="Book Antiqua" w:cs="Book Antiqua"/>
          <w:color w:val="000000"/>
          <w:lang w:val="es-ES"/>
        </w:rPr>
        <w:tab/>
      </w:r>
      <w:r w:rsidRPr="00E616CD">
        <w:rPr>
          <w:rFonts w:ascii="Book Antiqua" w:eastAsia="Book Antiqua" w:hAnsi="Book Antiqua" w:cs="Book Antiqua"/>
          <w:color w:val="000000"/>
          <w:lang w:val="es-ES"/>
        </w:rPr>
        <w:tab/>
        <w:t>Ordinaria</w:t>
      </w:r>
    </w:p>
    <w:p w14:paraId="01F5327D" w14:textId="77777777" w:rsidR="00426A07" w:rsidRPr="00E616CD" w:rsidRDefault="00426A07" w:rsidP="00044471">
      <w:pPr>
        <w:spacing w:after="0" w:line="240" w:lineRule="auto"/>
        <w:rPr>
          <w:rFonts w:ascii="Book Antiqua" w:eastAsia="Book Antiqua" w:hAnsi="Book Antiqua" w:cs="Book Antiqua"/>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7A7EBF5D" w:rsidR="00426A07" w:rsidRPr="00044471" w:rsidRDefault="00426A07" w:rsidP="00044471">
      <w:pPr>
        <w:spacing w:after="0" w:line="240" w:lineRule="auto"/>
        <w:jc w:val="center"/>
        <w:rPr>
          <w:rFonts w:ascii="Book Antiqua" w:eastAsia="Book Antiqua" w:hAnsi="Book Antiqua" w:cs="Book Antiqua"/>
          <w:b/>
          <w:sz w:val="52"/>
          <w:szCs w:val="52"/>
          <w:lang w:val="es-ES"/>
        </w:rPr>
      </w:pPr>
      <w:r w:rsidRPr="00044471">
        <w:rPr>
          <w:rFonts w:ascii="Book Antiqua" w:eastAsia="Book Antiqua" w:hAnsi="Book Antiqua" w:cs="Book Antiqua"/>
          <w:b/>
          <w:sz w:val="52"/>
          <w:szCs w:val="52"/>
          <w:lang w:val="es-ES"/>
        </w:rPr>
        <w:t>P. de</w:t>
      </w:r>
      <w:r w:rsidR="00A215E6">
        <w:rPr>
          <w:rFonts w:ascii="Book Antiqua" w:eastAsia="Book Antiqua" w:hAnsi="Book Antiqua" w:cs="Book Antiqua"/>
          <w:b/>
          <w:sz w:val="52"/>
          <w:szCs w:val="52"/>
          <w:lang w:val="es-ES"/>
        </w:rPr>
        <w:t>l</w:t>
      </w:r>
      <w:r w:rsidRPr="00044471">
        <w:rPr>
          <w:rFonts w:ascii="Book Antiqua" w:eastAsia="Book Antiqua" w:hAnsi="Book Antiqua" w:cs="Book Antiqua"/>
          <w:b/>
          <w:sz w:val="52"/>
          <w:szCs w:val="52"/>
          <w:lang w:val="es-ES"/>
        </w:rPr>
        <w:t xml:space="preserve"> </w:t>
      </w:r>
      <w:r w:rsidR="00BF27E3">
        <w:rPr>
          <w:rFonts w:ascii="Book Antiqua" w:eastAsia="Book Antiqua" w:hAnsi="Book Antiqua" w:cs="Book Antiqua"/>
          <w:b/>
          <w:sz w:val="52"/>
          <w:szCs w:val="52"/>
          <w:lang w:val="es-ES"/>
        </w:rPr>
        <w:t>S</w:t>
      </w:r>
      <w:r w:rsidRPr="00044471">
        <w:rPr>
          <w:rFonts w:ascii="Book Antiqua" w:eastAsia="Book Antiqua" w:hAnsi="Book Antiqua" w:cs="Book Antiqua"/>
          <w:b/>
          <w:sz w:val="52"/>
          <w:szCs w:val="52"/>
          <w:lang w:val="es-ES"/>
        </w:rPr>
        <w:t xml:space="preserve">. </w:t>
      </w:r>
      <w:r w:rsidR="00463942">
        <w:rPr>
          <w:rFonts w:ascii="Book Antiqua" w:eastAsia="Book Antiqua" w:hAnsi="Book Antiqua" w:cs="Book Antiqua"/>
          <w:b/>
          <w:sz w:val="52"/>
          <w:szCs w:val="52"/>
          <w:lang w:val="es-ES"/>
        </w:rPr>
        <w:t>583</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7F599EE1" w:rsidR="00426A07" w:rsidRPr="00044471" w:rsidRDefault="00426A07" w:rsidP="00044471">
      <w:pPr>
        <w:spacing w:after="0" w:line="240" w:lineRule="auto"/>
        <w:jc w:val="center"/>
        <w:rPr>
          <w:rFonts w:ascii="Book Antiqua" w:eastAsia="Times New Roman" w:hAnsi="Book Antiqua" w:cs="Times New Roman"/>
          <w:b/>
          <w:sz w:val="52"/>
          <w:szCs w:val="52"/>
          <w:lang w:val="es-ES"/>
        </w:rPr>
      </w:pPr>
      <w:r w:rsidRPr="00044471">
        <w:rPr>
          <w:rFonts w:ascii="Book Antiqua" w:eastAsia="Times New Roman" w:hAnsi="Book Antiqua" w:cs="Times New Roman"/>
          <w:b/>
          <w:sz w:val="28"/>
          <w:szCs w:val="28"/>
          <w:lang w:val="es-ES"/>
        </w:rPr>
        <w:t xml:space="preserve">INFORME POSITIVO </w:t>
      </w:r>
      <w:r w:rsidRPr="00044471">
        <w:rPr>
          <w:rFonts w:ascii="Book Antiqua" w:eastAsia="Times New Roman" w:hAnsi="Book Antiqua" w:cs="Times New Roman"/>
          <w:b/>
          <w:sz w:val="32"/>
          <w:szCs w:val="32"/>
          <w:lang w:val="es-ES"/>
        </w:rPr>
        <w:br/>
      </w:r>
      <w:r w:rsidRPr="00044471">
        <w:rPr>
          <w:rFonts w:ascii="Book Antiqua" w:eastAsia="Times New Roman" w:hAnsi="Book Antiqua" w:cs="Times New Roman"/>
          <w:b/>
          <w:sz w:val="28"/>
          <w:szCs w:val="28"/>
          <w:lang w:val="es-ES"/>
        </w:rPr>
        <w:br/>
      </w:r>
      <w:r w:rsidR="00463942">
        <w:rPr>
          <w:rFonts w:ascii="Book Antiqua" w:eastAsia="Times New Roman" w:hAnsi="Book Antiqua" w:cs="Times New Roman"/>
          <w:sz w:val="24"/>
          <w:szCs w:val="24"/>
          <w:lang w:val="es-ES"/>
        </w:rPr>
        <w:t>30</w:t>
      </w:r>
      <w:r w:rsidR="00BF27E3">
        <w:rPr>
          <w:rFonts w:ascii="Book Antiqua" w:eastAsia="Times New Roman" w:hAnsi="Book Antiqua" w:cs="Times New Roman"/>
          <w:sz w:val="24"/>
          <w:szCs w:val="24"/>
          <w:lang w:val="es-ES"/>
        </w:rPr>
        <w:t xml:space="preserve"> de </w:t>
      </w:r>
      <w:r w:rsidR="00463942">
        <w:rPr>
          <w:rFonts w:ascii="Book Antiqua" w:eastAsia="Times New Roman" w:hAnsi="Book Antiqua" w:cs="Times New Roman"/>
          <w:sz w:val="24"/>
          <w:szCs w:val="24"/>
          <w:lang w:val="es-ES"/>
        </w:rPr>
        <w:t>junio</w:t>
      </w:r>
      <w:r w:rsidR="0030144D" w:rsidRPr="00044471">
        <w:rPr>
          <w:rFonts w:ascii="Book Antiqua" w:eastAsia="Times New Roman" w:hAnsi="Book Antiqua" w:cs="Times New Roman"/>
          <w:sz w:val="24"/>
          <w:szCs w:val="24"/>
          <w:lang w:val="es-ES"/>
        </w:rPr>
        <w:t xml:space="preserve"> de 2025</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Default="00426A07" w:rsidP="00044471">
      <w:pPr>
        <w:spacing w:after="0" w:line="276" w:lineRule="auto"/>
        <w:jc w:val="both"/>
        <w:rPr>
          <w:rFonts w:ascii="Book Antiqua" w:eastAsia="Times New Roman" w:hAnsi="Book Antiqua" w:cs="Times New Roman"/>
          <w:b/>
          <w:sz w:val="24"/>
          <w:szCs w:val="20"/>
          <w:lang w:val="es-ES"/>
        </w:rPr>
      </w:pPr>
      <w:r w:rsidRPr="00044471">
        <w:rPr>
          <w:rFonts w:ascii="Book Antiqua" w:eastAsia="Times New Roman" w:hAnsi="Book Antiqua" w:cs="Times New Roman"/>
          <w:b/>
          <w:sz w:val="24"/>
          <w:szCs w:val="20"/>
          <w:lang w:val="es-ES"/>
        </w:rPr>
        <w:t>AL SENADO DE PUERTO RICO</w:t>
      </w:r>
    </w:p>
    <w:p w14:paraId="1AD6CDCC" w14:textId="77777777" w:rsidR="00095C5B" w:rsidRPr="009D2ED3" w:rsidRDefault="00095C5B" w:rsidP="00095C5B">
      <w:pPr>
        <w:pStyle w:val="NoSpacing"/>
        <w:spacing w:line="276" w:lineRule="auto"/>
        <w:jc w:val="both"/>
        <w:rPr>
          <w:rFonts w:ascii="Book Antiqua" w:hAnsi="Book Antiqua"/>
          <w:lang w:val="es-ES"/>
        </w:rPr>
      </w:pPr>
    </w:p>
    <w:p w14:paraId="3DA1BB10" w14:textId="77777777" w:rsidR="00095C5B" w:rsidRPr="009D2ED3" w:rsidRDefault="00095C5B" w:rsidP="00AF5DA3">
      <w:pPr>
        <w:pStyle w:val="NoSpacing"/>
        <w:spacing w:line="276" w:lineRule="auto"/>
        <w:jc w:val="both"/>
        <w:rPr>
          <w:rFonts w:ascii="Book Antiqua" w:hAnsi="Book Antiqua"/>
          <w:szCs w:val="24"/>
          <w:lang w:val="es-ES"/>
        </w:rPr>
      </w:pPr>
      <w:r w:rsidRPr="009D2ED3">
        <w:rPr>
          <w:rFonts w:ascii="Book Antiqua" w:hAnsi="Book Antiqua"/>
          <w:szCs w:val="24"/>
          <w:lang w:val="es-ES"/>
        </w:rPr>
        <w:t xml:space="preserve">La Comisión de Salud del Senado de Puerto Rico, previo estudio y consideración del </w:t>
      </w:r>
      <w:r w:rsidRPr="009D2ED3">
        <w:rPr>
          <w:rFonts w:ascii="Book Antiqua" w:hAnsi="Book Antiqua"/>
          <w:b/>
          <w:szCs w:val="24"/>
          <w:lang w:val="es-ES"/>
        </w:rPr>
        <w:t>Proyecto del Senado 583</w:t>
      </w:r>
      <w:r w:rsidRPr="009D2ED3">
        <w:rPr>
          <w:rFonts w:ascii="Book Antiqua" w:hAnsi="Book Antiqua"/>
          <w:szCs w:val="24"/>
          <w:lang w:val="es-ES"/>
        </w:rPr>
        <w:t xml:space="preserve">, </w:t>
      </w:r>
      <w:r w:rsidRPr="009D2ED3">
        <w:rPr>
          <w:rFonts w:ascii="Book Antiqua" w:hAnsi="Book Antiqua"/>
          <w:bCs/>
          <w:szCs w:val="24"/>
          <w:lang w:val="es-ES"/>
        </w:rPr>
        <w:t>recomienda</w:t>
      </w:r>
      <w:r w:rsidRPr="009D2ED3">
        <w:rPr>
          <w:rFonts w:ascii="Book Antiqua" w:hAnsi="Book Antiqua"/>
          <w:szCs w:val="24"/>
          <w:lang w:val="es-ES"/>
        </w:rPr>
        <w:t xml:space="preserve"> a este Alto Cuerpo su aprobación, con las enmiendas que se incluyen en el Entirillado Electrónico que se acompaña.</w:t>
      </w:r>
    </w:p>
    <w:p w14:paraId="0092383F" w14:textId="77777777" w:rsidR="00095C5B" w:rsidRDefault="00095C5B" w:rsidP="00095C5B">
      <w:pPr>
        <w:spacing w:after="0" w:line="276" w:lineRule="auto"/>
        <w:jc w:val="center"/>
        <w:rPr>
          <w:rFonts w:ascii="Book Antiqua" w:eastAsia="Times New Roman" w:hAnsi="Book Antiqua" w:cs="Times New Roman"/>
          <w:b/>
          <w:sz w:val="24"/>
          <w:szCs w:val="24"/>
          <w:lang w:val="es-ES"/>
        </w:rPr>
      </w:pPr>
    </w:p>
    <w:p w14:paraId="04847DCA" w14:textId="77777777" w:rsidR="00095C5B" w:rsidRPr="00044471" w:rsidRDefault="00095C5B" w:rsidP="00095C5B">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 LA MEDIDA</w:t>
      </w:r>
    </w:p>
    <w:p w14:paraId="69DA6B00" w14:textId="77777777" w:rsidR="00095C5B" w:rsidRPr="00044471" w:rsidRDefault="00095C5B" w:rsidP="00095C5B">
      <w:pPr>
        <w:spacing w:after="0" w:line="276" w:lineRule="auto"/>
        <w:jc w:val="center"/>
        <w:rPr>
          <w:rFonts w:ascii="Book Antiqua" w:eastAsia="Times New Roman" w:hAnsi="Book Antiqua" w:cs="Times New Roman"/>
          <w:b/>
          <w:sz w:val="24"/>
          <w:szCs w:val="24"/>
          <w:lang w:val="es-ES"/>
        </w:rPr>
      </w:pPr>
    </w:p>
    <w:p w14:paraId="7B47C24F" w14:textId="77777777" w:rsidR="00095C5B" w:rsidRDefault="00095C5B" w:rsidP="00095C5B">
      <w:pPr>
        <w:spacing w:line="276" w:lineRule="auto"/>
        <w:ind w:left="360" w:hanging="360"/>
        <w:jc w:val="both"/>
        <w:rPr>
          <w:rFonts w:ascii="Book Antiqua" w:hAnsi="Book Antiqua"/>
          <w:sz w:val="24"/>
          <w:szCs w:val="24"/>
          <w:lang w:val="es-ES"/>
        </w:rPr>
      </w:pPr>
      <w:r w:rsidRPr="00CF0207">
        <w:rPr>
          <w:rFonts w:ascii="Book Antiqua" w:eastAsia="Times New Roman" w:hAnsi="Book Antiqua"/>
          <w:sz w:val="24"/>
          <w:szCs w:val="24"/>
          <w:lang w:val="es-PR"/>
        </w:rPr>
        <w:t xml:space="preserve">El </w:t>
      </w:r>
      <w:r>
        <w:rPr>
          <w:rFonts w:ascii="Book Antiqua" w:eastAsia="Times New Roman" w:hAnsi="Book Antiqua"/>
          <w:b/>
          <w:sz w:val="24"/>
          <w:szCs w:val="24"/>
          <w:lang w:val="es-PR"/>
        </w:rPr>
        <w:t>Proyecto del Senado</w:t>
      </w:r>
      <w:r w:rsidRPr="00CF0207">
        <w:rPr>
          <w:rFonts w:ascii="Book Antiqua" w:eastAsia="Times New Roman" w:hAnsi="Book Antiqua"/>
          <w:b/>
          <w:sz w:val="24"/>
          <w:szCs w:val="24"/>
          <w:lang w:val="es-PR"/>
        </w:rPr>
        <w:t xml:space="preserve"> </w:t>
      </w:r>
      <w:r>
        <w:rPr>
          <w:rFonts w:ascii="Book Antiqua" w:eastAsia="Times New Roman" w:hAnsi="Book Antiqua"/>
          <w:b/>
          <w:sz w:val="24"/>
          <w:szCs w:val="24"/>
          <w:lang w:val="es-PR"/>
        </w:rPr>
        <w:t>583</w:t>
      </w:r>
      <w:r w:rsidRPr="00CF0207">
        <w:rPr>
          <w:rFonts w:ascii="Book Antiqua" w:eastAsia="Times New Roman" w:hAnsi="Book Antiqua"/>
          <w:sz w:val="24"/>
          <w:szCs w:val="24"/>
          <w:lang w:val="es-PR"/>
        </w:rPr>
        <w:t xml:space="preserve"> </w:t>
      </w:r>
      <w:r w:rsidRPr="00463942">
        <w:rPr>
          <w:rFonts w:ascii="Book Antiqua" w:eastAsia="Times New Roman" w:hAnsi="Book Antiqua"/>
          <w:sz w:val="24"/>
          <w:szCs w:val="24"/>
          <w:lang w:val="es-PR"/>
        </w:rPr>
        <w:t>propone</w:t>
      </w:r>
      <w:r w:rsidRPr="00463942">
        <w:rPr>
          <w:rFonts w:ascii="Book Antiqua" w:hAnsi="Book Antiqua"/>
          <w:color w:val="000000"/>
          <w:sz w:val="24"/>
          <w:szCs w:val="24"/>
          <w:lang w:val="es-PR"/>
        </w:rPr>
        <w:t xml:space="preserve"> e</w:t>
      </w:r>
      <w:proofErr w:type="spellStart"/>
      <w:r w:rsidRPr="00463942">
        <w:rPr>
          <w:rFonts w:ascii="Book Antiqua" w:hAnsi="Book Antiqua"/>
          <w:sz w:val="24"/>
          <w:szCs w:val="24"/>
          <w:lang w:val="es-ES"/>
        </w:rPr>
        <w:t>stablecer</w:t>
      </w:r>
      <w:proofErr w:type="spellEnd"/>
      <w:r w:rsidRPr="00463942">
        <w:rPr>
          <w:rFonts w:ascii="Book Antiqua" w:hAnsi="Book Antiqua"/>
          <w:sz w:val="24"/>
          <w:szCs w:val="24"/>
          <w:lang w:val="es-ES"/>
        </w:rPr>
        <w:t xml:space="preserve"> en el Departamento de Salud un Registro de Personas con Enfermedades Cerebrovasculares en Puerto Rico, con el fin de obtener datos fundamentales para el diagnóstico, tratamiento adecuado, concienciación y otros fines relacionados. </w:t>
      </w:r>
    </w:p>
    <w:p w14:paraId="0AF65374" w14:textId="77777777" w:rsidR="00095C5B" w:rsidRDefault="00095C5B" w:rsidP="00095C5B">
      <w:pPr>
        <w:pStyle w:val="NoSpacing"/>
        <w:rPr>
          <w:lang w:val="es-ES"/>
        </w:rPr>
      </w:pPr>
    </w:p>
    <w:p w14:paraId="26EC3B45" w14:textId="77777777" w:rsidR="00095C5B" w:rsidRDefault="00095C5B" w:rsidP="00095C5B">
      <w:pPr>
        <w:spacing w:line="276" w:lineRule="auto"/>
        <w:ind w:left="540" w:hanging="540"/>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ANÁLISIS DE LA MEDIDA</w:t>
      </w:r>
    </w:p>
    <w:p w14:paraId="4FAA8D66" w14:textId="77777777" w:rsidR="00095C5B" w:rsidRPr="00044471" w:rsidRDefault="00095C5B" w:rsidP="00095C5B">
      <w:pPr>
        <w:pStyle w:val="NoSpacing"/>
        <w:rPr>
          <w:lang w:val="es-ES"/>
        </w:rPr>
      </w:pPr>
    </w:p>
    <w:p w14:paraId="5CFF58E5" w14:textId="77777777" w:rsidR="00095C5B" w:rsidRDefault="00095C5B" w:rsidP="00095C5B">
      <w:pPr>
        <w:pStyle w:val="NoSpacing"/>
        <w:spacing w:line="276" w:lineRule="auto"/>
        <w:jc w:val="both"/>
        <w:rPr>
          <w:rFonts w:ascii="Book Antiqua" w:hAnsi="Book Antiqua"/>
          <w:lang w:val="es-ES"/>
        </w:rPr>
      </w:pPr>
      <w:r w:rsidRPr="009D2ED3">
        <w:rPr>
          <w:rFonts w:ascii="Book Antiqua" w:hAnsi="Book Antiqua"/>
          <w:bCs/>
          <w:lang w:val="es-ES"/>
        </w:rPr>
        <w:t xml:space="preserve">Según se desprende de la Exposición de Motivos de la medida, </w:t>
      </w:r>
      <w:r w:rsidRPr="009D2ED3">
        <w:rPr>
          <w:rFonts w:ascii="Book Antiqua" w:hAnsi="Book Antiqua"/>
          <w:lang w:val="es-ES"/>
        </w:rPr>
        <w:t xml:space="preserve">un incidente cerebrovascular mejor conocido como un derrame cerebral es causado cuando el flujo de sangre al cerebro se rompe o es interrumpido. Los derrames cerebrales son la segunda causa de muerte a nivel mundial. En Puerto Rico las enfermedades cerebrovasculares ocupan la quinta posición de mortalidad.  </w:t>
      </w:r>
    </w:p>
    <w:p w14:paraId="4B023709" w14:textId="77777777" w:rsidR="00095C5B" w:rsidRDefault="00095C5B" w:rsidP="00095C5B">
      <w:pPr>
        <w:pStyle w:val="NoSpacing"/>
        <w:spacing w:line="276" w:lineRule="auto"/>
        <w:jc w:val="both"/>
        <w:rPr>
          <w:rFonts w:ascii="Book Antiqua" w:hAnsi="Book Antiqua"/>
          <w:lang w:val="es-ES"/>
        </w:rPr>
      </w:pPr>
    </w:p>
    <w:p w14:paraId="2F06390D" w14:textId="77777777" w:rsidR="00095C5B" w:rsidRDefault="00095C5B" w:rsidP="00095C5B">
      <w:pPr>
        <w:pStyle w:val="NoSpacing"/>
        <w:spacing w:line="276" w:lineRule="auto"/>
        <w:jc w:val="both"/>
        <w:rPr>
          <w:rFonts w:ascii="Book Antiqua" w:hAnsi="Book Antiqua"/>
          <w:lang w:val="es-ES"/>
        </w:rPr>
      </w:pPr>
      <w:r w:rsidRPr="009D2ED3">
        <w:rPr>
          <w:rFonts w:ascii="Book Antiqua" w:hAnsi="Book Antiqua"/>
          <w:lang w:val="es-ES"/>
        </w:rPr>
        <w:t xml:space="preserve">Existen dos tipos de enfermedades cerebrovasculares; estos son: el isquémico, en donde un coagulo de sangre bloquea un vaso sanguíneo y los hemorrágicos que ocurren debido </w:t>
      </w:r>
      <w:r w:rsidRPr="009D2ED3">
        <w:rPr>
          <w:rFonts w:ascii="Book Antiqua" w:hAnsi="Book Antiqua"/>
          <w:lang w:val="es-ES"/>
        </w:rPr>
        <w:lastRenderedPageBreak/>
        <w:t>a una ruptura de un vaso sanguíneo. Los pacientes que sobreviven un derrame cerebral experimentan varios problemas físicos y de razonamiento, por ejemplo: dificultad para hablar, problemas de memoria, parálisis, problemas de equilibrio, emociones descontroladas, depresión, ansiedad, entre otros.</w:t>
      </w:r>
    </w:p>
    <w:p w14:paraId="1CC766F7" w14:textId="77777777" w:rsidR="00095C5B" w:rsidRPr="009D2ED3" w:rsidRDefault="00095C5B" w:rsidP="00095C5B">
      <w:pPr>
        <w:pStyle w:val="NoSpacing"/>
        <w:spacing w:line="276" w:lineRule="auto"/>
        <w:jc w:val="both"/>
        <w:rPr>
          <w:rFonts w:ascii="Book Antiqua" w:hAnsi="Book Antiqua"/>
          <w:lang w:val="es-ES"/>
        </w:rPr>
      </w:pPr>
    </w:p>
    <w:p w14:paraId="28C5D0E6" w14:textId="77777777" w:rsidR="00095C5B" w:rsidRPr="009D2ED3" w:rsidRDefault="00095C5B" w:rsidP="00095C5B">
      <w:pPr>
        <w:pStyle w:val="NoSpacing"/>
        <w:spacing w:line="276" w:lineRule="auto"/>
        <w:jc w:val="both"/>
        <w:rPr>
          <w:rFonts w:ascii="Book Antiqua" w:hAnsi="Book Antiqua"/>
          <w:lang w:val="es-ES"/>
        </w:rPr>
      </w:pPr>
      <w:r w:rsidRPr="009D2ED3">
        <w:rPr>
          <w:rFonts w:ascii="Book Antiqua" w:hAnsi="Book Antiqua"/>
          <w:lang w:val="es-ES"/>
        </w:rPr>
        <w:t>Los síntomas de un accidente cerebrovascular pueden ser identificados en algunos casos, pero la mayoría de esos síntomas se presentan de manera súbita y sin aviso. Nueve de cada diez casos son atendidos en las Salas de Emergencias de los Hospitales de Puerto Rico. Por ende, es fundamental que se establezca un registro de las personas con enfermedades y accidentes cerebrovasculares en Puerto Rico para así tener una base de datos que nos brinde la información precisa de esta población. No tener un registro de personas con enfermedades cerebrovasculares podría ser la causa de que no se pueda crear una mayor concienciación sobre cómo se podrían identificar los síntomas de un derrame cerebral.</w:t>
      </w:r>
    </w:p>
    <w:p w14:paraId="47EBBFC0" w14:textId="77777777" w:rsidR="00095C5B" w:rsidRPr="00084610" w:rsidRDefault="00095C5B" w:rsidP="00095C5B">
      <w:pPr>
        <w:pStyle w:val="NoSpacing"/>
        <w:rPr>
          <w:lang w:val="es-419"/>
        </w:rPr>
      </w:pPr>
    </w:p>
    <w:p w14:paraId="3A280B6E" w14:textId="77777777" w:rsidR="00095C5B" w:rsidRDefault="00095C5B" w:rsidP="00095C5B">
      <w:pPr>
        <w:pStyle w:val="BodyTextIndent"/>
        <w:ind w:firstLine="720"/>
        <w:jc w:val="center"/>
        <w:rPr>
          <w:rFonts w:ascii="Book Antiqua" w:hAnsi="Book Antiqua"/>
          <w:b/>
          <w:szCs w:val="24"/>
          <w:lang w:val="es-ES"/>
        </w:rPr>
      </w:pPr>
      <w:r w:rsidRPr="00044471">
        <w:rPr>
          <w:rFonts w:ascii="Book Antiqua" w:hAnsi="Book Antiqua"/>
          <w:b/>
          <w:szCs w:val="24"/>
          <w:lang w:val="es-ES"/>
        </w:rPr>
        <w:t>ALCANCE DEL INFORME</w:t>
      </w:r>
    </w:p>
    <w:p w14:paraId="2D4B5D45" w14:textId="77777777" w:rsidR="00095C5B" w:rsidRPr="009D2ED3" w:rsidRDefault="00095C5B" w:rsidP="00095C5B">
      <w:pPr>
        <w:pStyle w:val="NoSpacing"/>
        <w:spacing w:line="276" w:lineRule="auto"/>
        <w:jc w:val="both"/>
        <w:rPr>
          <w:rFonts w:ascii="Book Antiqua" w:hAnsi="Book Antiqua"/>
          <w:lang w:val="es-ES"/>
        </w:rPr>
      </w:pPr>
    </w:p>
    <w:p w14:paraId="3F45DF88" w14:textId="77777777" w:rsidR="00095C5B" w:rsidRPr="009D2ED3" w:rsidRDefault="00095C5B" w:rsidP="00095C5B">
      <w:pPr>
        <w:pStyle w:val="NoSpacing"/>
        <w:spacing w:line="276" w:lineRule="auto"/>
        <w:jc w:val="both"/>
        <w:rPr>
          <w:rFonts w:ascii="Book Antiqua" w:hAnsi="Book Antiqua"/>
          <w:lang w:val="es-ES"/>
        </w:rPr>
      </w:pPr>
      <w:r w:rsidRPr="009D2ED3">
        <w:rPr>
          <w:rFonts w:ascii="Book Antiqua" w:hAnsi="Book Antiqua"/>
          <w:lang w:val="es-ES"/>
        </w:rPr>
        <w:t xml:space="preserve">Como parte del proceso de análisis y evaluación del </w:t>
      </w:r>
      <w:r w:rsidRPr="009D2ED3">
        <w:rPr>
          <w:rFonts w:ascii="Book Antiqua" w:hAnsi="Book Antiqua"/>
          <w:b/>
          <w:bCs/>
          <w:lang w:val="es-ES"/>
        </w:rPr>
        <w:t>P. del S. 583</w:t>
      </w:r>
      <w:r w:rsidRPr="009D2ED3">
        <w:rPr>
          <w:rFonts w:ascii="Book Antiqua" w:hAnsi="Book Antiqua"/>
          <w:lang w:val="es-ES"/>
        </w:rPr>
        <w:t>, la Honorable Comisión de Salud del Senado solicitó los comentarios sobre la medida a diversos componentes gubernamentales y no gubernamentales. Los memoriales recibidos y utilizados para el análisis de esta pieza legislativa son: el Departamento de Salud, el Departamento de Justicia, la Oficina del Procurador del Paciente (OPP), la Oficina de Servicios Legislativos (OSL), la Administración de Servicios Médicos de Puerto Rico (ASEM) y la Asociación Médica de Puerto Rico.</w:t>
      </w:r>
    </w:p>
    <w:p w14:paraId="769D3879" w14:textId="77777777" w:rsidR="00095C5B" w:rsidRPr="009D2ED3" w:rsidRDefault="00095C5B" w:rsidP="00095C5B">
      <w:pPr>
        <w:pStyle w:val="NoSpacing"/>
        <w:spacing w:line="276" w:lineRule="auto"/>
        <w:jc w:val="both"/>
        <w:rPr>
          <w:rFonts w:ascii="Book Antiqua" w:hAnsi="Book Antiqua"/>
          <w:lang w:val="es-ES"/>
        </w:rPr>
      </w:pPr>
    </w:p>
    <w:p w14:paraId="088C7285" w14:textId="77777777" w:rsidR="00095C5B" w:rsidRPr="009D2ED3" w:rsidRDefault="00095C5B" w:rsidP="00095C5B">
      <w:pPr>
        <w:pStyle w:val="NoSpacing"/>
        <w:spacing w:line="276" w:lineRule="auto"/>
        <w:jc w:val="both"/>
        <w:rPr>
          <w:rFonts w:ascii="Book Antiqua" w:hAnsi="Book Antiqua"/>
          <w:lang w:val="es-ES"/>
        </w:rPr>
      </w:pPr>
      <w:r w:rsidRPr="009D2ED3">
        <w:rPr>
          <w:rFonts w:ascii="Book Antiqua" w:hAnsi="Book Antiqua"/>
          <w:lang w:val="es-ES"/>
        </w:rPr>
        <w:t xml:space="preserve">Igualmente, se solicitaron los comentarios a la Asociación de Hospitales y al Colegio de Médicos Cirujanos, no obstante, al momento de redactar este Informe, estos no han remitido los mismos. </w:t>
      </w:r>
    </w:p>
    <w:p w14:paraId="0F1215D6" w14:textId="77777777" w:rsidR="00095C5B" w:rsidRPr="009D2ED3" w:rsidRDefault="00095C5B" w:rsidP="00095C5B">
      <w:pPr>
        <w:pStyle w:val="NoSpacing"/>
        <w:spacing w:line="276" w:lineRule="auto"/>
        <w:jc w:val="both"/>
        <w:rPr>
          <w:rFonts w:ascii="Book Antiqua" w:hAnsi="Book Antiqua"/>
          <w:lang w:val="es-ES"/>
        </w:rPr>
      </w:pPr>
    </w:p>
    <w:p w14:paraId="43DC6B17" w14:textId="77777777" w:rsidR="00095C5B" w:rsidRDefault="00095C5B" w:rsidP="00095C5B">
      <w:pPr>
        <w:pStyle w:val="NoSpacing"/>
        <w:spacing w:line="276" w:lineRule="auto"/>
        <w:jc w:val="both"/>
        <w:rPr>
          <w:rFonts w:ascii="Book Antiqua" w:hAnsi="Book Antiqua"/>
          <w:lang w:val="es-ES"/>
        </w:rPr>
      </w:pPr>
      <w:r w:rsidRPr="009D2ED3">
        <w:rPr>
          <w:rFonts w:ascii="Book Antiqua" w:hAnsi="Book Antiqua"/>
          <w:lang w:val="es-ES"/>
        </w:rPr>
        <w:t xml:space="preserve">A continuación, presentaremos un resumen de los argumentos y comentarios esbozados por las diferentes agencias y entidades consultadas durante el proceso de evaluación de la medida en referencia.  </w:t>
      </w:r>
    </w:p>
    <w:p w14:paraId="7A051B9B" w14:textId="77777777" w:rsidR="00095C5B" w:rsidRDefault="00095C5B" w:rsidP="00095C5B">
      <w:pPr>
        <w:pStyle w:val="NoSpacing"/>
        <w:spacing w:line="276" w:lineRule="auto"/>
        <w:jc w:val="both"/>
        <w:rPr>
          <w:rFonts w:ascii="Book Antiqua" w:hAnsi="Book Antiqua"/>
          <w:lang w:val="es-ES"/>
        </w:rPr>
      </w:pPr>
    </w:p>
    <w:p w14:paraId="310109BD" w14:textId="77777777" w:rsidR="00095C5B" w:rsidRDefault="00095C5B" w:rsidP="00095C5B">
      <w:pPr>
        <w:pStyle w:val="NoSpacing"/>
        <w:spacing w:line="276" w:lineRule="auto"/>
        <w:jc w:val="both"/>
        <w:rPr>
          <w:rFonts w:ascii="Book Antiqua" w:hAnsi="Book Antiqua"/>
          <w:lang w:val="es-ES"/>
        </w:rPr>
      </w:pPr>
    </w:p>
    <w:p w14:paraId="0FDF5807" w14:textId="77777777" w:rsidR="00095C5B" w:rsidRDefault="00095C5B" w:rsidP="00095C5B">
      <w:pPr>
        <w:pStyle w:val="NoSpacing"/>
        <w:spacing w:line="276" w:lineRule="auto"/>
        <w:jc w:val="both"/>
        <w:rPr>
          <w:rFonts w:ascii="Book Antiqua" w:hAnsi="Book Antiqua"/>
          <w:lang w:val="es-ES"/>
        </w:rPr>
      </w:pPr>
    </w:p>
    <w:p w14:paraId="0640B925" w14:textId="77777777" w:rsidR="00095C5B" w:rsidRPr="009D2ED3" w:rsidRDefault="00095C5B" w:rsidP="00095C5B">
      <w:pPr>
        <w:pStyle w:val="NoSpacing"/>
        <w:spacing w:line="276" w:lineRule="auto"/>
        <w:jc w:val="both"/>
        <w:rPr>
          <w:rFonts w:ascii="Book Antiqua" w:hAnsi="Book Antiqua"/>
          <w:lang w:val="es-ES"/>
        </w:rPr>
      </w:pPr>
    </w:p>
    <w:p w14:paraId="7C0B878C" w14:textId="77777777" w:rsidR="00095C5B" w:rsidRPr="00870B94" w:rsidRDefault="00095C5B" w:rsidP="00095C5B">
      <w:pPr>
        <w:spacing w:after="0" w:line="276" w:lineRule="auto"/>
        <w:jc w:val="center"/>
        <w:rPr>
          <w:rFonts w:ascii="Book Antiqua" w:eastAsia="Times New Roman" w:hAnsi="Book Antiqua" w:cs="Times New Roman"/>
          <w:b/>
          <w:sz w:val="24"/>
          <w:szCs w:val="24"/>
          <w:lang w:val="es-ES"/>
        </w:rPr>
      </w:pPr>
      <w:r w:rsidRPr="00870B94">
        <w:rPr>
          <w:rFonts w:ascii="Book Antiqua" w:eastAsia="Times New Roman" w:hAnsi="Book Antiqua" w:cs="Times New Roman"/>
          <w:b/>
          <w:sz w:val="24"/>
          <w:szCs w:val="24"/>
          <w:lang w:val="es-ES"/>
        </w:rPr>
        <w:lastRenderedPageBreak/>
        <w:t>DEPARTAMENTO DE SALUD</w:t>
      </w:r>
    </w:p>
    <w:p w14:paraId="615BEE28" w14:textId="77777777" w:rsidR="00095C5B" w:rsidRPr="00870B94" w:rsidRDefault="00095C5B" w:rsidP="00095C5B">
      <w:pPr>
        <w:spacing w:after="0" w:line="276" w:lineRule="auto"/>
        <w:jc w:val="center"/>
        <w:rPr>
          <w:rFonts w:ascii="Book Antiqua" w:eastAsia="Times New Roman" w:hAnsi="Book Antiqua" w:cs="Times New Roman"/>
          <w:b/>
          <w:sz w:val="24"/>
          <w:szCs w:val="24"/>
          <w:lang w:val="es-ES"/>
        </w:rPr>
      </w:pPr>
    </w:p>
    <w:p w14:paraId="1ECC6EBE" w14:textId="77777777" w:rsidR="00095C5B" w:rsidRPr="00870B94" w:rsidRDefault="00095C5B" w:rsidP="00095C5B">
      <w:pPr>
        <w:spacing w:after="0" w:line="276" w:lineRule="auto"/>
        <w:jc w:val="both"/>
        <w:rPr>
          <w:rFonts w:ascii="Book Antiqua" w:eastAsia="Calibri" w:hAnsi="Book Antiqua" w:cs="Times New Roman"/>
          <w:kern w:val="2"/>
          <w:sz w:val="24"/>
          <w:szCs w:val="24"/>
          <w:lang w:val="es-ES"/>
          <w14:ligatures w14:val="standardContextual"/>
        </w:rPr>
      </w:pPr>
      <w:r w:rsidRPr="00870B94">
        <w:rPr>
          <w:rFonts w:ascii="Book Antiqua" w:eastAsia="Times New Roman" w:hAnsi="Book Antiqua" w:cs="Times New Roman"/>
          <w:bCs/>
          <w:sz w:val="24"/>
          <w:szCs w:val="24"/>
          <w:lang w:val="es-ES"/>
        </w:rPr>
        <w:t>Luego de examinar la pieza legislativa de referencia, el</w:t>
      </w:r>
      <w:r w:rsidRPr="00870B94">
        <w:rPr>
          <w:rFonts w:ascii="Book Antiqua" w:eastAsia="Times New Roman" w:hAnsi="Book Antiqua" w:cs="Times New Roman"/>
          <w:b/>
          <w:sz w:val="24"/>
          <w:szCs w:val="24"/>
          <w:lang w:val="es-ES"/>
        </w:rPr>
        <w:t xml:space="preserve"> Departamento de Salud </w:t>
      </w:r>
      <w:r w:rsidRPr="00870B94">
        <w:rPr>
          <w:rFonts w:ascii="Book Antiqua" w:eastAsia="Times New Roman" w:hAnsi="Book Antiqua" w:cs="Times New Roman"/>
          <w:bCs/>
          <w:sz w:val="24"/>
          <w:szCs w:val="24"/>
          <w:lang w:val="es-ES"/>
        </w:rPr>
        <w:t xml:space="preserve">presentó su Memorial Explicativo por conducto de su </w:t>
      </w:r>
      <w:proofErr w:type="gramStart"/>
      <w:r w:rsidRPr="00870B94">
        <w:rPr>
          <w:rFonts w:ascii="Book Antiqua" w:eastAsia="Times New Roman" w:hAnsi="Book Antiqua" w:cs="Times New Roman"/>
          <w:bCs/>
          <w:sz w:val="24"/>
          <w:szCs w:val="24"/>
          <w:lang w:val="es-ES"/>
        </w:rPr>
        <w:t>Secretario</w:t>
      </w:r>
      <w:proofErr w:type="gramEnd"/>
      <w:r w:rsidRPr="00870B94">
        <w:rPr>
          <w:rFonts w:ascii="Book Antiqua" w:eastAsia="Times New Roman" w:hAnsi="Book Antiqua" w:cs="Times New Roman"/>
          <w:bCs/>
          <w:sz w:val="24"/>
          <w:szCs w:val="24"/>
          <w:lang w:val="es-ES"/>
        </w:rPr>
        <w:t xml:space="preserve">, Dr. Victor Ramos Otero, </w:t>
      </w:r>
      <w:r w:rsidRPr="00870B94">
        <w:rPr>
          <w:rFonts w:ascii="Book Antiqua" w:eastAsia="Calibri" w:hAnsi="Book Antiqua" w:cs="Times New Roman"/>
          <w:kern w:val="2"/>
          <w:sz w:val="24"/>
          <w:szCs w:val="24"/>
          <w:lang w:val="es-ES"/>
          <w14:ligatures w14:val="standardContextual"/>
        </w:rPr>
        <w:t>expresándose a favor de la aprobación de la medida, sujeto a la incorporación de enmiendas.</w:t>
      </w:r>
      <w:r w:rsidRPr="00870B94">
        <w:rPr>
          <w:rFonts w:ascii="Book Antiqua" w:eastAsia="Calibri" w:hAnsi="Book Antiqua"/>
          <w:kern w:val="2"/>
          <w:sz w:val="24"/>
          <w:szCs w:val="24"/>
          <w:lang w:val="es-ES"/>
          <w14:ligatures w14:val="standardContextual"/>
        </w:rPr>
        <w:t xml:space="preserve"> Como parte de su Memorial, incluyó los comentarios de </w:t>
      </w:r>
      <w:r w:rsidRPr="00870B94">
        <w:rPr>
          <w:rFonts w:ascii="Book Antiqua" w:eastAsia="Calibri" w:hAnsi="Book Antiqua"/>
          <w:sz w:val="24"/>
          <w:szCs w:val="24"/>
          <w:lang w:val="es-PR"/>
        </w:rPr>
        <w:t>la Sección de Prevención y Control de Condiciones Crónicas, de la División de Prevención y Control de Enfermedades, adscrita a la Secretaría Auxiliar de Servicios para la Salud Integral (SASSI) de la Agencia.</w:t>
      </w:r>
    </w:p>
    <w:p w14:paraId="23C12C51" w14:textId="77777777" w:rsidR="00095C5B" w:rsidRPr="00870B94" w:rsidRDefault="00095C5B" w:rsidP="00095C5B">
      <w:pPr>
        <w:pStyle w:val="NoSpacing"/>
        <w:spacing w:line="276" w:lineRule="auto"/>
        <w:jc w:val="both"/>
        <w:rPr>
          <w:rFonts w:ascii="Book Antiqua" w:hAnsi="Book Antiqua"/>
          <w:szCs w:val="24"/>
          <w:lang w:val="es-PR"/>
        </w:rPr>
      </w:pPr>
    </w:p>
    <w:p w14:paraId="44CDE93B" w14:textId="77777777" w:rsidR="00095C5B" w:rsidRPr="00870B94" w:rsidRDefault="00095C5B" w:rsidP="00095C5B">
      <w:pPr>
        <w:pStyle w:val="NoSpacing"/>
        <w:spacing w:line="276" w:lineRule="auto"/>
        <w:jc w:val="both"/>
        <w:rPr>
          <w:rFonts w:ascii="Book Antiqua" w:hAnsi="Book Antiqua"/>
          <w:szCs w:val="24"/>
          <w:lang w:val="es-PR"/>
        </w:rPr>
      </w:pPr>
      <w:bookmarkStart w:id="0" w:name="_Hlk201922633"/>
      <w:r w:rsidRPr="00870B94">
        <w:rPr>
          <w:rFonts w:ascii="Book Antiqua" w:hAnsi="Book Antiqua"/>
          <w:szCs w:val="24"/>
          <w:lang w:val="es-PR"/>
        </w:rPr>
        <w:t xml:space="preserve">El Departamento de Salud </w:t>
      </w:r>
      <w:r>
        <w:rPr>
          <w:rFonts w:ascii="Book Antiqua" w:hAnsi="Book Antiqua"/>
          <w:szCs w:val="24"/>
          <w:lang w:val="es-PR"/>
        </w:rPr>
        <w:t>ex</w:t>
      </w:r>
      <w:r w:rsidRPr="00870B94">
        <w:rPr>
          <w:rFonts w:ascii="Book Antiqua" w:hAnsi="Book Antiqua"/>
          <w:szCs w:val="24"/>
          <w:lang w:val="es-PR"/>
        </w:rPr>
        <w:t>puso</w:t>
      </w:r>
      <w:bookmarkEnd w:id="0"/>
      <w:r w:rsidRPr="00870B94">
        <w:rPr>
          <w:rFonts w:ascii="Book Antiqua" w:hAnsi="Book Antiqua"/>
          <w:szCs w:val="24"/>
          <w:lang w:val="es-PR"/>
        </w:rPr>
        <w:t xml:space="preserve">, que las enfermedades crónicas son condiciones de salud de larga duración que generalmente progresan lentamente y requieren manejo constante. Destacó, que entre las más comunes se encuentran la diabetes, las enfermedades cardiovasculares, el cáncer y las enfermedades respiratorias crónicas. Asimismo, comunicó, que estas afecciones pueden ser causadas por factores genéticos, ambientales y de estilo de vida, como la alimentación, el sedentarismo y el tabaquismo. No obstante, exteriorizó, </w:t>
      </w:r>
      <w:proofErr w:type="gramStart"/>
      <w:r w:rsidRPr="00870B94">
        <w:rPr>
          <w:rFonts w:ascii="Book Antiqua" w:hAnsi="Book Antiqua"/>
          <w:szCs w:val="24"/>
          <w:lang w:val="es-PR"/>
        </w:rPr>
        <w:t>que</w:t>
      </w:r>
      <w:proofErr w:type="gramEnd"/>
      <w:r w:rsidRPr="00870B94">
        <w:rPr>
          <w:rFonts w:ascii="Book Antiqua" w:hAnsi="Book Antiqua"/>
          <w:szCs w:val="24"/>
          <w:lang w:val="es-PR"/>
        </w:rPr>
        <w:t xml:space="preserve"> aunque muchas enfermedades crónicas no tienen cura, pueden ser controladas mediante tratamientos médicos, cambios en la rutina diaria y prevención. Además, hizo hincapié en que la educación sobre estos padecimientos y el acceso a servicios de salud adecuados son clave para mejorar la calidad de vida de quienes las padecen y reducir su impacto en la sociedad.</w:t>
      </w:r>
    </w:p>
    <w:p w14:paraId="2A79530D" w14:textId="77777777" w:rsidR="00095C5B" w:rsidRPr="00870B94" w:rsidRDefault="00095C5B" w:rsidP="00095C5B">
      <w:pPr>
        <w:pStyle w:val="NoSpacing"/>
        <w:spacing w:line="276" w:lineRule="auto"/>
        <w:jc w:val="both"/>
        <w:rPr>
          <w:rFonts w:ascii="Book Antiqua" w:hAnsi="Book Antiqua"/>
          <w:szCs w:val="24"/>
          <w:lang w:val="es-PR"/>
        </w:rPr>
      </w:pPr>
    </w:p>
    <w:p w14:paraId="0B73F2AB" w14:textId="77777777" w:rsidR="00095C5B" w:rsidRPr="00870B94" w:rsidRDefault="00095C5B" w:rsidP="00095C5B">
      <w:pPr>
        <w:pStyle w:val="NoSpacing"/>
        <w:spacing w:line="276" w:lineRule="auto"/>
        <w:jc w:val="both"/>
        <w:rPr>
          <w:rFonts w:ascii="Book Antiqua" w:hAnsi="Book Antiqua"/>
          <w:szCs w:val="24"/>
          <w:lang w:val="es-PR"/>
        </w:rPr>
      </w:pPr>
      <w:r w:rsidRPr="00870B94">
        <w:rPr>
          <w:rFonts w:ascii="Book Antiqua" w:hAnsi="Book Antiqua"/>
          <w:szCs w:val="24"/>
          <w:lang w:val="es-PR"/>
        </w:rPr>
        <w:t>Seguidamente, el D</w:t>
      </w:r>
      <w:r>
        <w:rPr>
          <w:rFonts w:ascii="Book Antiqua" w:hAnsi="Book Antiqua"/>
          <w:szCs w:val="24"/>
          <w:lang w:val="es-PR"/>
        </w:rPr>
        <w:t>epartamento de Salud</w:t>
      </w:r>
      <w:r w:rsidRPr="00870B94">
        <w:rPr>
          <w:rFonts w:ascii="Book Antiqua" w:hAnsi="Book Antiqua"/>
          <w:szCs w:val="24"/>
          <w:lang w:val="es-PR"/>
        </w:rPr>
        <w:t xml:space="preserve"> </w:t>
      </w:r>
      <w:r>
        <w:rPr>
          <w:rFonts w:ascii="Book Antiqua" w:hAnsi="Book Antiqua"/>
          <w:szCs w:val="24"/>
          <w:lang w:val="es-PR"/>
        </w:rPr>
        <w:t>manifestó</w:t>
      </w:r>
      <w:r w:rsidRPr="00870B94">
        <w:rPr>
          <w:rFonts w:ascii="Book Antiqua" w:hAnsi="Book Antiqua"/>
          <w:szCs w:val="24"/>
          <w:lang w:val="es-PR"/>
        </w:rPr>
        <w:t xml:space="preserve">, que las enfermedades cerebrovasculares son trastornos crónicos que afectan la circulación sanguínea en el cerebro, causando daños que pueden ser graves o incluso fatales. Resaltó, que entre las más comunes se encuentran el accidente cerebrovascular, la isquemia y la hemorragia cerebrales, todas ellas con consecuencias que pueden incluir discapacidad, alteraciones cognitivas y dificultades motoras. Asimismo, enfatizó, que la detección temprana y el tratamiento adecuado pueden marcar una gran diferencia en la recuperación del paciente y en la reducción de secuelas a largo plazo. De hecho, señaló, que para el año 2023, según datos del Registro Demográfico, las enfermedades cerebrovasculares ocuparon la posición número 7 dentro de las primeras 10 causas de muerte Puerto Rico, entiéndase, 3 de cada 100 personas padece de enfermedades cerebrovasculares. </w:t>
      </w:r>
    </w:p>
    <w:p w14:paraId="7A312E88" w14:textId="77777777" w:rsidR="00095C5B" w:rsidRPr="00870B94" w:rsidRDefault="00095C5B" w:rsidP="00095C5B">
      <w:pPr>
        <w:pStyle w:val="NoSpacing"/>
        <w:spacing w:line="276" w:lineRule="auto"/>
        <w:jc w:val="both"/>
        <w:rPr>
          <w:rFonts w:ascii="Book Antiqua" w:hAnsi="Book Antiqua"/>
          <w:szCs w:val="24"/>
          <w:lang w:val="es-PR"/>
        </w:rPr>
      </w:pPr>
    </w:p>
    <w:p w14:paraId="4BD3223F" w14:textId="77777777" w:rsidR="00095C5B" w:rsidRDefault="00095C5B" w:rsidP="00095C5B">
      <w:pPr>
        <w:pStyle w:val="NoSpacing"/>
        <w:spacing w:line="276" w:lineRule="auto"/>
        <w:jc w:val="both"/>
        <w:rPr>
          <w:rFonts w:ascii="Book Antiqua" w:hAnsi="Book Antiqua"/>
          <w:szCs w:val="24"/>
          <w:lang w:val="es-PR"/>
        </w:rPr>
      </w:pPr>
      <w:r w:rsidRPr="00870B94">
        <w:rPr>
          <w:rFonts w:ascii="Book Antiqua" w:hAnsi="Book Antiqua"/>
          <w:szCs w:val="24"/>
          <w:lang w:val="es-PR"/>
        </w:rPr>
        <w:t xml:space="preserve">Del mismo modo, mencionó, que los registros de salud tienen múltiples propósitos, que van desde seguimiento y manejo clínico, hasta educación y concienciación. Por consiguiente, puntualizó, que un Registro de Personas con Enfermedades </w:t>
      </w:r>
      <w:r w:rsidRPr="00870B94">
        <w:rPr>
          <w:rFonts w:ascii="Book Antiqua" w:hAnsi="Book Antiqua"/>
          <w:szCs w:val="24"/>
          <w:lang w:val="es-PR"/>
        </w:rPr>
        <w:lastRenderedPageBreak/>
        <w:t xml:space="preserve">Cerebrovasculares en la agencia puede ayudar a identificar factores de riesgo, patrones epidemiológicos y posibles estrategias para reducir la incidencia de estas enfermedades. </w:t>
      </w:r>
    </w:p>
    <w:p w14:paraId="7DD5BB0D" w14:textId="77777777" w:rsidR="00095C5B" w:rsidRDefault="00095C5B" w:rsidP="00095C5B">
      <w:pPr>
        <w:pStyle w:val="NoSpacing"/>
        <w:spacing w:line="276" w:lineRule="auto"/>
        <w:jc w:val="both"/>
        <w:rPr>
          <w:rFonts w:ascii="Book Antiqua" w:hAnsi="Book Antiqua"/>
          <w:szCs w:val="24"/>
          <w:lang w:val="es-PR"/>
        </w:rPr>
      </w:pPr>
    </w:p>
    <w:p w14:paraId="0B75DEB5" w14:textId="77777777" w:rsidR="00095C5B" w:rsidRPr="00870B94" w:rsidRDefault="00095C5B" w:rsidP="00095C5B">
      <w:pPr>
        <w:pStyle w:val="NoSpacing"/>
        <w:spacing w:line="276" w:lineRule="auto"/>
        <w:jc w:val="both"/>
        <w:rPr>
          <w:rFonts w:ascii="Book Antiqua" w:hAnsi="Book Antiqua"/>
          <w:szCs w:val="24"/>
          <w:lang w:val="es-PR"/>
        </w:rPr>
      </w:pPr>
      <w:r w:rsidRPr="00870B94">
        <w:rPr>
          <w:rFonts w:ascii="Book Antiqua" w:hAnsi="Book Antiqua"/>
          <w:szCs w:val="24"/>
          <w:lang w:val="es-PR"/>
        </w:rPr>
        <w:t xml:space="preserve">No obstante, resaltó, que durante los pasados cuatrienios han sido varias las propuestas medidas legislativas que buscan crear registros de salud. Sin embargo, acentuó, que los registros de salud deben cumplir con un enfoque salubrista que redunde en beneficio y servicios a la población que ciñe el registro. De esta manera, se podrá mejorar la coordinación de la atención médica; lograr una eficiencia y reducción de costos operaciones; accesibilidad y rapidez, entre otras tantas ventajas. </w:t>
      </w:r>
    </w:p>
    <w:p w14:paraId="43ED7855" w14:textId="77777777" w:rsidR="00095C5B" w:rsidRPr="00870B94" w:rsidRDefault="00095C5B" w:rsidP="00095C5B">
      <w:pPr>
        <w:pStyle w:val="NoSpacing"/>
        <w:spacing w:line="276" w:lineRule="auto"/>
        <w:jc w:val="both"/>
        <w:rPr>
          <w:rFonts w:ascii="Book Antiqua" w:hAnsi="Book Antiqua"/>
          <w:szCs w:val="24"/>
          <w:lang w:val="es-PR"/>
        </w:rPr>
      </w:pPr>
    </w:p>
    <w:p w14:paraId="082E1FA9" w14:textId="77777777" w:rsidR="00095C5B" w:rsidRPr="00870B94" w:rsidRDefault="00095C5B" w:rsidP="00095C5B">
      <w:pPr>
        <w:pStyle w:val="NoSpacing"/>
        <w:spacing w:line="276" w:lineRule="auto"/>
        <w:jc w:val="both"/>
        <w:rPr>
          <w:rFonts w:ascii="Book Antiqua" w:hAnsi="Book Antiqua"/>
          <w:szCs w:val="24"/>
          <w:lang w:val="es-PR"/>
        </w:rPr>
      </w:pPr>
      <w:r w:rsidRPr="00870B94">
        <w:rPr>
          <w:rFonts w:ascii="Book Antiqua" w:hAnsi="Book Antiqua"/>
          <w:szCs w:val="24"/>
          <w:lang w:val="es-PR"/>
        </w:rPr>
        <w:t>En cuanto al impacto fiscal del P. del S. 583, el D</w:t>
      </w:r>
      <w:r>
        <w:rPr>
          <w:rFonts w:ascii="Book Antiqua" w:hAnsi="Book Antiqua"/>
          <w:szCs w:val="24"/>
          <w:lang w:val="es-PR"/>
        </w:rPr>
        <w:t>epartamento de Salud</w:t>
      </w:r>
      <w:r w:rsidRPr="00870B94">
        <w:rPr>
          <w:rFonts w:ascii="Book Antiqua" w:hAnsi="Book Antiqua"/>
          <w:szCs w:val="24"/>
          <w:lang w:val="es-PR"/>
        </w:rPr>
        <w:t xml:space="preserve"> estimó, que su implementación conllevaría una inversión aproximada de $200,000. A</w:t>
      </w:r>
      <w:r>
        <w:rPr>
          <w:rFonts w:ascii="Book Antiqua" w:hAnsi="Book Antiqua"/>
          <w:szCs w:val="24"/>
          <w:lang w:val="es-PR"/>
        </w:rPr>
        <w:t>rgumentó, que a</w:t>
      </w:r>
      <w:r w:rsidRPr="00870B94">
        <w:rPr>
          <w:rFonts w:ascii="Book Antiqua" w:hAnsi="Book Antiqua"/>
          <w:szCs w:val="24"/>
          <w:lang w:val="es-PR"/>
        </w:rPr>
        <w:t xml:space="preserve">ctualmente, la agencia no cuenta con los fondos necesarios para la ejecución de esta medida. En este contexto, </w:t>
      </w:r>
      <w:r>
        <w:rPr>
          <w:rFonts w:ascii="Book Antiqua" w:hAnsi="Book Antiqua"/>
          <w:szCs w:val="24"/>
          <w:lang w:val="es-PR"/>
        </w:rPr>
        <w:t>declaró</w:t>
      </w:r>
      <w:r w:rsidRPr="00870B94">
        <w:rPr>
          <w:rFonts w:ascii="Book Antiqua" w:hAnsi="Book Antiqua"/>
          <w:szCs w:val="24"/>
          <w:lang w:val="es-PR"/>
        </w:rPr>
        <w:t xml:space="preserve"> que se hace indispensable que se identifiquen y asignen los recursos presupuestarios necesarios para su desarrollo e integración efectiva.</w:t>
      </w:r>
    </w:p>
    <w:p w14:paraId="6C815482" w14:textId="77777777" w:rsidR="00095C5B" w:rsidRPr="00870B94" w:rsidRDefault="00095C5B" w:rsidP="00095C5B">
      <w:pPr>
        <w:pStyle w:val="NoSpacing"/>
        <w:spacing w:line="276" w:lineRule="auto"/>
        <w:jc w:val="both"/>
        <w:rPr>
          <w:rFonts w:ascii="Book Antiqua" w:hAnsi="Book Antiqua"/>
          <w:szCs w:val="24"/>
          <w:lang w:val="es-PR"/>
        </w:rPr>
      </w:pPr>
    </w:p>
    <w:p w14:paraId="3893EF52" w14:textId="77777777" w:rsidR="00095C5B" w:rsidRPr="00870B94" w:rsidRDefault="00095C5B" w:rsidP="00095C5B">
      <w:pPr>
        <w:pStyle w:val="NoSpacing"/>
        <w:spacing w:line="276" w:lineRule="auto"/>
        <w:jc w:val="both"/>
        <w:rPr>
          <w:rFonts w:ascii="Book Antiqua" w:hAnsi="Book Antiqua"/>
          <w:szCs w:val="24"/>
          <w:lang w:val="es-PR"/>
        </w:rPr>
      </w:pPr>
      <w:r w:rsidRPr="00870B94">
        <w:rPr>
          <w:rFonts w:ascii="Book Antiqua" w:hAnsi="Book Antiqua"/>
          <w:szCs w:val="24"/>
          <w:lang w:val="es-PR"/>
        </w:rPr>
        <w:t>Por lo antes expuesto, el Departamento de Salud endosó el Proyecto del Senado 583 con las recomendaciones esbozadas. De igual forma, solicitó que se le otorgue los fondos necesarios y recurrentes para el fiel cumplimiento de las recomendaciones presentadas ante esta Honorable Comisión.</w:t>
      </w:r>
    </w:p>
    <w:p w14:paraId="1E50EC71" w14:textId="77777777" w:rsidR="00095C5B" w:rsidRPr="00870B94" w:rsidRDefault="00095C5B" w:rsidP="00095C5B">
      <w:pPr>
        <w:spacing w:after="0" w:line="276" w:lineRule="auto"/>
        <w:jc w:val="both"/>
        <w:rPr>
          <w:rFonts w:ascii="Book Antiqua" w:hAnsi="Book Antiqua"/>
          <w:sz w:val="24"/>
          <w:szCs w:val="24"/>
          <w:lang w:val="es-PR"/>
        </w:rPr>
      </w:pPr>
    </w:p>
    <w:p w14:paraId="218B61C0" w14:textId="77777777" w:rsidR="00095C5B" w:rsidRPr="00870B94" w:rsidRDefault="00095C5B" w:rsidP="00095C5B">
      <w:pPr>
        <w:spacing w:after="0" w:line="276" w:lineRule="auto"/>
        <w:jc w:val="center"/>
        <w:rPr>
          <w:rFonts w:ascii="Book Antiqua" w:eastAsia="Times New Roman" w:hAnsi="Book Antiqua" w:cs="Times New Roman"/>
          <w:b/>
          <w:sz w:val="24"/>
          <w:szCs w:val="24"/>
          <w:lang w:val="es-ES"/>
        </w:rPr>
      </w:pPr>
      <w:r w:rsidRPr="00870B94">
        <w:rPr>
          <w:rFonts w:ascii="Book Antiqua" w:eastAsia="Times New Roman" w:hAnsi="Book Antiqua" w:cs="Times New Roman"/>
          <w:b/>
          <w:sz w:val="24"/>
          <w:szCs w:val="24"/>
          <w:lang w:val="es-ES"/>
        </w:rPr>
        <w:t>DEPARTAMENTO DE JUSTICIA</w:t>
      </w:r>
    </w:p>
    <w:p w14:paraId="7B31CD27" w14:textId="77777777" w:rsidR="00095C5B" w:rsidRPr="00870B94" w:rsidRDefault="00095C5B" w:rsidP="00095C5B">
      <w:pPr>
        <w:spacing w:after="0" w:line="276" w:lineRule="auto"/>
        <w:jc w:val="center"/>
        <w:rPr>
          <w:rFonts w:ascii="Book Antiqua" w:eastAsia="Times New Roman" w:hAnsi="Book Antiqua" w:cs="Times New Roman"/>
          <w:b/>
          <w:sz w:val="24"/>
          <w:szCs w:val="24"/>
          <w:lang w:val="es-ES"/>
        </w:rPr>
      </w:pPr>
    </w:p>
    <w:p w14:paraId="4098392B" w14:textId="77777777" w:rsidR="00095C5B" w:rsidRPr="00870B94" w:rsidRDefault="00095C5B" w:rsidP="00095C5B">
      <w:pPr>
        <w:pStyle w:val="NoSpacing"/>
        <w:spacing w:line="276" w:lineRule="auto"/>
        <w:jc w:val="both"/>
        <w:rPr>
          <w:rFonts w:ascii="Book Antiqua" w:eastAsia="Calibri" w:hAnsi="Book Antiqua"/>
          <w:kern w:val="2"/>
          <w:szCs w:val="24"/>
          <w:lang w:val="es-ES"/>
          <w14:ligatures w14:val="standardContextual"/>
        </w:rPr>
      </w:pPr>
      <w:r w:rsidRPr="00870B94">
        <w:rPr>
          <w:rFonts w:ascii="Book Antiqua" w:eastAsia="Calibri" w:hAnsi="Book Antiqua"/>
          <w:kern w:val="2"/>
          <w:szCs w:val="24"/>
          <w:lang w:val="es-ES"/>
          <w14:ligatures w14:val="standardContextual"/>
        </w:rPr>
        <w:t>Esta Ilustre Comisión tuvo la oportunidad de examinar los comentarios presentados por el</w:t>
      </w:r>
      <w:r w:rsidRPr="00870B94">
        <w:rPr>
          <w:rFonts w:ascii="Book Antiqua" w:eastAsia="Calibri" w:hAnsi="Book Antiqua"/>
          <w:b/>
          <w:bCs/>
          <w:kern w:val="2"/>
          <w:szCs w:val="24"/>
          <w:lang w:val="es-ES"/>
          <w14:ligatures w14:val="standardContextual"/>
        </w:rPr>
        <w:t xml:space="preserve"> Departamento de Justicia </w:t>
      </w:r>
      <w:r w:rsidRPr="00870B94">
        <w:rPr>
          <w:rFonts w:ascii="Book Antiqua" w:eastAsia="Calibri" w:hAnsi="Book Antiqua"/>
          <w:kern w:val="2"/>
          <w:szCs w:val="24"/>
          <w:lang w:val="es-ES"/>
          <w14:ligatures w14:val="standardContextual"/>
        </w:rPr>
        <w:t xml:space="preserve">quien presentó su Memorial Explicativo por conducto de su </w:t>
      </w:r>
      <w:proofErr w:type="gramStart"/>
      <w:r w:rsidRPr="00870B94">
        <w:rPr>
          <w:rFonts w:ascii="Book Antiqua" w:hAnsi="Book Antiqua"/>
          <w:szCs w:val="24"/>
          <w:lang w:val="es-ES"/>
        </w:rPr>
        <w:t>Secretaria</w:t>
      </w:r>
      <w:proofErr w:type="gramEnd"/>
      <w:r w:rsidRPr="00870B94">
        <w:rPr>
          <w:rFonts w:ascii="Book Antiqua" w:hAnsi="Book Antiqua"/>
          <w:szCs w:val="24"/>
          <w:lang w:val="es-ES"/>
        </w:rPr>
        <w:t xml:space="preserve">, </w:t>
      </w:r>
      <w:r>
        <w:rPr>
          <w:rFonts w:ascii="Book Antiqua" w:hAnsi="Book Antiqua"/>
          <w:szCs w:val="24"/>
          <w:lang w:val="es-ES"/>
        </w:rPr>
        <w:t xml:space="preserve">la Lcda. </w:t>
      </w:r>
      <w:r w:rsidRPr="00870B94">
        <w:rPr>
          <w:rFonts w:ascii="Book Antiqua" w:hAnsi="Book Antiqua"/>
          <w:szCs w:val="24"/>
          <w:lang w:val="es-ES"/>
        </w:rPr>
        <w:t xml:space="preserve">Lourdes L. Gómez Torres, </w:t>
      </w:r>
      <w:r>
        <w:rPr>
          <w:rFonts w:ascii="Book Antiqua" w:hAnsi="Book Antiqua"/>
          <w:szCs w:val="24"/>
          <w:lang w:val="es-ES"/>
        </w:rPr>
        <w:t>no avalando</w:t>
      </w:r>
      <w:r w:rsidRPr="00870B94">
        <w:rPr>
          <w:rFonts w:ascii="Book Antiqua" w:hAnsi="Book Antiqua"/>
          <w:szCs w:val="24"/>
          <w:lang w:val="es-ES"/>
        </w:rPr>
        <w:t xml:space="preserve"> la aprobación de la medida</w:t>
      </w:r>
      <w:r>
        <w:rPr>
          <w:rFonts w:ascii="Book Antiqua" w:hAnsi="Book Antiqua"/>
          <w:szCs w:val="24"/>
          <w:lang w:val="es-ES"/>
        </w:rPr>
        <w:t xml:space="preserve"> hasta tanto no se tomen en consideración sus planteamientos</w:t>
      </w:r>
      <w:r w:rsidRPr="00870B94">
        <w:rPr>
          <w:rFonts w:ascii="Book Antiqua" w:hAnsi="Book Antiqua"/>
          <w:szCs w:val="24"/>
          <w:lang w:val="es-ES"/>
        </w:rPr>
        <w:t xml:space="preserve">. </w:t>
      </w:r>
      <w:r w:rsidRPr="00870B94">
        <w:rPr>
          <w:rFonts w:ascii="Book Antiqua" w:eastAsia="Calibri" w:hAnsi="Book Antiqua"/>
          <w:kern w:val="2"/>
          <w:szCs w:val="24"/>
          <w:lang w:val="es-ES"/>
          <w14:ligatures w14:val="standardContextual"/>
        </w:rPr>
        <w:t xml:space="preserve">No obstante, confirió deferencia a los comentarios presentados por el Departamento de Salud por ser esta la entidad con pericia en la materia. </w:t>
      </w:r>
    </w:p>
    <w:p w14:paraId="2AD604F5" w14:textId="77777777" w:rsidR="00095C5B" w:rsidRPr="00870B94" w:rsidRDefault="00095C5B" w:rsidP="00095C5B">
      <w:pPr>
        <w:pStyle w:val="NoSpacing"/>
        <w:spacing w:line="276" w:lineRule="auto"/>
        <w:jc w:val="both"/>
        <w:rPr>
          <w:rFonts w:ascii="Book Antiqua" w:eastAsia="Calibri" w:hAnsi="Book Antiqua"/>
          <w:kern w:val="2"/>
          <w:szCs w:val="24"/>
          <w:lang w:val="es-ES"/>
          <w14:ligatures w14:val="standardContextual"/>
        </w:rPr>
      </w:pPr>
    </w:p>
    <w:p w14:paraId="6F88F8C7" w14:textId="77777777" w:rsidR="00095C5B" w:rsidRPr="00870B94" w:rsidRDefault="00095C5B" w:rsidP="00095C5B">
      <w:pPr>
        <w:pStyle w:val="p1"/>
        <w:spacing w:before="0" w:beforeAutospacing="0" w:after="0" w:afterAutospacing="0" w:line="276" w:lineRule="auto"/>
        <w:jc w:val="both"/>
        <w:rPr>
          <w:rFonts w:ascii="Book Antiqua" w:hAnsi="Book Antiqua"/>
          <w:lang w:val="es-PR"/>
        </w:rPr>
      </w:pPr>
      <w:r w:rsidRPr="00870B94">
        <w:rPr>
          <w:rFonts w:ascii="Book Antiqua" w:hAnsi="Book Antiqua"/>
          <w:color w:val="000000"/>
          <w:lang w:val="es-PR"/>
        </w:rPr>
        <w:t xml:space="preserve">Señaló, que la </w:t>
      </w:r>
      <w:r w:rsidRPr="00870B94">
        <w:rPr>
          <w:rFonts w:ascii="Book Antiqua" w:eastAsia="Calibri" w:hAnsi="Book Antiqua" w:cs="Times New Roman"/>
          <w:kern w:val="2"/>
          <w:lang w:val="es-ES"/>
          <w14:ligatures w14:val="standardContextual"/>
        </w:rPr>
        <w:t>Ley para el Establecimiento de un Sistema de Manejo Multisectorial, Uniforme y Coordinado de Accidentes Cerebrovasculares (“</w:t>
      </w:r>
      <w:proofErr w:type="spellStart"/>
      <w:r w:rsidRPr="00870B94">
        <w:rPr>
          <w:rFonts w:ascii="Book Antiqua" w:eastAsia="Calibri" w:hAnsi="Book Antiqua" w:cs="Times New Roman"/>
          <w:kern w:val="2"/>
          <w:lang w:val="es-ES"/>
          <w14:ligatures w14:val="standardContextual"/>
        </w:rPr>
        <w:t>Stroke</w:t>
      </w:r>
      <w:proofErr w:type="spellEnd"/>
      <w:r w:rsidRPr="00870B94">
        <w:rPr>
          <w:rFonts w:ascii="Book Antiqua" w:eastAsia="Calibri" w:hAnsi="Book Antiqua" w:cs="Times New Roman"/>
          <w:kern w:val="2"/>
          <w:lang w:val="es-ES"/>
          <w14:ligatures w14:val="standardContextual"/>
        </w:rPr>
        <w:t>”) en Puerto Rico</w:t>
      </w:r>
      <w:r w:rsidRPr="00870B94">
        <w:rPr>
          <w:rFonts w:ascii="Book Antiqua" w:hAnsi="Book Antiqua"/>
          <w:color w:val="000000"/>
          <w:lang w:val="es-PR"/>
        </w:rPr>
        <w:t xml:space="preserve"> ("Ley Núm. 121-2023" o "Ley del Sistema de Manejo") creó un marco estructurado para el tratamiento uniforme de pacientes que sufren derrames cerebrales. Dicha legislación establece directrices para la identificación, diagnóstico y manejo de estos casos a través de un sistema de respuesta integrado entre diversos sectores.</w:t>
      </w:r>
    </w:p>
    <w:p w14:paraId="74BCD8F6" w14:textId="77777777" w:rsidR="00095C5B" w:rsidRPr="00870B94" w:rsidRDefault="00095C5B" w:rsidP="00095C5B">
      <w:pPr>
        <w:pStyle w:val="p1"/>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lastRenderedPageBreak/>
        <w:t>Expuso el Departamento de Justicia que, c</w:t>
      </w:r>
      <w:r w:rsidRPr="00870B94">
        <w:rPr>
          <w:rFonts w:ascii="Book Antiqua" w:hAnsi="Book Antiqua"/>
          <w:color w:val="000000"/>
          <w:lang w:val="es-PR"/>
        </w:rPr>
        <w:t xml:space="preserve">omo parte de sus disposiciones, la </w:t>
      </w:r>
      <w:r>
        <w:rPr>
          <w:rFonts w:ascii="Book Antiqua" w:hAnsi="Book Antiqua"/>
          <w:color w:val="000000"/>
          <w:lang w:val="es-PR"/>
        </w:rPr>
        <w:t>mencionada L</w:t>
      </w:r>
      <w:r w:rsidRPr="00870B94">
        <w:rPr>
          <w:rFonts w:ascii="Book Antiqua" w:hAnsi="Book Antiqua"/>
          <w:color w:val="000000"/>
          <w:lang w:val="es-PR"/>
        </w:rPr>
        <w:t>ey crea un Comité Multidisciplinario encargado de identificar, estudiar y evaluar los problemas y necesidades vinculadas al tratamiento de estas condiciones.</w:t>
      </w:r>
      <w:r w:rsidRPr="00870B94">
        <w:rPr>
          <w:rFonts w:ascii="Book Antiqua" w:hAnsi="Book Antiqua"/>
          <w:lang w:val="es-PR"/>
        </w:rPr>
        <w:t xml:space="preserve"> </w:t>
      </w:r>
      <w:r w:rsidRPr="00870B94">
        <w:rPr>
          <w:rFonts w:ascii="Book Antiqua" w:hAnsi="Book Antiqua"/>
          <w:color w:val="000000"/>
          <w:lang w:val="es-PR"/>
        </w:rPr>
        <w:t>A</w:t>
      </w:r>
      <w:r>
        <w:rPr>
          <w:rFonts w:ascii="Book Antiqua" w:hAnsi="Book Antiqua"/>
          <w:color w:val="000000"/>
          <w:lang w:val="es-PR"/>
        </w:rPr>
        <w:t>ñadió</w:t>
      </w:r>
      <w:r w:rsidRPr="00870B94">
        <w:rPr>
          <w:rFonts w:ascii="Book Antiqua" w:hAnsi="Book Antiqua"/>
          <w:color w:val="000000"/>
          <w:lang w:val="es-PR"/>
        </w:rPr>
        <w:t>,</w:t>
      </w:r>
      <w:r>
        <w:rPr>
          <w:rFonts w:ascii="Book Antiqua" w:hAnsi="Book Antiqua"/>
          <w:color w:val="000000"/>
          <w:lang w:val="es-PR"/>
        </w:rPr>
        <w:t xml:space="preserve"> que</w:t>
      </w:r>
      <w:r w:rsidRPr="00870B94">
        <w:rPr>
          <w:rFonts w:ascii="Book Antiqua" w:hAnsi="Book Antiqua"/>
          <w:color w:val="000000"/>
          <w:lang w:val="es-PR"/>
        </w:rPr>
        <w:t xml:space="preserve"> el comité recopila y analiza estadísticas sobre la población afectada por eventos cerebrovasculares en la Isla, y formula un Plan Estatal que implemente el Sistema de Atención Hospitalaria para estos pacientes de forma coherente y efectiva a nivel estatal. Por otro lado,</w:t>
      </w:r>
      <w:r>
        <w:rPr>
          <w:rFonts w:ascii="Book Antiqua" w:hAnsi="Book Antiqua"/>
          <w:color w:val="000000"/>
          <w:lang w:val="es-PR"/>
        </w:rPr>
        <w:t xml:space="preserve"> resaltó, que</w:t>
      </w:r>
      <w:r w:rsidRPr="00870B94">
        <w:rPr>
          <w:rFonts w:ascii="Book Antiqua" w:hAnsi="Book Antiqua"/>
          <w:color w:val="000000"/>
          <w:lang w:val="es-PR"/>
        </w:rPr>
        <w:t xml:space="preserve"> el Articulo 7 (h) de la Ley Núm. 121-2023 dispone que el Plan Estatal debe incluir la creación de un Registro Estatal de Accidentes Cerebrovasculares de Puerto Rico, bajo la responsabilidad del Departamento de Salud. E</w:t>
      </w:r>
      <w:r>
        <w:rPr>
          <w:rFonts w:ascii="Book Antiqua" w:hAnsi="Book Antiqua"/>
          <w:color w:val="000000"/>
          <w:lang w:val="es-PR"/>
        </w:rPr>
        <w:t>xpuso, que e</w:t>
      </w:r>
      <w:r w:rsidRPr="00870B94">
        <w:rPr>
          <w:rFonts w:ascii="Book Antiqua" w:hAnsi="Book Antiqua"/>
          <w:color w:val="000000"/>
          <w:lang w:val="es-PR"/>
        </w:rPr>
        <w:t>ste registro permitirá recopilar y recibir datos estadísticos sobre los eventos cerebrovasculares, con el objetivo de medir y mejorar la calidad de los servicios ofrecidos a quienes los padecen.</w:t>
      </w:r>
    </w:p>
    <w:p w14:paraId="0BDC3A26" w14:textId="77777777" w:rsidR="00095C5B" w:rsidRPr="00870B94" w:rsidRDefault="00095C5B" w:rsidP="00095C5B">
      <w:pPr>
        <w:pStyle w:val="p2"/>
        <w:spacing w:before="0" w:beforeAutospacing="0" w:after="0" w:afterAutospacing="0" w:line="276" w:lineRule="auto"/>
        <w:jc w:val="both"/>
        <w:rPr>
          <w:rFonts w:ascii="Book Antiqua" w:hAnsi="Book Antiqua"/>
          <w:lang w:val="es-PR"/>
        </w:rPr>
      </w:pPr>
    </w:p>
    <w:p w14:paraId="1AAF831F" w14:textId="77777777" w:rsidR="00095C5B" w:rsidRPr="00870B94" w:rsidRDefault="00095C5B" w:rsidP="00095C5B">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Reveló que, de lo anterior</w:t>
      </w:r>
      <w:r w:rsidRPr="00870B94">
        <w:rPr>
          <w:rFonts w:ascii="Book Antiqua" w:hAnsi="Book Antiqua"/>
          <w:color w:val="000000"/>
          <w:lang w:val="es-PR"/>
        </w:rPr>
        <w:t xml:space="preserve"> se desprende que ya existe en el Departamento de Salud un Registro de Estatal de Accidentes Cerebrovasculares en Puerto Rico. Por tal razón, el Departamento de Justicia recomendó, que se consulte con el Departamento de Salud sobre la necesidad real de aprobar la presente medida sin que se dupliquen los esfuerzos y se pierda</w:t>
      </w:r>
      <w:r w:rsidRPr="00870B94">
        <w:rPr>
          <w:rFonts w:ascii="Book Antiqua" w:hAnsi="Book Antiqua"/>
          <w:lang w:val="es-PR"/>
        </w:rPr>
        <w:t xml:space="preserve"> </w:t>
      </w:r>
      <w:r w:rsidRPr="00870B94">
        <w:rPr>
          <w:rFonts w:ascii="Book Antiqua" w:hAnsi="Book Antiqua"/>
          <w:color w:val="000000"/>
          <w:lang w:val="es-PR"/>
        </w:rPr>
        <w:t>información valiosa en el proceso.</w:t>
      </w:r>
      <w:r w:rsidRPr="00870B94">
        <w:rPr>
          <w:rFonts w:ascii="Book Antiqua" w:hAnsi="Book Antiqua"/>
          <w:lang w:val="es-PR"/>
        </w:rPr>
        <w:t xml:space="preserve"> </w:t>
      </w:r>
      <w:r w:rsidRPr="00870B94">
        <w:rPr>
          <w:rFonts w:ascii="Book Antiqua" w:hAnsi="Book Antiqua"/>
          <w:color w:val="000000"/>
          <w:lang w:val="es-PR"/>
        </w:rPr>
        <w:t xml:space="preserve">No obstante, manifestó, </w:t>
      </w:r>
      <w:proofErr w:type="gramStart"/>
      <w:r w:rsidRPr="00870B94">
        <w:rPr>
          <w:rFonts w:ascii="Book Antiqua" w:hAnsi="Book Antiqua"/>
          <w:color w:val="000000"/>
          <w:lang w:val="es-PR"/>
        </w:rPr>
        <w:t>que</w:t>
      </w:r>
      <w:proofErr w:type="gramEnd"/>
      <w:r w:rsidRPr="00870B94">
        <w:rPr>
          <w:rFonts w:ascii="Book Antiqua" w:hAnsi="Book Antiqua"/>
          <w:color w:val="000000"/>
          <w:lang w:val="es-PR"/>
        </w:rPr>
        <w:t xml:space="preserve"> si la Comisión de Salud opta por continuar con el trámite legislativo de la medida, es importante señalar ciertos aspectos que merecen atención. </w:t>
      </w:r>
    </w:p>
    <w:p w14:paraId="5A460265" w14:textId="77777777" w:rsidR="00095C5B" w:rsidRPr="00870B94" w:rsidRDefault="00095C5B" w:rsidP="00095C5B">
      <w:pPr>
        <w:pStyle w:val="p1"/>
        <w:spacing w:before="0" w:beforeAutospacing="0" w:after="0" w:afterAutospacing="0" w:line="276" w:lineRule="auto"/>
        <w:jc w:val="both"/>
        <w:rPr>
          <w:rFonts w:ascii="Book Antiqua" w:hAnsi="Book Antiqua"/>
          <w:color w:val="000000"/>
          <w:lang w:val="es-PR"/>
        </w:rPr>
      </w:pPr>
    </w:p>
    <w:p w14:paraId="4AD6B721" w14:textId="77777777" w:rsidR="00095C5B" w:rsidRPr="00870B94" w:rsidRDefault="00095C5B" w:rsidP="00095C5B">
      <w:pPr>
        <w:pStyle w:val="p1"/>
        <w:spacing w:before="0" w:beforeAutospacing="0" w:after="0" w:afterAutospacing="0" w:line="276" w:lineRule="auto"/>
        <w:jc w:val="both"/>
        <w:rPr>
          <w:rFonts w:ascii="Book Antiqua" w:hAnsi="Book Antiqua"/>
          <w:color w:val="000000"/>
          <w:lang w:val="es-PR"/>
        </w:rPr>
      </w:pPr>
      <w:r w:rsidRPr="00870B94">
        <w:rPr>
          <w:rFonts w:ascii="Book Antiqua" w:hAnsi="Book Antiqua"/>
          <w:color w:val="000000"/>
          <w:lang w:val="es-PR"/>
        </w:rPr>
        <w:t xml:space="preserve">Para comenzar, </w:t>
      </w:r>
      <w:r>
        <w:rPr>
          <w:rFonts w:ascii="Book Antiqua" w:hAnsi="Book Antiqua"/>
          <w:color w:val="000000"/>
          <w:lang w:val="es-PR"/>
        </w:rPr>
        <w:t xml:space="preserve">el Departamento de Justicia </w:t>
      </w:r>
      <w:r w:rsidRPr="00870B94">
        <w:rPr>
          <w:rFonts w:ascii="Book Antiqua" w:hAnsi="Book Antiqua"/>
          <w:color w:val="000000"/>
          <w:lang w:val="es-PR"/>
        </w:rPr>
        <w:t xml:space="preserve">advirtió de un grado de contradicción entre lo dispuesto en los Artículos 2 y 3 del P. del S. 583. </w:t>
      </w:r>
      <w:r>
        <w:rPr>
          <w:rFonts w:ascii="Book Antiqua" w:hAnsi="Book Antiqua"/>
          <w:color w:val="000000"/>
          <w:lang w:val="es-PR"/>
        </w:rPr>
        <w:t>Señaló que, el</w:t>
      </w:r>
      <w:r w:rsidRPr="00870B94">
        <w:rPr>
          <w:rFonts w:ascii="Book Antiqua" w:hAnsi="Book Antiqua"/>
          <w:color w:val="000000"/>
          <w:lang w:val="es-PR"/>
        </w:rPr>
        <w:t xml:space="preserve"> Artículo 2 establece que el Registro mantendrá una base de datos de todos los casos diagnosticados</w:t>
      </w:r>
      <w:r>
        <w:rPr>
          <w:rFonts w:ascii="Book Antiqua" w:hAnsi="Book Antiqua"/>
          <w:color w:val="000000"/>
          <w:lang w:val="es-PR"/>
        </w:rPr>
        <w:t>, s</w:t>
      </w:r>
      <w:r w:rsidRPr="00870B94">
        <w:rPr>
          <w:rFonts w:ascii="Book Antiqua" w:hAnsi="Book Antiqua"/>
          <w:color w:val="000000"/>
          <w:lang w:val="es-PR"/>
        </w:rPr>
        <w:t>in embargo, en el Articulo 3 se dispone que será compulsorio que todo médico que practique su profesión en Puerto Rico notifique trimestralmente al Registro de Personas con Enfermedades Cerebrovasculares del Departamento de Salud, luego de que el paciente haya dado su consentimiento. Por tanto, presentó, que esta diferencia entre la obligación de registrar todos los casos y la exigencia de contar con autorización previa del paciente podría generar ambigüedades en la implementación del registro propuesto. Ademá</w:t>
      </w:r>
      <w:r>
        <w:rPr>
          <w:rFonts w:ascii="Book Antiqua" w:hAnsi="Book Antiqua"/>
          <w:color w:val="000000"/>
          <w:lang w:val="es-PR"/>
        </w:rPr>
        <w:t>s, alertó</w:t>
      </w:r>
      <w:r w:rsidRPr="00870B94">
        <w:rPr>
          <w:rFonts w:ascii="Book Antiqua" w:hAnsi="Book Antiqua"/>
          <w:color w:val="000000"/>
          <w:lang w:val="es-PR"/>
        </w:rPr>
        <w:t>, que tampoco queda claro lo que el médico debe hacer en los casos en que no se consiga el consentimiento del paciente.</w:t>
      </w:r>
    </w:p>
    <w:p w14:paraId="2A3C500C" w14:textId="77777777" w:rsidR="00095C5B" w:rsidRPr="00870B94" w:rsidRDefault="00095C5B" w:rsidP="00095C5B">
      <w:pPr>
        <w:pStyle w:val="p1"/>
        <w:spacing w:before="0" w:beforeAutospacing="0" w:after="0" w:afterAutospacing="0" w:line="276" w:lineRule="auto"/>
        <w:jc w:val="both"/>
        <w:rPr>
          <w:rFonts w:ascii="Book Antiqua" w:hAnsi="Book Antiqua"/>
          <w:lang w:val="es-PR"/>
        </w:rPr>
      </w:pPr>
    </w:p>
    <w:p w14:paraId="66D794C7" w14:textId="77777777" w:rsidR="00095C5B" w:rsidRDefault="00095C5B" w:rsidP="00095C5B">
      <w:pPr>
        <w:pStyle w:val="p1"/>
        <w:spacing w:before="0" w:beforeAutospacing="0" w:after="0" w:afterAutospacing="0" w:line="276" w:lineRule="auto"/>
        <w:jc w:val="both"/>
        <w:rPr>
          <w:rFonts w:ascii="Book Antiqua" w:hAnsi="Book Antiqua"/>
          <w:color w:val="000000"/>
          <w:lang w:val="es-PR"/>
        </w:rPr>
      </w:pPr>
      <w:r w:rsidRPr="00870B94">
        <w:rPr>
          <w:rFonts w:ascii="Book Antiqua" w:hAnsi="Book Antiqua"/>
          <w:color w:val="000000"/>
          <w:lang w:val="es-PR"/>
        </w:rPr>
        <w:t xml:space="preserve">Seguidamente, el Artículo 5 dispone que la información del Registro será utilizada para estudios estadísticos, investigaciones y fines educativos, siempre salvaguardando la confidencialidad de la identidad del paciente. En este contexto, </w:t>
      </w:r>
      <w:r>
        <w:rPr>
          <w:rFonts w:ascii="Book Antiqua" w:hAnsi="Book Antiqua"/>
          <w:color w:val="000000"/>
          <w:lang w:val="es-PR"/>
        </w:rPr>
        <w:t xml:space="preserve">el Departamento de </w:t>
      </w:r>
      <w:r>
        <w:rPr>
          <w:rFonts w:ascii="Book Antiqua" w:hAnsi="Book Antiqua"/>
          <w:color w:val="000000"/>
          <w:lang w:val="es-PR"/>
        </w:rPr>
        <w:lastRenderedPageBreak/>
        <w:t xml:space="preserve">Justicia </w:t>
      </w:r>
      <w:r w:rsidRPr="00870B94">
        <w:rPr>
          <w:rFonts w:ascii="Book Antiqua" w:hAnsi="Book Antiqua"/>
          <w:color w:val="000000"/>
          <w:lang w:val="es-PR"/>
        </w:rPr>
        <w:t xml:space="preserve">destacó, que la medida no asigna fondos para el establecimiento y funcionamiento del Registro y se limita a indicar que el </w:t>
      </w:r>
      <w:proofErr w:type="gramStart"/>
      <w:r>
        <w:rPr>
          <w:rFonts w:ascii="Book Antiqua" w:hAnsi="Book Antiqua"/>
          <w:color w:val="000000"/>
          <w:lang w:val="es-PR"/>
        </w:rPr>
        <w:t>S</w:t>
      </w:r>
      <w:r w:rsidRPr="00870B94">
        <w:rPr>
          <w:rFonts w:ascii="Book Antiqua" w:hAnsi="Book Antiqua"/>
          <w:color w:val="000000"/>
          <w:lang w:val="es-PR"/>
        </w:rPr>
        <w:t>ecretario</w:t>
      </w:r>
      <w:proofErr w:type="gramEnd"/>
      <w:r w:rsidRPr="00870B94">
        <w:rPr>
          <w:rFonts w:ascii="Book Antiqua" w:hAnsi="Book Antiqua"/>
          <w:color w:val="000000"/>
          <w:lang w:val="es-PR"/>
        </w:rPr>
        <w:t xml:space="preserve"> del Departamento de Salud podrá aceptar donativos para cumplir con los propósitos de la presente media.</w:t>
      </w:r>
    </w:p>
    <w:p w14:paraId="77738DE0" w14:textId="77777777" w:rsidR="00095C5B" w:rsidRPr="00870B94" w:rsidRDefault="00095C5B" w:rsidP="00095C5B">
      <w:pPr>
        <w:pStyle w:val="p1"/>
        <w:spacing w:before="0" w:beforeAutospacing="0" w:after="0" w:afterAutospacing="0" w:line="276" w:lineRule="auto"/>
        <w:jc w:val="both"/>
        <w:rPr>
          <w:rFonts w:ascii="Book Antiqua" w:hAnsi="Book Antiqua"/>
          <w:lang w:val="es-PR"/>
        </w:rPr>
      </w:pPr>
    </w:p>
    <w:p w14:paraId="2716C6AF" w14:textId="77777777" w:rsidR="00095C5B" w:rsidRPr="00870B94" w:rsidRDefault="00095C5B" w:rsidP="00095C5B">
      <w:pPr>
        <w:pStyle w:val="p1"/>
        <w:spacing w:before="0" w:beforeAutospacing="0" w:after="0" w:afterAutospacing="0" w:line="276" w:lineRule="auto"/>
        <w:jc w:val="both"/>
        <w:rPr>
          <w:rFonts w:ascii="Book Antiqua" w:eastAsia="Calibri" w:hAnsi="Book Antiqua"/>
          <w:kern w:val="2"/>
          <w:lang w:val="es-PR"/>
          <w14:ligatures w14:val="standardContextual"/>
        </w:rPr>
      </w:pPr>
      <w:r w:rsidRPr="00870B94">
        <w:rPr>
          <w:rFonts w:ascii="Book Antiqua" w:hAnsi="Book Antiqua"/>
          <w:color w:val="000000"/>
          <w:lang w:val="es-PR"/>
        </w:rPr>
        <w:t xml:space="preserve">A la luz de lo anterior, el Departamento de Justicia no avaló la aprobación de la medida legislativa objeto de evaluación hasta que se tomen en consideración las recomendaciones esbozadas. </w:t>
      </w:r>
      <w:r>
        <w:rPr>
          <w:rFonts w:ascii="Book Antiqua" w:hAnsi="Book Antiqua"/>
          <w:color w:val="000000"/>
          <w:lang w:val="es-PR"/>
        </w:rPr>
        <w:t>No obstante,</w:t>
      </w:r>
      <w:r w:rsidRPr="00870B94">
        <w:rPr>
          <w:rFonts w:ascii="Book Antiqua" w:hAnsi="Book Antiqua"/>
          <w:color w:val="000000"/>
          <w:lang w:val="es-PR"/>
        </w:rPr>
        <w:t xml:space="preserve"> reconoció el fin loable que persigue </w:t>
      </w:r>
      <w:r>
        <w:rPr>
          <w:rFonts w:ascii="Book Antiqua" w:hAnsi="Book Antiqua"/>
          <w:color w:val="000000"/>
          <w:lang w:val="es-PR"/>
        </w:rPr>
        <w:t>pieza legislativa. Finalmente,</w:t>
      </w:r>
      <w:r w:rsidRPr="00870B94">
        <w:rPr>
          <w:rFonts w:ascii="Book Antiqua" w:hAnsi="Book Antiqua"/>
          <w:color w:val="000000"/>
          <w:lang w:val="es-PR"/>
        </w:rPr>
        <w:t xml:space="preserve"> otorgó deferencia a la postura presentada por el Departamento de Salud en vista de que supone un posible impacto fiscal a su </w:t>
      </w:r>
      <w:r>
        <w:rPr>
          <w:rFonts w:ascii="Book Antiqua" w:hAnsi="Book Antiqua"/>
          <w:color w:val="000000"/>
          <w:lang w:val="es-PR"/>
        </w:rPr>
        <w:t>A</w:t>
      </w:r>
      <w:r w:rsidRPr="00870B94">
        <w:rPr>
          <w:rFonts w:ascii="Book Antiqua" w:hAnsi="Book Antiqua"/>
          <w:color w:val="000000"/>
          <w:lang w:val="es-PR"/>
        </w:rPr>
        <w:t>gencia.</w:t>
      </w:r>
    </w:p>
    <w:p w14:paraId="2FD0E83D" w14:textId="77777777" w:rsidR="00095C5B" w:rsidRPr="00870B94" w:rsidRDefault="00095C5B" w:rsidP="00095C5B">
      <w:pPr>
        <w:pStyle w:val="NoSpacing"/>
        <w:rPr>
          <w:lang w:val="es-PR"/>
        </w:rPr>
      </w:pPr>
    </w:p>
    <w:p w14:paraId="7C6A3CA1" w14:textId="77777777" w:rsidR="00095C5B" w:rsidRPr="00870B94" w:rsidRDefault="00095C5B" w:rsidP="00095C5B">
      <w:pPr>
        <w:spacing w:after="0" w:line="276" w:lineRule="auto"/>
        <w:jc w:val="center"/>
        <w:rPr>
          <w:rFonts w:ascii="Book Antiqua" w:eastAsia="Times New Roman" w:hAnsi="Book Antiqua" w:cs="Times New Roman"/>
          <w:b/>
          <w:sz w:val="24"/>
          <w:szCs w:val="24"/>
          <w:lang w:val="es-ES"/>
        </w:rPr>
      </w:pPr>
      <w:r w:rsidRPr="00870B94">
        <w:rPr>
          <w:rFonts w:ascii="Book Antiqua" w:eastAsia="Times New Roman" w:hAnsi="Book Antiqua" w:cs="Times New Roman"/>
          <w:b/>
          <w:sz w:val="24"/>
          <w:szCs w:val="24"/>
          <w:lang w:val="es-ES"/>
        </w:rPr>
        <w:t>OFICINA DEL PROCURADOR DEL PACIENTE (OPP)</w:t>
      </w:r>
    </w:p>
    <w:p w14:paraId="12A4EFD7" w14:textId="77777777" w:rsidR="00095C5B" w:rsidRPr="00870B94" w:rsidRDefault="00095C5B" w:rsidP="00095C5B">
      <w:pPr>
        <w:spacing w:after="0" w:line="276" w:lineRule="auto"/>
        <w:jc w:val="center"/>
        <w:rPr>
          <w:rFonts w:ascii="Book Antiqua" w:eastAsia="Times New Roman" w:hAnsi="Book Antiqua" w:cs="Times New Roman"/>
          <w:b/>
          <w:sz w:val="24"/>
          <w:szCs w:val="24"/>
          <w:lang w:val="es-ES"/>
        </w:rPr>
      </w:pPr>
    </w:p>
    <w:p w14:paraId="5C91CE9D" w14:textId="78F3700F" w:rsidR="00095C5B" w:rsidRPr="00BE4E66" w:rsidRDefault="00095C5B" w:rsidP="00095C5B">
      <w:pPr>
        <w:pStyle w:val="NoSpacing"/>
        <w:spacing w:line="276" w:lineRule="auto"/>
        <w:jc w:val="both"/>
        <w:rPr>
          <w:rFonts w:ascii="Book Antiqua" w:hAnsi="Book Antiqua"/>
          <w:lang w:val="es-PR"/>
        </w:rPr>
      </w:pPr>
      <w:r w:rsidRPr="00BE4E66">
        <w:rPr>
          <w:rFonts w:ascii="Book Antiqua" w:eastAsia="Times New Roman" w:hAnsi="Book Antiqua"/>
          <w:bCs/>
          <w:lang w:val="es-PR"/>
        </w:rPr>
        <w:t xml:space="preserve">Recibimos, de igual forma, la ponencia de </w:t>
      </w:r>
      <w:r w:rsidRPr="00BE4E66">
        <w:rPr>
          <w:rFonts w:ascii="Book Antiqua" w:hAnsi="Book Antiqua"/>
          <w:lang w:val="es-PR"/>
        </w:rPr>
        <w:t>l</w:t>
      </w:r>
      <w:r w:rsidRPr="00BE4E66">
        <w:rPr>
          <w:rFonts w:ascii="Book Antiqua" w:hAnsi="Book Antiqua"/>
          <w:lang w:val="es-ES"/>
        </w:rPr>
        <w:t xml:space="preserve">a </w:t>
      </w:r>
      <w:r w:rsidRPr="00BE4E66">
        <w:rPr>
          <w:rFonts w:ascii="Book Antiqua" w:hAnsi="Book Antiqua"/>
          <w:b/>
          <w:bCs/>
          <w:lang w:val="es-ES"/>
        </w:rPr>
        <w:t>Oficina del Procurador del Paciente (OPP)</w:t>
      </w:r>
      <w:r w:rsidRPr="00BE4E66">
        <w:rPr>
          <w:rFonts w:ascii="Book Antiqua" w:hAnsi="Book Antiqua"/>
          <w:lang w:val="es-ES"/>
        </w:rPr>
        <w:t xml:space="preserve"> la cual presentó su memorial explicativo por conducto de su Procuradora, Edna I. Díaz De Jesús, en el cual se expresó en contra de la aprobación de la medida. Esto, debido a que la intención legislativa de esta medida ya </w:t>
      </w:r>
      <w:r w:rsidR="00EE035C" w:rsidRPr="00BE4E66">
        <w:rPr>
          <w:rFonts w:ascii="Book Antiqua" w:hAnsi="Book Antiqua"/>
          <w:lang w:val="es-ES"/>
        </w:rPr>
        <w:t>está</w:t>
      </w:r>
      <w:r w:rsidRPr="00BE4E66">
        <w:rPr>
          <w:rFonts w:ascii="Book Antiqua" w:hAnsi="Book Antiqua"/>
          <w:lang w:val="es-ES"/>
        </w:rPr>
        <w:t xml:space="preserve"> contemplada en la Ley 121-2023, conocida como “Ley para el Establecimiento de un Sistema de Manejo Multisectorial, Uniforme y Coordinado de Accidentes Cerebrovasculares (“</w:t>
      </w:r>
      <w:proofErr w:type="spellStart"/>
      <w:r w:rsidRPr="00BE4E66">
        <w:rPr>
          <w:rFonts w:ascii="Book Antiqua" w:hAnsi="Book Antiqua"/>
          <w:lang w:val="es-ES"/>
        </w:rPr>
        <w:t>Stroke</w:t>
      </w:r>
      <w:proofErr w:type="spellEnd"/>
      <w:r w:rsidRPr="00BE4E66">
        <w:rPr>
          <w:rFonts w:ascii="Book Antiqua" w:hAnsi="Book Antiqua"/>
          <w:lang w:val="es-ES"/>
        </w:rPr>
        <w:t xml:space="preserve">”) en Puerto Rico”. </w:t>
      </w:r>
    </w:p>
    <w:p w14:paraId="60B05020" w14:textId="77777777" w:rsidR="00095C5B" w:rsidRPr="00BE4E66" w:rsidRDefault="00095C5B" w:rsidP="00095C5B">
      <w:pPr>
        <w:pStyle w:val="NoSpacing"/>
        <w:spacing w:line="276" w:lineRule="auto"/>
        <w:jc w:val="both"/>
        <w:rPr>
          <w:rFonts w:ascii="Book Antiqua" w:hAnsi="Book Antiqua"/>
          <w:szCs w:val="24"/>
          <w:lang w:val="es-ES"/>
        </w:rPr>
      </w:pPr>
    </w:p>
    <w:p w14:paraId="66FEB576" w14:textId="77777777" w:rsidR="00095C5B" w:rsidRPr="00BE4E66" w:rsidRDefault="00095C5B" w:rsidP="00095C5B">
      <w:pPr>
        <w:pStyle w:val="NoSpacing"/>
        <w:spacing w:line="276" w:lineRule="auto"/>
        <w:jc w:val="both"/>
        <w:rPr>
          <w:rFonts w:ascii="Book Antiqua" w:hAnsi="Book Antiqua"/>
          <w:lang w:val="es-PR"/>
        </w:rPr>
      </w:pPr>
      <w:r w:rsidRPr="00BE4E66">
        <w:rPr>
          <w:rFonts w:ascii="Book Antiqua" w:hAnsi="Book Antiqua" w:cs="Calibri"/>
          <w:lang w:val="es-ES_tradnl"/>
        </w:rPr>
        <w:t>La OPP sostuvo que</w:t>
      </w:r>
      <w:r>
        <w:rPr>
          <w:rFonts w:ascii="Book Antiqua" w:hAnsi="Book Antiqua" w:cs="Calibri"/>
          <w:lang w:val="es-ES_tradnl"/>
        </w:rPr>
        <w:t>,</w:t>
      </w:r>
      <w:r w:rsidRPr="00BE4E66">
        <w:rPr>
          <w:rFonts w:ascii="Book Antiqua" w:hAnsi="Book Antiqua" w:cs="Calibri"/>
          <w:lang w:val="es-ES_tradnl"/>
        </w:rPr>
        <w:t xml:space="preserve"> es de suma importancia que los esfuerzos relacionados a esta condición sean dirigidos hacia la prevención, la detección y el tratamiento temprano adecuado. Indicó, que el tener un registro certero de pacientes con enfermedades cerebrovasculares permite tener datos reales para poder así proyectar programas de salud conducentes a reducir el índice de prevalencia e incidencia en Puerto Rico. </w:t>
      </w:r>
    </w:p>
    <w:p w14:paraId="548467E7" w14:textId="77777777" w:rsidR="00095C5B" w:rsidRPr="00BE4E66" w:rsidRDefault="00095C5B" w:rsidP="00095C5B">
      <w:pPr>
        <w:pStyle w:val="NoSpacing"/>
        <w:spacing w:line="276" w:lineRule="auto"/>
        <w:jc w:val="both"/>
        <w:rPr>
          <w:rFonts w:ascii="Book Antiqua" w:hAnsi="Book Antiqua" w:cs="Calibri"/>
          <w:szCs w:val="24"/>
          <w:lang w:val="es-ES_tradnl"/>
        </w:rPr>
      </w:pPr>
      <w:r w:rsidRPr="00BE4E66">
        <w:rPr>
          <w:rFonts w:ascii="Book Antiqua" w:hAnsi="Book Antiqua" w:cs="Calibri"/>
          <w:szCs w:val="24"/>
          <w:lang w:val="es-ES_tradnl"/>
        </w:rPr>
        <w:t xml:space="preserve"> </w:t>
      </w:r>
    </w:p>
    <w:p w14:paraId="7692E24E" w14:textId="77777777" w:rsidR="00095C5B" w:rsidRPr="00BE4E66" w:rsidRDefault="00095C5B" w:rsidP="00095C5B">
      <w:pPr>
        <w:pStyle w:val="NoSpacing"/>
        <w:spacing w:line="276" w:lineRule="auto"/>
        <w:jc w:val="both"/>
        <w:rPr>
          <w:rFonts w:ascii="Book Antiqua" w:hAnsi="Book Antiqua"/>
          <w:lang w:val="es-PR"/>
        </w:rPr>
      </w:pPr>
      <w:r w:rsidRPr="00BE4E66">
        <w:rPr>
          <w:rFonts w:ascii="Book Antiqua" w:hAnsi="Book Antiqua" w:cs="Calibri"/>
          <w:lang w:val="es-ES_tradnl"/>
        </w:rPr>
        <w:t xml:space="preserve">Además, planteó, que actualmente existen varios registros de pacientes en Puerto Rico, entre ellos: el </w:t>
      </w:r>
      <w:r w:rsidRPr="00BE4E66">
        <w:rPr>
          <w:rFonts w:ascii="Book Antiqua" w:hAnsi="Book Antiqua" w:cs="Calibri"/>
          <w:lang w:val="es-PR"/>
        </w:rPr>
        <w:t xml:space="preserve">Registro Electrónico de la Enfermedad de Alzheimer, la Enfermedad de Huntington y otras Demencias (Ley Núm. 237-1999); el Registro de la Población con Trastorno del Espectro del Autismo (Ley Núm. 220-2012 y se continúa al amparo de la Ley 163-2024); el Registro de las personas con Diabetes Mellitus (Ley Núm. 175-2011); y, el Registro de las Personas con Enfermedades Raras (Ley 9-2025). </w:t>
      </w:r>
    </w:p>
    <w:p w14:paraId="7C00BEEC" w14:textId="77777777" w:rsidR="00095C5B" w:rsidRPr="00BE4E66" w:rsidRDefault="00095C5B" w:rsidP="00095C5B">
      <w:pPr>
        <w:pStyle w:val="NoSpacing"/>
        <w:spacing w:line="276" w:lineRule="auto"/>
        <w:jc w:val="both"/>
        <w:rPr>
          <w:rFonts w:ascii="Book Antiqua" w:hAnsi="Book Antiqua" w:cs="Calibri"/>
          <w:szCs w:val="24"/>
          <w:lang w:val="es-PR"/>
        </w:rPr>
      </w:pPr>
    </w:p>
    <w:p w14:paraId="43A955DA" w14:textId="77777777" w:rsidR="00095C5B" w:rsidRPr="00BE4E66" w:rsidRDefault="00095C5B" w:rsidP="00095C5B">
      <w:pPr>
        <w:pStyle w:val="NoSpacing"/>
        <w:spacing w:line="276" w:lineRule="auto"/>
        <w:jc w:val="both"/>
        <w:rPr>
          <w:rFonts w:ascii="Book Antiqua" w:hAnsi="Book Antiqua"/>
          <w:lang w:val="es-PR"/>
        </w:rPr>
      </w:pPr>
      <w:r w:rsidRPr="00BE4E66">
        <w:rPr>
          <w:rFonts w:ascii="Book Antiqua" w:hAnsi="Book Antiqua" w:cs="Calibri"/>
          <w:lang w:val="es-PR"/>
        </w:rPr>
        <w:t>Señaló, que l</w:t>
      </w:r>
      <w:r w:rsidRPr="00BE4E66">
        <w:rPr>
          <w:rFonts w:ascii="Book Antiqua" w:hAnsi="Book Antiqua" w:cs="Calibri"/>
          <w:lang w:val="es-ES_tradnl"/>
        </w:rPr>
        <w:t xml:space="preserve">a </w:t>
      </w:r>
      <w:r w:rsidRPr="00BE4E66">
        <w:rPr>
          <w:rFonts w:ascii="Book Antiqua" w:hAnsi="Book Antiqua" w:cs="Calibri"/>
          <w:bCs/>
          <w:lang w:val="es-ES_tradnl"/>
        </w:rPr>
        <w:t>Ley 121-2023, conocida como “</w:t>
      </w:r>
      <w:r w:rsidRPr="00BE4E66">
        <w:rPr>
          <w:rFonts w:ascii="Book Antiqua" w:hAnsi="Book Antiqua" w:cs="Calibri"/>
          <w:bCs/>
          <w:lang w:val="es-PR"/>
        </w:rPr>
        <w:t>Ley para el Establecimiento de un Sistema de Manejo Multisectorial, Uniforme y Coordinado de Accidentes Cerebrovasculares (“</w:t>
      </w:r>
      <w:proofErr w:type="spellStart"/>
      <w:r w:rsidRPr="00BE4E66">
        <w:rPr>
          <w:rFonts w:ascii="Book Antiqua" w:hAnsi="Book Antiqua" w:cs="Calibri"/>
          <w:bCs/>
          <w:lang w:val="es-PR"/>
        </w:rPr>
        <w:t>Stroke</w:t>
      </w:r>
      <w:proofErr w:type="spellEnd"/>
      <w:r w:rsidRPr="00BE4E66">
        <w:rPr>
          <w:rFonts w:ascii="Book Antiqua" w:hAnsi="Book Antiqua" w:cs="Calibri"/>
          <w:bCs/>
          <w:lang w:val="es-PR"/>
        </w:rPr>
        <w:t>”) en Puerto Rico”,</w:t>
      </w:r>
      <w:r w:rsidRPr="00BE4E66">
        <w:rPr>
          <w:rFonts w:ascii="Book Antiqua" w:hAnsi="Book Antiqua" w:cs="Calibri"/>
          <w:lang w:val="es-PR"/>
        </w:rPr>
        <w:t xml:space="preserve"> establece la política pública para la atención de esta condición en Puerto Rico; designa al Departamento de Salud del Estado Libre Asociado de Puerto Rico como la agencia líder en el desarrollo, implantación, fiscalización y cumplimiento </w:t>
      </w:r>
      <w:r w:rsidRPr="00BE4E66">
        <w:rPr>
          <w:rFonts w:ascii="Book Antiqua" w:hAnsi="Book Antiqua" w:cs="Calibri"/>
          <w:lang w:val="es-PR"/>
        </w:rPr>
        <w:lastRenderedPageBreak/>
        <w:t>de la política pública requerida en esta Ley; y</w:t>
      </w:r>
      <w:r>
        <w:rPr>
          <w:rFonts w:ascii="Book Antiqua" w:hAnsi="Book Antiqua" w:cs="Calibri"/>
          <w:lang w:val="es-PR"/>
        </w:rPr>
        <w:t xml:space="preserve"> </w:t>
      </w:r>
      <w:r w:rsidRPr="00BE4E66">
        <w:rPr>
          <w:rFonts w:ascii="Book Antiqua" w:hAnsi="Book Antiqua" w:cs="Calibri"/>
          <w:lang w:val="es-PR"/>
        </w:rPr>
        <w:t>establece el Comité Multidisciplinario de Política Pública sobre el manejo y atención de los accidentes cerebrovasculares (“</w:t>
      </w:r>
      <w:proofErr w:type="spellStart"/>
      <w:r w:rsidRPr="00BE4E66">
        <w:rPr>
          <w:rFonts w:ascii="Book Antiqua" w:hAnsi="Book Antiqua" w:cs="Calibri"/>
          <w:lang w:val="es-PR"/>
        </w:rPr>
        <w:t>Stroke</w:t>
      </w:r>
      <w:proofErr w:type="spellEnd"/>
      <w:r w:rsidRPr="00BE4E66">
        <w:rPr>
          <w:rFonts w:ascii="Book Antiqua" w:hAnsi="Book Antiqua" w:cs="Calibri"/>
          <w:lang w:val="es-PR"/>
        </w:rPr>
        <w:t xml:space="preserve">”); entre otros asuntos. </w:t>
      </w:r>
    </w:p>
    <w:p w14:paraId="524F583F" w14:textId="77777777" w:rsidR="00095C5B" w:rsidRPr="00BE4E66" w:rsidRDefault="00095C5B" w:rsidP="00095C5B">
      <w:pPr>
        <w:pStyle w:val="NoSpacing"/>
        <w:spacing w:line="276" w:lineRule="auto"/>
        <w:jc w:val="both"/>
        <w:rPr>
          <w:rFonts w:ascii="Book Antiqua" w:hAnsi="Book Antiqua" w:cs="Calibri"/>
          <w:szCs w:val="24"/>
          <w:lang w:val="es-PR"/>
        </w:rPr>
      </w:pPr>
    </w:p>
    <w:p w14:paraId="48F950BD" w14:textId="45CCF18F" w:rsidR="00095C5B" w:rsidRPr="00BE4E66" w:rsidRDefault="00095C5B" w:rsidP="00095C5B">
      <w:pPr>
        <w:pStyle w:val="NoSpacing"/>
        <w:spacing w:line="276" w:lineRule="auto"/>
        <w:jc w:val="both"/>
        <w:rPr>
          <w:rFonts w:ascii="Book Antiqua" w:hAnsi="Book Antiqua"/>
          <w:lang w:val="es-PR"/>
        </w:rPr>
      </w:pPr>
      <w:r w:rsidRPr="00BE4E66">
        <w:rPr>
          <w:rFonts w:ascii="Book Antiqua" w:hAnsi="Book Antiqua" w:cs="Calibri"/>
          <w:lang w:val="es-PR"/>
        </w:rPr>
        <w:t>E</w:t>
      </w:r>
      <w:r>
        <w:rPr>
          <w:rFonts w:ascii="Book Antiqua" w:hAnsi="Book Antiqua" w:cs="Calibri"/>
          <w:lang w:val="es-PR"/>
        </w:rPr>
        <w:t>specificó, que e</w:t>
      </w:r>
      <w:r w:rsidRPr="00BE4E66">
        <w:rPr>
          <w:rFonts w:ascii="Book Antiqua" w:hAnsi="Book Antiqua" w:cs="Calibri"/>
          <w:lang w:val="es-PR"/>
        </w:rPr>
        <w:t xml:space="preserve">l Artículo 5 de la Ley 121-2023, </w:t>
      </w:r>
      <w:r w:rsidRPr="00BE4E66">
        <w:rPr>
          <w:rFonts w:ascii="Book Antiqua" w:hAnsi="Book Antiqua" w:cs="Calibri"/>
          <w:i/>
          <w:iCs/>
          <w:lang w:val="es-PR"/>
        </w:rPr>
        <w:t>supra</w:t>
      </w:r>
      <w:r w:rsidRPr="00BE4E66">
        <w:rPr>
          <w:rFonts w:ascii="Book Antiqua" w:hAnsi="Book Antiqua" w:cs="Calibri"/>
          <w:lang w:val="es-PR"/>
        </w:rPr>
        <w:t>, dispone que el Comité Multidisciplinario de Política Pública tendrá, entre sus funciones y deberes, la responsabilidad de establecer un Plan Estatal que instituirá el Sistema de Atención Hospitalaria para el tratamiento Uniforme y Coordinado de Pacientes con Accidentes Cerebrovasculares “</w:t>
      </w:r>
      <w:proofErr w:type="spellStart"/>
      <w:r w:rsidRPr="00BE4E66">
        <w:rPr>
          <w:rFonts w:ascii="Book Antiqua" w:hAnsi="Book Antiqua" w:cs="Calibri"/>
          <w:lang w:val="es-PR"/>
        </w:rPr>
        <w:t>Stroke</w:t>
      </w:r>
      <w:proofErr w:type="spellEnd"/>
      <w:r w:rsidRPr="00BE4E66">
        <w:rPr>
          <w:rFonts w:ascii="Book Antiqua" w:hAnsi="Book Antiqua" w:cs="Calibri"/>
          <w:lang w:val="es-PR"/>
        </w:rPr>
        <w:t xml:space="preserve">” de Puerto Rico.  Entre los parámetros mínimos que deberá incluir el Plan Estatal a ser establecido por el Comité Multidisciplinario, </w:t>
      </w:r>
      <w:r>
        <w:rPr>
          <w:rFonts w:ascii="Book Antiqua" w:hAnsi="Book Antiqua" w:cs="Calibri"/>
          <w:lang w:val="es-PR"/>
        </w:rPr>
        <w:t>se encuentra</w:t>
      </w:r>
      <w:r w:rsidRPr="00BE4E66">
        <w:rPr>
          <w:rFonts w:ascii="Book Antiqua" w:hAnsi="Book Antiqua" w:cs="Calibri"/>
          <w:lang w:val="es-PR"/>
        </w:rPr>
        <w:t xml:space="preserve"> el establecimiento de un Registro Estatal de Accidentes Cerebrovasculares de Puerto Rico que será establecido en el Departamento de Salud, en donde se recolectará y recibirá los datos y estadísticas de dichos eventos para poder medir y mejorar la calidad de los servicios prestados a los pacientes que sufran este tipo de evento en Puerto Rico. </w:t>
      </w:r>
      <w:r>
        <w:rPr>
          <w:rFonts w:ascii="Book Antiqua" w:hAnsi="Book Antiqua" w:cs="Calibri"/>
          <w:lang w:val="es-PR"/>
        </w:rPr>
        <w:t xml:space="preserve">Añadió </w:t>
      </w:r>
      <w:r w:rsidR="00EE035C">
        <w:rPr>
          <w:rFonts w:ascii="Book Antiqua" w:hAnsi="Book Antiqua" w:cs="Calibri"/>
          <w:lang w:val="es-PR"/>
        </w:rPr>
        <w:t>que,</w:t>
      </w:r>
      <w:r>
        <w:rPr>
          <w:rFonts w:ascii="Book Antiqua" w:hAnsi="Book Antiqua" w:cs="Calibri"/>
          <w:lang w:val="es-PR"/>
        </w:rPr>
        <w:t xml:space="preserve"> p</w:t>
      </w:r>
      <w:r w:rsidRPr="00BE4E66">
        <w:rPr>
          <w:rFonts w:ascii="Book Antiqua" w:hAnsi="Book Antiqua" w:cs="Calibri"/>
          <w:lang w:val="es-PR"/>
        </w:rPr>
        <w:t xml:space="preserve">ara los efectos de esta obligación, se ordena al Departamento de Salud que solicite fondos federales, ya sea a través del “Paul </w:t>
      </w:r>
      <w:proofErr w:type="spellStart"/>
      <w:r w:rsidRPr="00BE4E66">
        <w:rPr>
          <w:rFonts w:ascii="Book Antiqua" w:hAnsi="Book Antiqua" w:cs="Calibri"/>
          <w:lang w:val="es-PR"/>
        </w:rPr>
        <w:t>Coverdell</w:t>
      </w:r>
      <w:proofErr w:type="spellEnd"/>
      <w:r w:rsidRPr="00BE4E66">
        <w:rPr>
          <w:rFonts w:ascii="Book Antiqua" w:hAnsi="Book Antiqua" w:cs="Calibri"/>
          <w:lang w:val="es-PR"/>
        </w:rPr>
        <w:t xml:space="preserve"> </w:t>
      </w:r>
      <w:proofErr w:type="spellStart"/>
      <w:r w:rsidRPr="00BE4E66">
        <w:rPr>
          <w:rFonts w:ascii="Book Antiqua" w:hAnsi="Book Antiqua" w:cs="Calibri"/>
          <w:lang w:val="es-PR"/>
        </w:rPr>
        <w:t>National</w:t>
      </w:r>
      <w:proofErr w:type="spellEnd"/>
      <w:r w:rsidRPr="00BE4E66">
        <w:rPr>
          <w:rFonts w:ascii="Book Antiqua" w:hAnsi="Book Antiqua" w:cs="Calibri"/>
          <w:lang w:val="es-PR"/>
        </w:rPr>
        <w:t xml:space="preserve"> Acute </w:t>
      </w:r>
      <w:proofErr w:type="spellStart"/>
      <w:r w:rsidRPr="00BE4E66">
        <w:rPr>
          <w:rFonts w:ascii="Book Antiqua" w:hAnsi="Book Antiqua" w:cs="Calibri"/>
          <w:lang w:val="es-PR"/>
        </w:rPr>
        <w:t>Stroke</w:t>
      </w:r>
      <w:proofErr w:type="spellEnd"/>
      <w:r w:rsidRPr="00BE4E66">
        <w:rPr>
          <w:rFonts w:ascii="Book Antiqua" w:hAnsi="Book Antiqua" w:cs="Calibri"/>
          <w:lang w:val="es-PR"/>
        </w:rPr>
        <w:t xml:space="preserve"> </w:t>
      </w:r>
      <w:proofErr w:type="spellStart"/>
      <w:r w:rsidRPr="00BE4E66">
        <w:rPr>
          <w:rFonts w:ascii="Book Antiqua" w:hAnsi="Book Antiqua" w:cs="Calibri"/>
          <w:lang w:val="es-PR"/>
        </w:rPr>
        <w:t>Program</w:t>
      </w:r>
      <w:proofErr w:type="spellEnd"/>
      <w:r w:rsidRPr="00BE4E66">
        <w:rPr>
          <w:rFonts w:ascii="Book Antiqua" w:hAnsi="Book Antiqua" w:cs="Calibri"/>
          <w:lang w:val="es-PR"/>
        </w:rPr>
        <w:t>” o cualquier otra propuesta o programa federal que brinde subvención económica para estos efectos.</w:t>
      </w:r>
    </w:p>
    <w:p w14:paraId="1F9B330F" w14:textId="77777777" w:rsidR="00095C5B" w:rsidRPr="00BE4E66" w:rsidRDefault="00095C5B" w:rsidP="00095C5B">
      <w:pPr>
        <w:pStyle w:val="NoSpacing"/>
        <w:spacing w:line="276" w:lineRule="auto"/>
        <w:jc w:val="both"/>
        <w:rPr>
          <w:rFonts w:ascii="Book Antiqua" w:hAnsi="Book Antiqua" w:cs="Calibri"/>
          <w:szCs w:val="24"/>
          <w:lang w:val="es-PR"/>
        </w:rPr>
      </w:pPr>
    </w:p>
    <w:p w14:paraId="20029C78" w14:textId="77777777" w:rsidR="00095C5B" w:rsidRPr="00BE4E66" w:rsidRDefault="00095C5B" w:rsidP="00095C5B">
      <w:pPr>
        <w:pStyle w:val="NoSpacing"/>
        <w:spacing w:line="276" w:lineRule="auto"/>
        <w:jc w:val="both"/>
        <w:rPr>
          <w:rFonts w:ascii="Book Antiqua" w:hAnsi="Book Antiqua" w:cs="Calibri"/>
          <w:szCs w:val="24"/>
          <w:lang w:val="es-PR"/>
        </w:rPr>
      </w:pPr>
      <w:r w:rsidRPr="00BE4E66">
        <w:rPr>
          <w:rFonts w:ascii="Book Antiqua" w:hAnsi="Book Antiqua" w:cs="Calibri"/>
          <w:szCs w:val="24"/>
          <w:lang w:val="es-PR"/>
        </w:rPr>
        <w:t xml:space="preserve">Por todo lo anterior, y habiendo evaluado la medida propuesta, la Oficina del Procurador del Paciente </w:t>
      </w:r>
      <w:r w:rsidRPr="00BE4E66">
        <w:rPr>
          <w:rFonts w:ascii="Book Antiqua" w:hAnsi="Book Antiqua" w:cs="Calibri"/>
          <w:bCs/>
          <w:szCs w:val="24"/>
          <w:lang w:val="es-PR"/>
        </w:rPr>
        <w:t>no endosó</w:t>
      </w:r>
      <w:r w:rsidRPr="00BE4E66">
        <w:rPr>
          <w:rFonts w:ascii="Book Antiqua" w:hAnsi="Book Antiqua" w:cs="Calibri"/>
          <w:szCs w:val="24"/>
          <w:lang w:val="es-PR"/>
        </w:rPr>
        <w:t xml:space="preserve"> el Proyecto del Senado Núm. 583, por entender que la intención legislativa</w:t>
      </w:r>
      <w:r w:rsidRPr="00BE4E66">
        <w:rPr>
          <w:rFonts w:ascii="Book Antiqua" w:hAnsi="Book Antiqua" w:cs="Calibri"/>
          <w:bCs/>
          <w:szCs w:val="24"/>
          <w:lang w:val="es-PR"/>
        </w:rPr>
        <w:t xml:space="preserve"> de establecer</w:t>
      </w:r>
      <w:r w:rsidRPr="00BE4E66">
        <w:rPr>
          <w:rFonts w:ascii="Book Antiqua" w:hAnsi="Book Antiqua" w:cs="Calibri"/>
          <w:szCs w:val="24"/>
          <w:lang w:val="es-ES"/>
        </w:rPr>
        <w:t xml:space="preserve"> un </w:t>
      </w:r>
      <w:r w:rsidRPr="00BE4E66">
        <w:rPr>
          <w:rFonts w:ascii="Book Antiqua" w:hAnsi="Book Antiqua" w:cs="Calibri"/>
          <w:bCs/>
          <w:szCs w:val="24"/>
          <w:lang w:val="es-ES"/>
        </w:rPr>
        <w:t xml:space="preserve">Registro de Personas con Enfermedades Cerebrovasculares en Puerto Rico ya está contemplada en la </w:t>
      </w:r>
      <w:r w:rsidRPr="00BE4E66">
        <w:rPr>
          <w:rFonts w:ascii="Book Antiqua" w:hAnsi="Book Antiqua" w:cs="Calibri"/>
          <w:bCs/>
          <w:szCs w:val="24"/>
          <w:lang w:val="es-ES_tradnl"/>
        </w:rPr>
        <w:t>Ley 121-2023, conocida como “</w:t>
      </w:r>
      <w:r w:rsidRPr="00BE4E66">
        <w:rPr>
          <w:rFonts w:ascii="Book Antiqua" w:hAnsi="Book Antiqua" w:cs="Calibri"/>
          <w:bCs/>
          <w:szCs w:val="24"/>
          <w:lang w:val="es-PR"/>
        </w:rPr>
        <w:t>Ley para el Establecimiento de un Sistema de Manejo Multisectorial, Uniforme y Coordinado de Accidentes Cerebrovasculares (“</w:t>
      </w:r>
      <w:proofErr w:type="spellStart"/>
      <w:r w:rsidRPr="00BE4E66">
        <w:rPr>
          <w:rFonts w:ascii="Book Antiqua" w:hAnsi="Book Antiqua" w:cs="Calibri"/>
          <w:bCs/>
          <w:szCs w:val="24"/>
          <w:lang w:val="es-PR"/>
        </w:rPr>
        <w:t>Stroke</w:t>
      </w:r>
      <w:proofErr w:type="spellEnd"/>
      <w:r w:rsidRPr="00BE4E66">
        <w:rPr>
          <w:rFonts w:ascii="Book Antiqua" w:hAnsi="Book Antiqua" w:cs="Calibri"/>
          <w:bCs/>
          <w:szCs w:val="24"/>
          <w:lang w:val="es-PR"/>
        </w:rPr>
        <w:t>”) en Puerto Rico”.</w:t>
      </w:r>
    </w:p>
    <w:p w14:paraId="1F396F27" w14:textId="77777777" w:rsidR="00095C5B" w:rsidRPr="00BE4E66" w:rsidRDefault="00095C5B" w:rsidP="00095C5B">
      <w:pPr>
        <w:pStyle w:val="NoSpacing"/>
        <w:spacing w:line="276" w:lineRule="auto"/>
        <w:jc w:val="both"/>
        <w:rPr>
          <w:rFonts w:ascii="Book Antiqua" w:hAnsi="Book Antiqua" w:cs="Calibri"/>
          <w:bCs/>
          <w:szCs w:val="24"/>
          <w:lang w:val="es-PR"/>
        </w:rPr>
      </w:pPr>
    </w:p>
    <w:p w14:paraId="7969F08C" w14:textId="77777777" w:rsidR="00095C5B" w:rsidRPr="00870B94" w:rsidRDefault="00095C5B" w:rsidP="00095C5B">
      <w:pPr>
        <w:spacing w:after="0" w:line="276" w:lineRule="auto"/>
        <w:jc w:val="center"/>
        <w:rPr>
          <w:rFonts w:ascii="Book Antiqua" w:eastAsia="Times New Roman" w:hAnsi="Book Antiqua" w:cs="Times New Roman"/>
          <w:b/>
          <w:sz w:val="24"/>
          <w:szCs w:val="24"/>
          <w:lang w:val="es-ES"/>
        </w:rPr>
      </w:pPr>
      <w:r w:rsidRPr="00870B94">
        <w:rPr>
          <w:rFonts w:ascii="Book Antiqua" w:eastAsia="Times New Roman" w:hAnsi="Book Antiqua" w:cs="Times New Roman"/>
          <w:b/>
          <w:sz w:val="24"/>
          <w:szCs w:val="24"/>
          <w:lang w:val="es-ES"/>
        </w:rPr>
        <w:t>OFICINA DE SERVICIOS LEGISLATIVO (OSL)</w:t>
      </w:r>
    </w:p>
    <w:p w14:paraId="703E32B4" w14:textId="77777777" w:rsidR="00095C5B" w:rsidRPr="00870B94" w:rsidRDefault="00095C5B" w:rsidP="00095C5B">
      <w:pPr>
        <w:spacing w:after="0" w:line="276" w:lineRule="auto"/>
        <w:jc w:val="center"/>
        <w:rPr>
          <w:rFonts w:ascii="Book Antiqua" w:eastAsia="Times New Roman" w:hAnsi="Book Antiqua" w:cs="Times New Roman"/>
          <w:b/>
          <w:sz w:val="24"/>
          <w:szCs w:val="24"/>
          <w:lang w:val="es-ES"/>
        </w:rPr>
      </w:pPr>
    </w:p>
    <w:p w14:paraId="1D2C095F" w14:textId="77777777" w:rsidR="00095C5B" w:rsidRDefault="00095C5B" w:rsidP="00095C5B">
      <w:pPr>
        <w:pStyle w:val="NoSpacing"/>
        <w:spacing w:line="276" w:lineRule="auto"/>
        <w:jc w:val="both"/>
        <w:rPr>
          <w:rFonts w:ascii="Book Antiqua" w:hAnsi="Book Antiqua"/>
          <w:lang w:val="es-ES"/>
        </w:rPr>
      </w:pPr>
      <w:r w:rsidRPr="004451AF">
        <w:rPr>
          <w:rFonts w:ascii="Book Antiqua" w:hAnsi="Book Antiqua"/>
          <w:lang w:val="es-ES"/>
        </w:rPr>
        <w:t xml:space="preserve">La </w:t>
      </w:r>
      <w:r w:rsidRPr="004451AF">
        <w:rPr>
          <w:rFonts w:ascii="Book Antiqua" w:hAnsi="Book Antiqua"/>
          <w:b/>
          <w:bCs/>
          <w:lang w:val="es-ES"/>
        </w:rPr>
        <w:t>Oficina de Servicios Legislativos (OSL)</w:t>
      </w:r>
      <w:r w:rsidRPr="004451AF">
        <w:rPr>
          <w:rFonts w:ascii="Book Antiqua" w:hAnsi="Book Antiqua"/>
          <w:lang w:val="es-ES"/>
        </w:rPr>
        <w:t xml:space="preserve"> cursó sus comentarios a esta Distinguida Comisión por conducto de su </w:t>
      </w:r>
      <w:proofErr w:type="gramStart"/>
      <w:r w:rsidRPr="004451AF">
        <w:rPr>
          <w:rFonts w:ascii="Book Antiqua" w:hAnsi="Book Antiqua"/>
          <w:lang w:val="es-ES"/>
        </w:rPr>
        <w:t>Directora</w:t>
      </w:r>
      <w:proofErr w:type="gramEnd"/>
      <w:r w:rsidRPr="004451AF">
        <w:rPr>
          <w:rFonts w:ascii="Book Antiqua" w:hAnsi="Book Antiqua"/>
          <w:lang w:val="es-ES"/>
        </w:rPr>
        <w:t xml:space="preserve">, Lcda. Olga E. López Iglesias, donde indica que la Asamblea Legislativa tiene poder para legislar lo planteando en la pieza legislativa objeto de evaluación. </w:t>
      </w:r>
    </w:p>
    <w:p w14:paraId="3D703D3B" w14:textId="77777777" w:rsidR="00095C5B" w:rsidRPr="004451AF" w:rsidRDefault="00095C5B" w:rsidP="00095C5B">
      <w:pPr>
        <w:pStyle w:val="NoSpacing"/>
        <w:spacing w:line="276" w:lineRule="auto"/>
        <w:jc w:val="both"/>
        <w:rPr>
          <w:rFonts w:ascii="Book Antiqua" w:hAnsi="Book Antiqua"/>
          <w:lang w:val="es-ES"/>
        </w:rPr>
      </w:pPr>
    </w:p>
    <w:p w14:paraId="15E9D15C" w14:textId="5BAA9A6F" w:rsidR="00095C5B" w:rsidRPr="004451AF" w:rsidRDefault="00095C5B" w:rsidP="00095C5B">
      <w:pPr>
        <w:pStyle w:val="NoSpacing"/>
        <w:spacing w:line="276" w:lineRule="auto"/>
        <w:jc w:val="both"/>
        <w:rPr>
          <w:rFonts w:ascii="Book Antiqua" w:hAnsi="Book Antiqua"/>
          <w:lang w:val="es-PR"/>
        </w:rPr>
      </w:pPr>
      <w:r w:rsidRPr="004451AF">
        <w:rPr>
          <w:rFonts w:ascii="Book Antiqua" w:hAnsi="Book Antiqua"/>
          <w:color w:val="000000"/>
          <w:lang w:val="es-PR"/>
        </w:rPr>
        <w:t xml:space="preserve">Como cuestión de umbral, mencionó, que una de las funciones inherentes de la Asamblea Legislativa de Puerto Rico es aprobar y derogar leyes. Dicha facultad está consagrada en el Artículo III de la Constitución de Puerto Rico, el cual trata sobre los procedimientos y funciones del Poder Legislativo. De igual modo, puntualizó, que la Sección 17 del </w:t>
      </w:r>
      <w:r w:rsidRPr="004451AF">
        <w:rPr>
          <w:rFonts w:ascii="Book Antiqua" w:hAnsi="Book Antiqua"/>
          <w:color w:val="000000"/>
          <w:lang w:val="es-PR"/>
        </w:rPr>
        <w:lastRenderedPageBreak/>
        <w:t xml:space="preserve">mencionado Artículo III plasma el proceso legislativo delineado para que un proyecto se convierta en ley. Dicha Sección manifiesta que ningún proyecto se convertirá en ley excepto que "se imprima, se lea, se remita a comisión y ésta lo devuelva con un informe escrito". Por lo cual, </w:t>
      </w:r>
      <w:r>
        <w:rPr>
          <w:rFonts w:ascii="Book Antiqua" w:hAnsi="Book Antiqua"/>
          <w:color w:val="000000"/>
          <w:lang w:val="es-PR"/>
        </w:rPr>
        <w:t>concluyó que</w:t>
      </w:r>
      <w:r w:rsidR="000A728C">
        <w:rPr>
          <w:rFonts w:ascii="Book Antiqua" w:hAnsi="Book Antiqua"/>
          <w:color w:val="000000"/>
          <w:lang w:val="es-PR"/>
        </w:rPr>
        <w:t>,</w:t>
      </w:r>
      <w:r>
        <w:rPr>
          <w:rFonts w:ascii="Book Antiqua" w:hAnsi="Book Antiqua"/>
          <w:color w:val="000000"/>
          <w:lang w:val="es-PR"/>
        </w:rPr>
        <w:t xml:space="preserve"> </w:t>
      </w:r>
      <w:r w:rsidRPr="004451AF">
        <w:rPr>
          <w:rFonts w:ascii="Book Antiqua" w:hAnsi="Book Antiqua"/>
          <w:color w:val="000000"/>
          <w:lang w:val="es-PR"/>
        </w:rPr>
        <w:t>en el ejercicio de su facultad constitucional, la Asamblea Legislativa de Puerto Rico goza de la autoridad para determinar la aprobación o no aprobación del P. del S.</w:t>
      </w:r>
      <w:r w:rsidRPr="004451AF">
        <w:rPr>
          <w:rFonts w:ascii="Book Antiqua" w:hAnsi="Book Antiqua"/>
          <w:lang w:val="es-PR"/>
        </w:rPr>
        <w:t xml:space="preserve"> </w:t>
      </w:r>
      <w:r w:rsidRPr="004451AF">
        <w:rPr>
          <w:rFonts w:ascii="Book Antiqua" w:hAnsi="Book Antiqua"/>
          <w:color w:val="000000"/>
          <w:lang w:val="es-PR"/>
        </w:rPr>
        <w:t>583.</w:t>
      </w:r>
    </w:p>
    <w:p w14:paraId="4611707E" w14:textId="77777777" w:rsidR="00095C5B" w:rsidRPr="004451AF" w:rsidRDefault="00095C5B" w:rsidP="00095C5B">
      <w:pPr>
        <w:pStyle w:val="NoSpacing"/>
        <w:spacing w:line="276" w:lineRule="auto"/>
        <w:jc w:val="both"/>
        <w:rPr>
          <w:rFonts w:ascii="Book Antiqua" w:hAnsi="Book Antiqua"/>
          <w:lang w:val="es-PR"/>
        </w:rPr>
      </w:pPr>
    </w:p>
    <w:p w14:paraId="261562D9" w14:textId="77777777" w:rsidR="00095C5B" w:rsidRPr="004451AF" w:rsidRDefault="00095C5B" w:rsidP="00095C5B">
      <w:pPr>
        <w:pStyle w:val="NoSpacing"/>
        <w:spacing w:line="276" w:lineRule="auto"/>
        <w:jc w:val="both"/>
        <w:rPr>
          <w:rFonts w:ascii="Book Antiqua" w:hAnsi="Book Antiqua"/>
          <w:lang w:val="es-PR"/>
        </w:rPr>
      </w:pPr>
      <w:r w:rsidRPr="004451AF">
        <w:rPr>
          <w:rFonts w:ascii="Book Antiqua" w:hAnsi="Book Antiqua"/>
          <w:color w:val="000000"/>
          <w:lang w:val="es-PR"/>
        </w:rPr>
        <w:t>Fundamentó, que un registro estadístico, como el propuesto en el P. del S. 583, no requiere que medie consentimiento, debido a que estos registros se consideran una excepción a la protección constitucional contra registros y allanamientos sin una orden judicial previa. Asimismo, indicó, que este tipo de registro reúne datos numéricos e información específica que no conducen o identifican a persona alguna; por ende, la recopilación de esta información no violenta el principio constitucional del derecho a la intimidad, lo que hace innecesario el requisito de consentimiento en ausencia de una orden judicial para que el Estado</w:t>
      </w:r>
      <w:r w:rsidRPr="004451AF">
        <w:rPr>
          <w:rFonts w:ascii="Book Antiqua" w:hAnsi="Book Antiqua"/>
          <w:lang w:val="es-PR"/>
        </w:rPr>
        <w:t xml:space="preserve"> </w:t>
      </w:r>
      <w:r w:rsidRPr="004451AF">
        <w:rPr>
          <w:rFonts w:ascii="Book Antiqua" w:hAnsi="Book Antiqua"/>
          <w:color w:val="000000"/>
          <w:lang w:val="es-PR"/>
        </w:rPr>
        <w:t>acceda a determinada información.</w:t>
      </w:r>
    </w:p>
    <w:p w14:paraId="1D7DE6D7" w14:textId="77777777" w:rsidR="00095C5B" w:rsidRPr="004451AF" w:rsidRDefault="00095C5B" w:rsidP="00095C5B">
      <w:pPr>
        <w:pStyle w:val="NoSpacing"/>
        <w:spacing w:line="276" w:lineRule="auto"/>
        <w:jc w:val="both"/>
        <w:rPr>
          <w:rFonts w:ascii="Book Antiqua" w:hAnsi="Book Antiqua"/>
          <w:lang w:val="es-PR"/>
        </w:rPr>
      </w:pPr>
    </w:p>
    <w:p w14:paraId="020D8EF1" w14:textId="77777777" w:rsidR="00095C5B" w:rsidRPr="004451AF" w:rsidRDefault="00095C5B" w:rsidP="00095C5B">
      <w:pPr>
        <w:pStyle w:val="NoSpacing"/>
        <w:spacing w:line="276" w:lineRule="auto"/>
        <w:jc w:val="both"/>
        <w:rPr>
          <w:rFonts w:ascii="Book Antiqua" w:hAnsi="Book Antiqua"/>
          <w:color w:val="000000"/>
          <w:lang w:val="es-PR"/>
        </w:rPr>
      </w:pPr>
      <w:r>
        <w:rPr>
          <w:rFonts w:ascii="Book Antiqua" w:hAnsi="Book Antiqua"/>
          <w:color w:val="000000"/>
          <w:lang w:val="es-PR"/>
        </w:rPr>
        <w:t>Ilustró</w:t>
      </w:r>
      <w:r w:rsidRPr="004451AF">
        <w:rPr>
          <w:rFonts w:ascii="Book Antiqua" w:hAnsi="Book Antiqua"/>
          <w:color w:val="000000"/>
          <w:lang w:val="es-PR"/>
        </w:rPr>
        <w:t xml:space="preserve"> que</w:t>
      </w:r>
      <w:r>
        <w:rPr>
          <w:rFonts w:ascii="Book Antiqua" w:hAnsi="Book Antiqua"/>
          <w:color w:val="000000"/>
          <w:lang w:val="es-PR"/>
        </w:rPr>
        <w:t>,</w:t>
      </w:r>
      <w:r w:rsidRPr="004451AF">
        <w:rPr>
          <w:rFonts w:ascii="Book Antiqua" w:hAnsi="Book Antiqua"/>
          <w:color w:val="000000"/>
          <w:lang w:val="es-PR"/>
        </w:rPr>
        <w:t xml:space="preserve"> con esta normativa como base, en Puerto Rico se ha legislado en múltiples ocasiones para crear registros en el Departamento de Salud con el fin de compilar datos estadísticos. </w:t>
      </w:r>
      <w:r>
        <w:rPr>
          <w:rFonts w:ascii="Book Antiqua" w:hAnsi="Book Antiqua"/>
          <w:color w:val="000000"/>
          <w:lang w:val="es-PR"/>
        </w:rPr>
        <w:t>Mencionó a</w:t>
      </w:r>
      <w:r w:rsidRPr="004451AF">
        <w:rPr>
          <w:rFonts w:ascii="Book Antiqua" w:hAnsi="Book Antiqua"/>
          <w:color w:val="000000"/>
          <w:lang w:val="es-PR"/>
        </w:rPr>
        <w:t xml:space="preserve">lgunos de estos registros: Registro de Personas con Diabetes Mellitus, Registro de Casos de la Enfermedad de Alzheimer, la Enfermedad de Huntington y otras Demencias, y la Ley del Registro de Personas con Epilepsia, entre otros. </w:t>
      </w:r>
      <w:r>
        <w:rPr>
          <w:rFonts w:ascii="Book Antiqua" w:hAnsi="Book Antiqua"/>
          <w:color w:val="000000"/>
          <w:lang w:val="es-PR"/>
        </w:rPr>
        <w:t>Afirmó</w:t>
      </w:r>
      <w:r w:rsidRPr="004451AF">
        <w:rPr>
          <w:rFonts w:ascii="Book Antiqua" w:hAnsi="Book Antiqua"/>
          <w:color w:val="000000"/>
          <w:lang w:val="es-PR"/>
        </w:rPr>
        <w:t xml:space="preserve"> que, en el contexto de registros estadísticos, se entiende que estos no afectan la privacidad de manera directa, ya que, no se enfocan en individuos específicos, sino en datos agregados y anónimos.</w:t>
      </w:r>
    </w:p>
    <w:p w14:paraId="5D3155F1" w14:textId="77777777" w:rsidR="00095C5B" w:rsidRPr="004451AF" w:rsidRDefault="00095C5B" w:rsidP="00095C5B">
      <w:pPr>
        <w:pStyle w:val="NoSpacing"/>
        <w:spacing w:line="276" w:lineRule="auto"/>
        <w:jc w:val="both"/>
        <w:rPr>
          <w:rFonts w:ascii="Book Antiqua" w:hAnsi="Book Antiqua"/>
          <w:lang w:val="es-PR"/>
        </w:rPr>
      </w:pPr>
    </w:p>
    <w:p w14:paraId="48BAE6B4" w14:textId="77777777" w:rsidR="00095C5B" w:rsidRPr="004451AF" w:rsidRDefault="00095C5B" w:rsidP="00095C5B">
      <w:pPr>
        <w:pStyle w:val="NoSpacing"/>
        <w:spacing w:line="276" w:lineRule="auto"/>
        <w:jc w:val="both"/>
        <w:rPr>
          <w:rFonts w:ascii="Book Antiqua" w:hAnsi="Book Antiqua"/>
          <w:lang w:val="es-PR"/>
        </w:rPr>
      </w:pPr>
      <w:r w:rsidRPr="004451AF">
        <w:rPr>
          <w:rFonts w:ascii="Book Antiqua" w:hAnsi="Book Antiqua"/>
          <w:color w:val="000000"/>
          <w:lang w:val="es-PR"/>
        </w:rPr>
        <w:t>De otra parte, agregó que</w:t>
      </w:r>
      <w:r>
        <w:rPr>
          <w:rFonts w:ascii="Book Antiqua" w:hAnsi="Book Antiqua"/>
          <w:color w:val="000000"/>
          <w:lang w:val="es-PR"/>
        </w:rPr>
        <w:t>, tal como dispone</w:t>
      </w:r>
      <w:r w:rsidRPr="004451AF">
        <w:rPr>
          <w:rFonts w:ascii="Book Antiqua" w:hAnsi="Book Antiqua"/>
          <w:color w:val="000000"/>
          <w:lang w:val="es-PR"/>
        </w:rPr>
        <w:t xml:space="preserve"> </w:t>
      </w:r>
      <w:r>
        <w:rPr>
          <w:rFonts w:ascii="Book Antiqua" w:hAnsi="Book Antiqua"/>
          <w:color w:val="000000"/>
          <w:lang w:val="es-PR"/>
        </w:rPr>
        <w:t>la E</w:t>
      </w:r>
      <w:r w:rsidRPr="004451AF">
        <w:rPr>
          <w:rFonts w:ascii="Book Antiqua" w:hAnsi="Book Antiqua"/>
          <w:color w:val="000000"/>
          <w:lang w:val="es-PR"/>
        </w:rPr>
        <w:t xml:space="preserve">xposición de </w:t>
      </w:r>
      <w:r>
        <w:rPr>
          <w:rFonts w:ascii="Book Antiqua" w:hAnsi="Book Antiqua"/>
          <w:color w:val="000000"/>
          <w:lang w:val="es-PR"/>
        </w:rPr>
        <w:t>M</w:t>
      </w:r>
      <w:r w:rsidRPr="004451AF">
        <w:rPr>
          <w:rFonts w:ascii="Book Antiqua" w:hAnsi="Book Antiqua"/>
          <w:color w:val="000000"/>
          <w:lang w:val="es-PR"/>
        </w:rPr>
        <w:t>otivos del proyecto, el registro de personas con enfermedades cerebrovasculares puede ser fundamental para propósitos de obtener información precisa de aquellos que afrontan esta enfermedad. Enfatizó, que esta data con fines estadísticos y de tratamiento proporcionaría información fiable y de hechos concretos que ayudaría al diagnóstico y mayor concientización sobre este padecimiento.</w:t>
      </w:r>
    </w:p>
    <w:p w14:paraId="4531644D" w14:textId="77777777" w:rsidR="00095C5B" w:rsidRPr="004451AF" w:rsidRDefault="00095C5B" w:rsidP="00095C5B">
      <w:pPr>
        <w:pStyle w:val="NoSpacing"/>
        <w:spacing w:line="276" w:lineRule="auto"/>
        <w:jc w:val="both"/>
        <w:rPr>
          <w:rFonts w:ascii="Book Antiqua" w:hAnsi="Book Antiqua"/>
          <w:lang w:val="es-PR"/>
        </w:rPr>
      </w:pPr>
    </w:p>
    <w:p w14:paraId="12E1C0CE" w14:textId="77777777" w:rsidR="00095C5B" w:rsidRPr="004451AF" w:rsidRDefault="00095C5B" w:rsidP="00095C5B">
      <w:pPr>
        <w:pStyle w:val="NoSpacing"/>
        <w:spacing w:line="276" w:lineRule="auto"/>
        <w:jc w:val="both"/>
        <w:rPr>
          <w:rFonts w:ascii="Book Antiqua" w:hAnsi="Book Antiqua"/>
          <w:color w:val="000000"/>
          <w:lang w:val="es-PR"/>
        </w:rPr>
      </w:pPr>
      <w:r w:rsidRPr="004451AF">
        <w:rPr>
          <w:rFonts w:ascii="Book Antiqua" w:hAnsi="Book Antiqua"/>
          <w:color w:val="000000"/>
          <w:lang w:val="es-PR"/>
        </w:rPr>
        <w:t xml:space="preserve">Sin embargo, a tenor con el ordenamiento jurídico y estado de derecho vigente, tanto en el ámbito estatal como federal, la OSL opinó, que el carácter de este registro no requiere el consentimiento del paciente como condición para que el médico notifique al Departamento de Salud trimestralmente la estadística de personas con enfermedades </w:t>
      </w:r>
      <w:r w:rsidRPr="004451AF">
        <w:rPr>
          <w:rFonts w:ascii="Book Antiqua" w:hAnsi="Book Antiqua"/>
          <w:color w:val="000000"/>
          <w:lang w:val="es-PR"/>
        </w:rPr>
        <w:lastRenderedPageBreak/>
        <w:t>cerebrovasculares. Mencionó, que la naturaleza de este registro no afecta la privacidad e intimidad de las personas que formarían parte de él, ya que, su información no conducirá a la identificación personal.</w:t>
      </w:r>
    </w:p>
    <w:p w14:paraId="79AE68B6" w14:textId="77777777" w:rsidR="00095C5B" w:rsidRPr="004451AF" w:rsidRDefault="00095C5B" w:rsidP="00095C5B">
      <w:pPr>
        <w:pStyle w:val="NoSpacing"/>
        <w:spacing w:line="276" w:lineRule="auto"/>
        <w:jc w:val="both"/>
        <w:rPr>
          <w:rFonts w:ascii="Book Antiqua" w:hAnsi="Book Antiqua"/>
          <w:lang w:val="es-PR"/>
        </w:rPr>
      </w:pPr>
    </w:p>
    <w:p w14:paraId="32F41211" w14:textId="77777777" w:rsidR="00095C5B" w:rsidRPr="004451AF" w:rsidRDefault="00095C5B" w:rsidP="00095C5B">
      <w:pPr>
        <w:pStyle w:val="NoSpacing"/>
        <w:spacing w:line="276" w:lineRule="auto"/>
        <w:jc w:val="both"/>
        <w:rPr>
          <w:rFonts w:ascii="Book Antiqua" w:hAnsi="Book Antiqua"/>
          <w:lang w:val="es-PR"/>
        </w:rPr>
      </w:pPr>
      <w:r w:rsidRPr="004451AF">
        <w:rPr>
          <w:rFonts w:ascii="Book Antiqua" w:hAnsi="Book Antiqua"/>
          <w:color w:val="000000"/>
          <w:lang w:val="es-PR"/>
        </w:rPr>
        <w:t>En ese sentido, consideró, que la integración de la Ley Pública Núm. 104-191 de 21 de agosto de 1996, conocida como "</w:t>
      </w:r>
      <w:proofErr w:type="spellStart"/>
      <w:r w:rsidRPr="004451AF">
        <w:rPr>
          <w:rFonts w:ascii="Book Antiqua" w:hAnsi="Book Antiqua"/>
          <w:color w:val="000000"/>
          <w:lang w:val="es-PR"/>
        </w:rPr>
        <w:t>Health</w:t>
      </w:r>
      <w:proofErr w:type="spellEnd"/>
      <w:r w:rsidRPr="004451AF">
        <w:rPr>
          <w:rFonts w:ascii="Book Antiqua" w:hAnsi="Book Antiqua"/>
          <w:color w:val="000000"/>
          <w:lang w:val="es-PR"/>
        </w:rPr>
        <w:t xml:space="preserve"> </w:t>
      </w:r>
      <w:proofErr w:type="spellStart"/>
      <w:r w:rsidRPr="004451AF">
        <w:rPr>
          <w:rFonts w:ascii="Book Antiqua" w:hAnsi="Book Antiqua"/>
          <w:color w:val="000000"/>
          <w:lang w:val="es-PR"/>
        </w:rPr>
        <w:t>Insurance</w:t>
      </w:r>
      <w:proofErr w:type="spellEnd"/>
      <w:r w:rsidRPr="004451AF">
        <w:rPr>
          <w:rFonts w:ascii="Book Antiqua" w:hAnsi="Book Antiqua"/>
          <w:color w:val="000000"/>
          <w:lang w:val="es-PR"/>
        </w:rPr>
        <w:t xml:space="preserve"> </w:t>
      </w:r>
      <w:proofErr w:type="spellStart"/>
      <w:r w:rsidRPr="004451AF">
        <w:rPr>
          <w:rFonts w:ascii="Book Antiqua" w:hAnsi="Book Antiqua"/>
          <w:color w:val="000000"/>
          <w:lang w:val="es-PR"/>
        </w:rPr>
        <w:t>Portability</w:t>
      </w:r>
      <w:proofErr w:type="spellEnd"/>
      <w:r w:rsidRPr="004451AF">
        <w:rPr>
          <w:rFonts w:ascii="Book Antiqua" w:hAnsi="Book Antiqua"/>
          <w:color w:val="000000"/>
          <w:lang w:val="es-PR"/>
        </w:rPr>
        <w:t xml:space="preserve"> and </w:t>
      </w:r>
      <w:proofErr w:type="spellStart"/>
      <w:r w:rsidRPr="004451AF">
        <w:rPr>
          <w:rFonts w:ascii="Book Antiqua" w:hAnsi="Book Antiqua"/>
          <w:color w:val="000000"/>
          <w:lang w:val="es-PR"/>
        </w:rPr>
        <w:t>Accountability</w:t>
      </w:r>
      <w:proofErr w:type="spellEnd"/>
      <w:r w:rsidRPr="004451AF">
        <w:rPr>
          <w:rFonts w:ascii="Book Antiqua" w:hAnsi="Book Antiqua"/>
          <w:color w:val="000000"/>
          <w:lang w:val="es-PR"/>
        </w:rPr>
        <w:t xml:space="preserve"> </w:t>
      </w:r>
      <w:proofErr w:type="spellStart"/>
      <w:r w:rsidRPr="004451AF">
        <w:rPr>
          <w:rFonts w:ascii="Book Antiqua" w:hAnsi="Book Antiqua"/>
          <w:color w:val="000000"/>
          <w:lang w:val="es-PR"/>
        </w:rPr>
        <w:t>Act</w:t>
      </w:r>
      <w:proofErr w:type="spellEnd"/>
      <w:r w:rsidRPr="004451AF">
        <w:rPr>
          <w:rFonts w:ascii="Book Antiqua" w:hAnsi="Book Antiqua"/>
          <w:color w:val="000000"/>
          <w:lang w:val="es-PR"/>
        </w:rPr>
        <w:t xml:space="preserve">" (HIPPA), en esta ocasión, es inaplicable. Esto, toda vez que la información que pretende proteger dicha ley se refiere a aquella información de salud que va dirigida a la identificación de las personas, ello en aras de proteger el derecho a la intimidad y la vida privada, consagrado en la Constitución de Puerto Rico y la de Estados Unidos. </w:t>
      </w:r>
      <w:r>
        <w:rPr>
          <w:rFonts w:ascii="Book Antiqua" w:hAnsi="Book Antiqua"/>
          <w:color w:val="000000"/>
          <w:lang w:val="es-PR"/>
        </w:rPr>
        <w:t>Especificó que, d</w:t>
      </w:r>
      <w:r w:rsidRPr="004451AF">
        <w:rPr>
          <w:rFonts w:ascii="Book Antiqua" w:hAnsi="Book Antiqua"/>
          <w:color w:val="000000"/>
          <w:lang w:val="es-PR"/>
        </w:rPr>
        <w:t>e su análisis no surge que sea esa la intención del proyecto que nos ocupa. Sugirió, en su lugar, sustituir el nombre del paciente por un código alfanumérico, esto en ánimo de proteger la identidad de las personas que constituirán este registro. De igual manera, propuso incluir la clasificación de esta información por medio de género, edad, etnia y nacionalidad. Con esto, se aportaría una mayor eficacia y especificidad en la</w:t>
      </w:r>
    </w:p>
    <w:p w14:paraId="5865EB12" w14:textId="77777777" w:rsidR="00095C5B" w:rsidRPr="004451AF" w:rsidRDefault="00095C5B" w:rsidP="00095C5B">
      <w:pPr>
        <w:pStyle w:val="NoSpacing"/>
        <w:spacing w:line="276" w:lineRule="auto"/>
        <w:jc w:val="both"/>
        <w:rPr>
          <w:rFonts w:ascii="Book Antiqua" w:hAnsi="Book Antiqua"/>
          <w:color w:val="000000"/>
          <w:lang w:val="es-PR"/>
        </w:rPr>
      </w:pPr>
      <w:r w:rsidRPr="004451AF">
        <w:rPr>
          <w:rFonts w:ascii="Book Antiqua" w:hAnsi="Book Antiqua"/>
          <w:color w:val="000000"/>
          <w:lang w:val="es-PR"/>
        </w:rPr>
        <w:t>compilación de la data.</w:t>
      </w:r>
    </w:p>
    <w:p w14:paraId="58F7E3A9" w14:textId="77777777" w:rsidR="00095C5B" w:rsidRPr="004451AF" w:rsidRDefault="00095C5B" w:rsidP="00095C5B">
      <w:pPr>
        <w:pStyle w:val="NoSpacing"/>
        <w:spacing w:line="276" w:lineRule="auto"/>
        <w:jc w:val="both"/>
        <w:rPr>
          <w:rFonts w:ascii="Book Antiqua" w:hAnsi="Book Antiqua"/>
          <w:lang w:val="es-PR"/>
        </w:rPr>
      </w:pPr>
    </w:p>
    <w:p w14:paraId="38E5A73B" w14:textId="77777777" w:rsidR="00095C5B" w:rsidRPr="004451AF" w:rsidRDefault="00095C5B" w:rsidP="00095C5B">
      <w:pPr>
        <w:pStyle w:val="NoSpacing"/>
        <w:spacing w:line="276" w:lineRule="auto"/>
        <w:jc w:val="both"/>
        <w:rPr>
          <w:rFonts w:ascii="Book Antiqua" w:hAnsi="Book Antiqua"/>
          <w:lang w:val="es-PR"/>
        </w:rPr>
      </w:pPr>
      <w:r w:rsidRPr="004451AF">
        <w:rPr>
          <w:rFonts w:ascii="Book Antiqua" w:hAnsi="Book Antiqua"/>
          <w:color w:val="000000"/>
          <w:lang w:val="es-PR"/>
        </w:rPr>
        <w:t>Acorde a lo reseñado, la OSL interpretó, que la creación del Registro propuesto brindaría una herramienta adicional de información que permitiría al Departamento de Salud de Puerto Rico, a los médicos y especialistas que tratan esta enfermedad a estar mejor informados y lograr acceso a servicios médicos de mayor eficacia antes, durante y después del accidente. Finalmente, expuso, que de aprobarse el P. del S. 583, este redundaría en beneficio para los pacientes y toda persona que podría enfrentar esta enfermedad. Por lo que, ultimó, que no existe impedimento legal en la propuesta contenida en la pieza legislativa objeto de evaluación.</w:t>
      </w:r>
    </w:p>
    <w:p w14:paraId="5D4D5E4B" w14:textId="77777777" w:rsidR="00095C5B" w:rsidRPr="004451AF" w:rsidRDefault="00095C5B" w:rsidP="00095C5B">
      <w:pPr>
        <w:pStyle w:val="NoSpacing"/>
        <w:spacing w:line="276" w:lineRule="auto"/>
        <w:jc w:val="both"/>
        <w:rPr>
          <w:rFonts w:ascii="Book Antiqua" w:hAnsi="Book Antiqua"/>
          <w:color w:val="000000"/>
          <w:lang w:val="es-PR"/>
        </w:rPr>
      </w:pPr>
    </w:p>
    <w:p w14:paraId="7C27579B" w14:textId="77777777" w:rsidR="00095C5B" w:rsidRPr="004451AF" w:rsidRDefault="00095C5B" w:rsidP="00095C5B">
      <w:pPr>
        <w:pStyle w:val="NoSpacing"/>
        <w:spacing w:line="276" w:lineRule="auto"/>
        <w:jc w:val="both"/>
        <w:rPr>
          <w:rFonts w:ascii="Book Antiqua" w:hAnsi="Book Antiqua"/>
          <w:lang w:val="es-PR"/>
        </w:rPr>
      </w:pPr>
      <w:r w:rsidRPr="004451AF">
        <w:rPr>
          <w:rFonts w:ascii="Book Antiqua" w:hAnsi="Book Antiqua"/>
          <w:color w:val="000000"/>
          <w:lang w:val="es-PR"/>
        </w:rPr>
        <w:t xml:space="preserve">La OSL </w:t>
      </w:r>
      <w:r>
        <w:rPr>
          <w:rFonts w:ascii="Book Antiqua" w:hAnsi="Book Antiqua"/>
          <w:color w:val="000000"/>
          <w:lang w:val="es-PR"/>
        </w:rPr>
        <w:t>reiteró</w:t>
      </w:r>
      <w:r w:rsidRPr="004451AF">
        <w:rPr>
          <w:rFonts w:ascii="Book Antiqua" w:hAnsi="Book Antiqua"/>
          <w:color w:val="000000"/>
          <w:lang w:val="es-PR"/>
        </w:rPr>
        <w:t xml:space="preserve"> que</w:t>
      </w:r>
      <w:r>
        <w:rPr>
          <w:rFonts w:ascii="Book Antiqua" w:hAnsi="Book Antiqua"/>
          <w:color w:val="000000"/>
          <w:lang w:val="es-PR"/>
        </w:rPr>
        <w:t>,</w:t>
      </w:r>
      <w:r w:rsidRPr="004451AF">
        <w:rPr>
          <w:rFonts w:ascii="Book Antiqua" w:hAnsi="Book Antiqua"/>
          <w:color w:val="000000"/>
          <w:lang w:val="es-PR"/>
        </w:rPr>
        <w:t xml:space="preserve"> conforme a sus prerrogativas constitucionales, la Asamblea Legislativa ostenta la facultad de aprobar el P. del S. 583 para establecer un registro estadístico de personas con enfermedades cerebrovasculares.</w:t>
      </w:r>
      <w:r w:rsidRPr="004451AF">
        <w:rPr>
          <w:rFonts w:ascii="Book Antiqua" w:hAnsi="Book Antiqua"/>
          <w:lang w:val="es-PR"/>
        </w:rPr>
        <w:t xml:space="preserve"> </w:t>
      </w:r>
      <w:r w:rsidRPr="004451AF">
        <w:rPr>
          <w:rFonts w:ascii="Book Antiqua" w:hAnsi="Book Antiqua"/>
          <w:color w:val="000000"/>
          <w:lang w:val="es-PR"/>
        </w:rPr>
        <w:t>De igual manera, acompañó un entirillado electrónico del proyecto, en el cual incorporó varias enmiendas al texto para fortalecer su intención legislativa. Con ello, cumplió con la reglamentación adoptada por el Senado de Puerto Rico en relación con la redacción de un proyecto de ley.</w:t>
      </w:r>
    </w:p>
    <w:p w14:paraId="0C58D8E3" w14:textId="77777777" w:rsidR="00095C5B" w:rsidRDefault="00095C5B" w:rsidP="00095C5B">
      <w:pPr>
        <w:pStyle w:val="NoSpacing"/>
        <w:spacing w:line="276" w:lineRule="auto"/>
        <w:jc w:val="both"/>
        <w:rPr>
          <w:rFonts w:ascii="Book Antiqua" w:hAnsi="Book Antiqua"/>
          <w:lang w:val="es-ES"/>
        </w:rPr>
      </w:pPr>
    </w:p>
    <w:p w14:paraId="47852E71" w14:textId="77777777" w:rsidR="00095C5B" w:rsidRDefault="00095C5B" w:rsidP="00095C5B">
      <w:pPr>
        <w:pStyle w:val="NoSpacing"/>
        <w:spacing w:line="276" w:lineRule="auto"/>
        <w:jc w:val="both"/>
        <w:rPr>
          <w:rFonts w:ascii="Book Antiqua" w:hAnsi="Book Antiqua"/>
          <w:lang w:val="es-ES"/>
        </w:rPr>
      </w:pPr>
    </w:p>
    <w:p w14:paraId="5B5384CF" w14:textId="77777777" w:rsidR="00095C5B" w:rsidRDefault="00095C5B" w:rsidP="00095C5B">
      <w:pPr>
        <w:pStyle w:val="NoSpacing"/>
        <w:spacing w:line="276" w:lineRule="auto"/>
        <w:jc w:val="both"/>
        <w:rPr>
          <w:rFonts w:ascii="Book Antiqua" w:hAnsi="Book Antiqua"/>
          <w:lang w:val="es-ES"/>
        </w:rPr>
      </w:pPr>
    </w:p>
    <w:p w14:paraId="2E1AD849" w14:textId="77777777" w:rsidR="00095C5B" w:rsidRDefault="00095C5B" w:rsidP="00095C5B">
      <w:pPr>
        <w:spacing w:after="0" w:line="276" w:lineRule="auto"/>
        <w:jc w:val="center"/>
        <w:rPr>
          <w:rFonts w:ascii="Book Antiqua" w:eastAsia="Times New Roman" w:hAnsi="Book Antiqua" w:cs="Times New Roman"/>
          <w:b/>
          <w:sz w:val="24"/>
          <w:szCs w:val="24"/>
          <w:lang w:val="es-ES"/>
        </w:rPr>
      </w:pPr>
    </w:p>
    <w:p w14:paraId="56E82F40" w14:textId="77777777" w:rsidR="00095C5B" w:rsidRPr="00870B94" w:rsidRDefault="00095C5B" w:rsidP="00095C5B">
      <w:pPr>
        <w:spacing w:after="0" w:line="276" w:lineRule="auto"/>
        <w:jc w:val="center"/>
        <w:rPr>
          <w:rFonts w:ascii="Book Antiqua" w:eastAsia="Times New Roman" w:hAnsi="Book Antiqua" w:cs="Times New Roman"/>
          <w:b/>
          <w:sz w:val="24"/>
          <w:szCs w:val="24"/>
          <w:lang w:val="es-ES"/>
        </w:rPr>
      </w:pPr>
      <w:r w:rsidRPr="00870B94">
        <w:rPr>
          <w:rFonts w:ascii="Book Antiqua" w:eastAsia="Times New Roman" w:hAnsi="Book Antiqua" w:cs="Times New Roman"/>
          <w:b/>
          <w:sz w:val="24"/>
          <w:szCs w:val="24"/>
          <w:lang w:val="es-ES"/>
        </w:rPr>
        <w:lastRenderedPageBreak/>
        <w:t>ADMINISTRACIÓN DE SERVICIOS MÉDICOS DE PUERTO RICO (ASEM)</w:t>
      </w:r>
    </w:p>
    <w:p w14:paraId="24699613" w14:textId="77777777" w:rsidR="00095C5B" w:rsidRPr="00E82A2C" w:rsidRDefault="00095C5B" w:rsidP="00095C5B">
      <w:pPr>
        <w:pStyle w:val="NoSpacing"/>
        <w:spacing w:line="276" w:lineRule="auto"/>
        <w:jc w:val="both"/>
        <w:rPr>
          <w:rFonts w:ascii="Book Antiqua" w:hAnsi="Book Antiqua"/>
          <w:lang w:val="es-ES"/>
        </w:rPr>
      </w:pPr>
    </w:p>
    <w:p w14:paraId="01AF18FE" w14:textId="77777777" w:rsidR="00095C5B" w:rsidRPr="00E82A2C" w:rsidRDefault="00095C5B" w:rsidP="00095C5B">
      <w:pPr>
        <w:pStyle w:val="NoSpacing"/>
        <w:spacing w:line="276" w:lineRule="auto"/>
        <w:jc w:val="both"/>
        <w:rPr>
          <w:rFonts w:ascii="Book Antiqua" w:hAnsi="Book Antiqua"/>
          <w:lang w:val="es-PR"/>
        </w:rPr>
      </w:pPr>
      <w:r w:rsidRPr="00E82A2C">
        <w:rPr>
          <w:rFonts w:ascii="Book Antiqua" w:eastAsia="Calibri" w:hAnsi="Book Antiqua"/>
          <w:kern w:val="2"/>
          <w:lang w:val="es-ES"/>
          <w14:ligatures w14:val="standardContextual"/>
        </w:rPr>
        <w:t xml:space="preserve">La </w:t>
      </w:r>
      <w:r w:rsidRPr="00E82A2C">
        <w:rPr>
          <w:rFonts w:ascii="Book Antiqua" w:eastAsia="Calibri" w:hAnsi="Book Antiqua"/>
          <w:b/>
          <w:kern w:val="2"/>
          <w:lang w:val="es-ES"/>
          <w14:ligatures w14:val="standardContextual"/>
        </w:rPr>
        <w:t>Administración de Servicios Médicos de Puerto Rico (ASEM)</w:t>
      </w:r>
      <w:r w:rsidRPr="00E82A2C">
        <w:rPr>
          <w:rFonts w:ascii="Book Antiqua" w:eastAsia="Calibri" w:hAnsi="Book Antiqua"/>
          <w:kern w:val="2"/>
          <w:lang w:val="es-ES"/>
          <w14:ligatures w14:val="standardContextual"/>
        </w:rPr>
        <w:t xml:space="preserve"> presentó su Memorial Explicativo por conducto de </w:t>
      </w:r>
      <w:bookmarkStart w:id="1" w:name="_Hlk201920795"/>
      <w:r w:rsidRPr="00E82A2C">
        <w:rPr>
          <w:rFonts w:ascii="Book Antiqua" w:eastAsia="Calibri" w:hAnsi="Book Antiqua"/>
          <w:kern w:val="2"/>
          <w:lang w:val="es-ES"/>
          <w14:ligatures w14:val="standardContextual"/>
        </w:rPr>
        <w:t xml:space="preserve">su </w:t>
      </w:r>
      <w:proofErr w:type="gramStart"/>
      <w:r w:rsidRPr="00E82A2C">
        <w:rPr>
          <w:rFonts w:ascii="Book Antiqua" w:eastAsia="Calibri" w:hAnsi="Book Antiqua"/>
          <w:kern w:val="2"/>
          <w:lang w:val="es-ES"/>
          <w14:ligatures w14:val="standardContextual"/>
        </w:rPr>
        <w:t>Director Ejecutivo</w:t>
      </w:r>
      <w:proofErr w:type="gramEnd"/>
      <w:r w:rsidRPr="00E82A2C">
        <w:rPr>
          <w:rFonts w:ascii="Book Antiqua" w:eastAsia="Calibri" w:hAnsi="Book Antiqua"/>
          <w:kern w:val="2"/>
          <w:lang w:val="es-ES"/>
          <w14:ligatures w14:val="standardContextual"/>
        </w:rPr>
        <w:t>, Regino Colón Alsina, expresándose a favor de la aprobación de la medida.</w:t>
      </w:r>
      <w:bookmarkEnd w:id="1"/>
    </w:p>
    <w:p w14:paraId="355E83B1" w14:textId="77777777" w:rsidR="00095C5B" w:rsidRPr="00E82A2C" w:rsidRDefault="00095C5B" w:rsidP="00095C5B">
      <w:pPr>
        <w:pStyle w:val="NoSpacing"/>
        <w:spacing w:line="276" w:lineRule="auto"/>
        <w:jc w:val="both"/>
        <w:rPr>
          <w:rFonts w:ascii="Book Antiqua" w:eastAsia="Calibri" w:hAnsi="Book Antiqua"/>
          <w:kern w:val="2"/>
          <w:lang w:val="es-ES"/>
          <w14:ligatures w14:val="standardContextual"/>
        </w:rPr>
      </w:pPr>
    </w:p>
    <w:p w14:paraId="05EEF8B8" w14:textId="77777777" w:rsidR="00095C5B" w:rsidRPr="00E82A2C" w:rsidRDefault="00095C5B" w:rsidP="00095C5B">
      <w:pPr>
        <w:pStyle w:val="NoSpacing"/>
        <w:spacing w:line="276" w:lineRule="auto"/>
        <w:jc w:val="both"/>
        <w:rPr>
          <w:rFonts w:ascii="Book Antiqua" w:eastAsia="Calibri" w:hAnsi="Book Antiqua"/>
          <w:kern w:val="2"/>
          <w:lang w:val="es-ES"/>
          <w14:ligatures w14:val="standardContextual"/>
        </w:rPr>
      </w:pPr>
      <w:r w:rsidRPr="00E82A2C">
        <w:rPr>
          <w:rFonts w:ascii="Book Antiqua" w:hAnsi="Book Antiqua"/>
          <w:lang w:val="es-PR"/>
        </w:rPr>
        <w:t>La ASEM enfatizó estar comprometida con la prevención y el tratamiento de pacientes con accidentes cerebrovasculares (ACV) en Puerto Rico y una de las metas es establecer nuevamente el Programa de “</w:t>
      </w:r>
      <w:proofErr w:type="spellStart"/>
      <w:r w:rsidRPr="00E82A2C">
        <w:rPr>
          <w:rFonts w:ascii="Book Antiqua" w:hAnsi="Book Antiqua"/>
          <w:lang w:val="es-PR"/>
        </w:rPr>
        <w:t>Stroke</w:t>
      </w:r>
      <w:proofErr w:type="spellEnd"/>
      <w:r w:rsidRPr="00E82A2C">
        <w:rPr>
          <w:rFonts w:ascii="Book Antiqua" w:hAnsi="Book Antiqua"/>
          <w:lang w:val="es-PR"/>
        </w:rPr>
        <w:t xml:space="preserve">”, el cual expuso que lleva varios años cerrado.  </w:t>
      </w:r>
      <w:r>
        <w:rPr>
          <w:rFonts w:ascii="Book Antiqua" w:hAnsi="Book Antiqua"/>
          <w:lang w:val="es-PR"/>
        </w:rPr>
        <w:t>Indicó, que e</w:t>
      </w:r>
      <w:r w:rsidRPr="00E82A2C">
        <w:rPr>
          <w:rFonts w:ascii="Book Antiqua" w:hAnsi="Book Antiqua"/>
          <w:lang w:val="es-PR"/>
        </w:rPr>
        <w:t xml:space="preserve">ste Programa se enfoca en ofrecer atención especializada a pacientes que sufren derrames cerebrales o accidentes cerebrovasculares.  </w:t>
      </w:r>
    </w:p>
    <w:p w14:paraId="3BC8660A" w14:textId="77777777" w:rsidR="00095C5B" w:rsidRPr="00E82A2C" w:rsidRDefault="00095C5B" w:rsidP="00095C5B">
      <w:pPr>
        <w:pStyle w:val="NoSpacing"/>
        <w:spacing w:line="276" w:lineRule="auto"/>
        <w:jc w:val="both"/>
        <w:rPr>
          <w:rFonts w:ascii="Book Antiqua" w:hAnsi="Book Antiqua"/>
          <w:lang w:val="es-PR"/>
        </w:rPr>
      </w:pPr>
    </w:p>
    <w:p w14:paraId="11FF5425" w14:textId="77777777" w:rsidR="00095C5B" w:rsidRPr="00E82A2C" w:rsidRDefault="00095C5B" w:rsidP="00095C5B">
      <w:pPr>
        <w:pStyle w:val="NoSpacing"/>
        <w:spacing w:line="276" w:lineRule="auto"/>
        <w:jc w:val="both"/>
        <w:rPr>
          <w:rFonts w:ascii="Book Antiqua" w:hAnsi="Book Antiqua"/>
          <w:lang w:val="es-PR"/>
        </w:rPr>
      </w:pPr>
      <w:r>
        <w:rPr>
          <w:rFonts w:ascii="Book Antiqua" w:hAnsi="Book Antiqua"/>
          <w:lang w:val="es-PR"/>
        </w:rPr>
        <w:t>ASEM planteó, que el P. del S.</w:t>
      </w:r>
      <w:r w:rsidRPr="00E82A2C">
        <w:rPr>
          <w:rFonts w:ascii="Book Antiqua" w:hAnsi="Book Antiqua"/>
          <w:lang w:val="es-PR"/>
        </w:rPr>
        <w:t xml:space="preserve"> 583 se alinea directamente con los objetivos de la Ley Núm. 121-2023, “Ley para el Establecimiento de un Sistema de Manejo Multisectorial, Uniforme y Coordinado de Accidentes Cerebrovasculares en Puerto Rico”</w:t>
      </w:r>
      <w:r>
        <w:rPr>
          <w:rFonts w:ascii="Book Antiqua" w:hAnsi="Book Antiqua"/>
          <w:lang w:val="es-PR"/>
        </w:rPr>
        <w:t xml:space="preserve">, la cual </w:t>
      </w:r>
      <w:r w:rsidRPr="00E82A2C">
        <w:rPr>
          <w:rFonts w:ascii="Book Antiqua" w:hAnsi="Book Antiqua"/>
          <w:lang w:val="es-PR"/>
        </w:rPr>
        <w:t>designa al Departamento de Salud como agencia líder en la implementación de un sistema integral de manejo de “</w:t>
      </w:r>
      <w:proofErr w:type="spellStart"/>
      <w:r w:rsidRPr="00E82A2C">
        <w:rPr>
          <w:rFonts w:ascii="Book Antiqua" w:hAnsi="Book Antiqua"/>
          <w:lang w:val="es-PR"/>
        </w:rPr>
        <w:t>stroke</w:t>
      </w:r>
      <w:proofErr w:type="spellEnd"/>
      <w:r w:rsidRPr="00E82A2C">
        <w:rPr>
          <w:rFonts w:ascii="Book Antiqua" w:hAnsi="Book Antiqua"/>
          <w:lang w:val="es-PR"/>
        </w:rPr>
        <w:t>” en Puerto Rico y crea, mediante su Artículo 7, inciso (h), un Registro Estatal de Accidentes Cerebrovasculares.</w:t>
      </w:r>
    </w:p>
    <w:p w14:paraId="0B4BC000" w14:textId="77777777" w:rsidR="00095C5B" w:rsidRPr="00E82A2C" w:rsidRDefault="00095C5B" w:rsidP="00095C5B">
      <w:pPr>
        <w:pStyle w:val="NoSpacing"/>
        <w:spacing w:line="276" w:lineRule="auto"/>
        <w:jc w:val="both"/>
        <w:rPr>
          <w:rFonts w:ascii="Book Antiqua" w:hAnsi="Book Antiqua"/>
          <w:lang w:val="es-PR"/>
        </w:rPr>
      </w:pPr>
    </w:p>
    <w:p w14:paraId="74116815" w14:textId="77777777" w:rsidR="00095C5B" w:rsidRPr="00E82A2C" w:rsidRDefault="00095C5B" w:rsidP="00095C5B">
      <w:pPr>
        <w:pStyle w:val="NoSpacing"/>
        <w:spacing w:line="276" w:lineRule="auto"/>
        <w:jc w:val="both"/>
        <w:rPr>
          <w:rFonts w:ascii="Book Antiqua" w:hAnsi="Book Antiqua"/>
          <w:lang w:val="es-ES_tradnl"/>
        </w:rPr>
      </w:pPr>
      <w:r w:rsidRPr="00E82A2C">
        <w:rPr>
          <w:rFonts w:ascii="Book Antiqua" w:hAnsi="Book Antiqua"/>
          <w:lang w:val="es-ES_tradnl"/>
        </w:rPr>
        <w:t xml:space="preserve">Por consiguiente, la Administración de Servicios Médicos de Puerto Rico acogió y endosó </w:t>
      </w:r>
      <w:r>
        <w:rPr>
          <w:rFonts w:ascii="Book Antiqua" w:hAnsi="Book Antiqua"/>
          <w:lang w:val="es-ES_tradnl"/>
        </w:rPr>
        <w:t>la pieza legislativa objeto de evaluación</w:t>
      </w:r>
      <w:r w:rsidRPr="00E82A2C">
        <w:rPr>
          <w:rFonts w:ascii="Book Antiqua" w:hAnsi="Book Antiqua"/>
          <w:lang w:val="es-ES_tradnl"/>
        </w:rPr>
        <w:t xml:space="preserve"> </w:t>
      </w:r>
      <w:r>
        <w:rPr>
          <w:rFonts w:ascii="Book Antiqua" w:hAnsi="Book Antiqua"/>
          <w:lang w:val="es-ES_tradnl"/>
        </w:rPr>
        <w:t>al entender que</w:t>
      </w:r>
      <w:r w:rsidRPr="00E82A2C">
        <w:rPr>
          <w:rFonts w:ascii="Book Antiqua" w:hAnsi="Book Antiqua"/>
          <w:lang w:val="es-ES_tradnl"/>
        </w:rPr>
        <w:t xml:space="preserve"> contribuye a estructurar un sistema de atención uniforme, ágil y basado en evidencia, lo que repercute en un sistema de salud más robusto.</w:t>
      </w:r>
    </w:p>
    <w:p w14:paraId="5AD2F4A6" w14:textId="77777777" w:rsidR="00095C5B" w:rsidRPr="00E82A2C" w:rsidRDefault="00095C5B" w:rsidP="00095C5B">
      <w:pPr>
        <w:pStyle w:val="NoSpacing"/>
        <w:spacing w:line="276" w:lineRule="auto"/>
        <w:jc w:val="both"/>
        <w:rPr>
          <w:rFonts w:ascii="Book Antiqua" w:hAnsi="Book Antiqua"/>
          <w:lang w:val="es-ES_tradnl"/>
        </w:rPr>
      </w:pPr>
    </w:p>
    <w:p w14:paraId="6A006A6E" w14:textId="77777777" w:rsidR="00095C5B" w:rsidRPr="00F179B9" w:rsidRDefault="00095C5B" w:rsidP="00095C5B">
      <w:pPr>
        <w:pStyle w:val="NoSpacing"/>
        <w:spacing w:line="276" w:lineRule="auto"/>
        <w:jc w:val="center"/>
        <w:rPr>
          <w:rFonts w:ascii="Book Antiqua" w:hAnsi="Book Antiqua"/>
          <w:b/>
          <w:bCs/>
          <w:lang w:val="es-ES"/>
        </w:rPr>
      </w:pPr>
      <w:r w:rsidRPr="00F179B9">
        <w:rPr>
          <w:rFonts w:ascii="Book Antiqua" w:hAnsi="Book Antiqua"/>
          <w:b/>
          <w:bCs/>
          <w:lang w:val="es-ES"/>
        </w:rPr>
        <w:t>ASOCIACIÓN MÉDICA DE PUERTO RICO</w:t>
      </w:r>
    </w:p>
    <w:p w14:paraId="2CFFEDE8" w14:textId="77777777" w:rsidR="00095C5B" w:rsidRPr="00E82A2C" w:rsidRDefault="00095C5B" w:rsidP="00095C5B">
      <w:pPr>
        <w:pStyle w:val="NoSpacing"/>
        <w:spacing w:line="276" w:lineRule="auto"/>
        <w:jc w:val="both"/>
        <w:rPr>
          <w:rFonts w:ascii="Book Antiqua" w:hAnsi="Book Antiqua"/>
          <w:lang w:val="es-ES_tradnl"/>
        </w:rPr>
      </w:pPr>
    </w:p>
    <w:p w14:paraId="71569EFE" w14:textId="77777777" w:rsidR="00095C5B" w:rsidRPr="00E82A2C" w:rsidRDefault="00095C5B" w:rsidP="00095C5B">
      <w:pPr>
        <w:pStyle w:val="NoSpacing"/>
        <w:spacing w:line="276" w:lineRule="auto"/>
        <w:jc w:val="both"/>
        <w:rPr>
          <w:rFonts w:ascii="Book Antiqua" w:hAnsi="Book Antiqua"/>
          <w:lang w:val="es-PR"/>
        </w:rPr>
      </w:pPr>
      <w:r w:rsidRPr="00E82A2C">
        <w:rPr>
          <w:rFonts w:ascii="Book Antiqua" w:hAnsi="Book Antiqua"/>
          <w:bCs/>
          <w:lang w:val="es-PR"/>
        </w:rPr>
        <w:t xml:space="preserve">Recibimos, de igual forma, la ponencia de </w:t>
      </w:r>
      <w:r w:rsidRPr="00E82A2C">
        <w:rPr>
          <w:rFonts w:ascii="Book Antiqua" w:eastAsia="Calibri" w:hAnsi="Book Antiqua"/>
          <w:kern w:val="2"/>
          <w:lang w:val="es-PR"/>
          <w14:ligatures w14:val="standardContextual"/>
        </w:rPr>
        <w:t>l</w:t>
      </w:r>
      <w:r w:rsidRPr="00E82A2C">
        <w:rPr>
          <w:rFonts w:ascii="Book Antiqua" w:eastAsia="Calibri" w:hAnsi="Book Antiqua"/>
          <w:kern w:val="2"/>
          <w:lang w:val="es-ES"/>
          <w14:ligatures w14:val="standardContextual"/>
        </w:rPr>
        <w:t xml:space="preserve">a </w:t>
      </w:r>
      <w:r w:rsidRPr="00F179B9">
        <w:rPr>
          <w:rFonts w:ascii="Book Antiqua" w:eastAsia="Calibri" w:hAnsi="Book Antiqua"/>
          <w:b/>
          <w:kern w:val="2"/>
          <w:lang w:val="es-ES"/>
          <w14:ligatures w14:val="standardContextual"/>
        </w:rPr>
        <w:t>Asociación Médica de Puerto Rico</w:t>
      </w:r>
      <w:r w:rsidRPr="00E82A2C">
        <w:rPr>
          <w:rFonts w:ascii="Book Antiqua" w:eastAsia="Calibri" w:hAnsi="Book Antiqua"/>
          <w:kern w:val="2"/>
          <w:lang w:val="es-ES"/>
          <w14:ligatures w14:val="standardContextual"/>
        </w:rPr>
        <w:t xml:space="preserve"> la cual presentó su memorial explicativo por conducto de su </w:t>
      </w:r>
      <w:proofErr w:type="gramStart"/>
      <w:r w:rsidRPr="00E82A2C">
        <w:rPr>
          <w:rFonts w:ascii="Book Antiqua" w:eastAsia="Calibri" w:hAnsi="Book Antiqua"/>
          <w:kern w:val="2"/>
          <w:lang w:val="es-ES"/>
          <w14:ligatures w14:val="standardContextual"/>
        </w:rPr>
        <w:t>Presidente</w:t>
      </w:r>
      <w:proofErr w:type="gramEnd"/>
      <w:r w:rsidRPr="00E82A2C">
        <w:rPr>
          <w:rFonts w:ascii="Book Antiqua" w:eastAsia="Calibri" w:hAnsi="Book Antiqua"/>
          <w:kern w:val="2"/>
          <w:lang w:val="es-ES"/>
          <w14:ligatures w14:val="standardContextual"/>
        </w:rPr>
        <w:t xml:space="preserve">, Yussef </w:t>
      </w:r>
      <w:proofErr w:type="spellStart"/>
      <w:r w:rsidRPr="00E82A2C">
        <w:rPr>
          <w:rFonts w:ascii="Book Antiqua" w:eastAsia="Calibri" w:hAnsi="Book Antiqua"/>
          <w:kern w:val="2"/>
          <w:lang w:val="es-ES"/>
          <w14:ligatures w14:val="standardContextual"/>
        </w:rPr>
        <w:t>Galib-Frangie</w:t>
      </w:r>
      <w:proofErr w:type="spellEnd"/>
      <w:r w:rsidRPr="00E82A2C">
        <w:rPr>
          <w:rFonts w:ascii="Book Antiqua" w:eastAsia="Calibri" w:hAnsi="Book Antiqua"/>
          <w:kern w:val="2"/>
          <w:lang w:val="es-ES"/>
          <w14:ligatures w14:val="standardContextual"/>
        </w:rPr>
        <w:t xml:space="preserve"> Fiol, en el cual se expresó a favor de la aprobación de la medida. </w:t>
      </w:r>
    </w:p>
    <w:p w14:paraId="231E5B94" w14:textId="77777777" w:rsidR="00095C5B" w:rsidRPr="00E82A2C" w:rsidRDefault="00095C5B" w:rsidP="00095C5B">
      <w:pPr>
        <w:pStyle w:val="NoSpacing"/>
        <w:spacing w:line="276" w:lineRule="auto"/>
        <w:jc w:val="both"/>
        <w:rPr>
          <w:rFonts w:ascii="Book Antiqua" w:hAnsi="Book Antiqua"/>
          <w:lang w:val="es-PR"/>
        </w:rPr>
      </w:pPr>
    </w:p>
    <w:p w14:paraId="5EAC066B" w14:textId="77777777" w:rsidR="00095C5B" w:rsidRPr="00E82A2C" w:rsidRDefault="00095C5B" w:rsidP="00095C5B">
      <w:pPr>
        <w:pStyle w:val="NoSpacing"/>
        <w:spacing w:line="276" w:lineRule="auto"/>
        <w:jc w:val="both"/>
        <w:rPr>
          <w:rFonts w:ascii="Book Antiqua" w:hAnsi="Book Antiqua"/>
          <w:lang w:val="es-PR"/>
        </w:rPr>
      </w:pPr>
      <w:r w:rsidRPr="00E82A2C">
        <w:rPr>
          <w:rFonts w:ascii="Book Antiqua" w:hAnsi="Book Antiqua"/>
          <w:lang w:val="es-PR"/>
        </w:rPr>
        <w:t xml:space="preserve">Reveló, que el impacto clínico y económico de los eventos cerebrovasculares es severo. </w:t>
      </w:r>
      <w:r>
        <w:rPr>
          <w:rFonts w:ascii="Book Antiqua" w:hAnsi="Book Antiqua"/>
          <w:lang w:val="es-PR"/>
        </w:rPr>
        <w:t>Explicó, que m</w:t>
      </w:r>
      <w:r w:rsidRPr="00E82A2C">
        <w:rPr>
          <w:rFonts w:ascii="Book Antiqua" w:hAnsi="Book Antiqua"/>
          <w:lang w:val="es-PR"/>
        </w:rPr>
        <w:t>uchos de los pacientes que sobreviven enfrentan discapacidades físicas, cognitivas y emocionales de larga duración. Por tanto, afirmó, que contar con un registro centralizado y estandarizado permitirá</w:t>
      </w:r>
      <w:r>
        <w:rPr>
          <w:rFonts w:ascii="Book Antiqua" w:hAnsi="Book Antiqua"/>
          <w:lang w:val="es-PR"/>
        </w:rPr>
        <w:t>,</w:t>
      </w:r>
      <w:r w:rsidRPr="00E82A2C">
        <w:rPr>
          <w:rFonts w:ascii="Book Antiqua" w:hAnsi="Book Antiqua"/>
          <w:lang w:val="es-PR"/>
        </w:rPr>
        <w:t xml:space="preserve"> no solo monitorear la incidencia y prevalencia real, sino también mejorar la planificación de recursos, la prevención, la investigación clínica y la atención coordinada.</w:t>
      </w:r>
    </w:p>
    <w:p w14:paraId="087F25EB" w14:textId="77777777" w:rsidR="00095C5B" w:rsidRPr="00E82A2C" w:rsidRDefault="00095C5B" w:rsidP="00095C5B">
      <w:pPr>
        <w:pStyle w:val="NoSpacing"/>
        <w:spacing w:line="276" w:lineRule="auto"/>
        <w:jc w:val="both"/>
        <w:rPr>
          <w:rFonts w:ascii="Book Antiqua" w:hAnsi="Book Antiqua"/>
          <w:lang w:val="es-PR"/>
        </w:rPr>
      </w:pPr>
    </w:p>
    <w:p w14:paraId="10DE6331" w14:textId="77777777" w:rsidR="00095C5B" w:rsidRDefault="00095C5B" w:rsidP="00095C5B">
      <w:pPr>
        <w:pStyle w:val="NoSpacing"/>
        <w:spacing w:line="276" w:lineRule="auto"/>
        <w:jc w:val="both"/>
        <w:rPr>
          <w:rFonts w:ascii="Book Antiqua" w:hAnsi="Book Antiqua"/>
          <w:lang w:val="es-PR"/>
        </w:rPr>
      </w:pPr>
      <w:r w:rsidRPr="00E82A2C">
        <w:rPr>
          <w:rFonts w:ascii="Book Antiqua" w:hAnsi="Book Antiqua"/>
          <w:lang w:val="es-PR"/>
        </w:rPr>
        <w:lastRenderedPageBreak/>
        <w:t xml:space="preserve">Además, la Asociación Médica compartió varios fundamentos científicos y precedentes internacionales. Para comenzar, presentó que los Centros para el Control y la Prevención de Enfermedades (CDC) en Estados Unidos promueven los registros estatales de accidentes cerebrovasculares como herramientas esenciales para reducir desigualdades en salud, mejorar los protocolos de respuesta y fortalecer la capacidad del sistema sanitario. Del mismo modo, expuso, que estudios </w:t>
      </w:r>
      <w:r>
        <w:rPr>
          <w:rFonts w:ascii="Book Antiqua" w:hAnsi="Book Antiqua"/>
          <w:lang w:val="es-PR"/>
        </w:rPr>
        <w:t xml:space="preserve">realizados </w:t>
      </w:r>
      <w:r w:rsidRPr="00E82A2C">
        <w:rPr>
          <w:rFonts w:ascii="Book Antiqua" w:hAnsi="Book Antiqua"/>
          <w:lang w:val="es-PR"/>
        </w:rPr>
        <w:t xml:space="preserve">en países que han adoptado sistemas similares, como Canadá, Reino Unido y Australia, demuestran que los registros nacionales de enfermedades cerebrovasculares han mejorado la calidad del cuidado, aumentado la detección temprana y permitido intervenciones más costo-efectivas. </w:t>
      </w:r>
    </w:p>
    <w:p w14:paraId="3E9018D5" w14:textId="77777777" w:rsidR="00095C5B" w:rsidRDefault="00095C5B" w:rsidP="00095C5B">
      <w:pPr>
        <w:pStyle w:val="NoSpacing"/>
        <w:spacing w:line="276" w:lineRule="auto"/>
        <w:jc w:val="both"/>
        <w:rPr>
          <w:rFonts w:ascii="Book Antiqua" w:hAnsi="Book Antiqua"/>
          <w:lang w:val="es-PR"/>
        </w:rPr>
      </w:pPr>
    </w:p>
    <w:p w14:paraId="3915688A" w14:textId="77777777" w:rsidR="00095C5B" w:rsidRPr="00E82A2C" w:rsidRDefault="00095C5B" w:rsidP="00095C5B">
      <w:pPr>
        <w:pStyle w:val="NoSpacing"/>
        <w:spacing w:line="276" w:lineRule="auto"/>
        <w:jc w:val="both"/>
        <w:rPr>
          <w:rFonts w:ascii="Book Antiqua" w:hAnsi="Book Antiqua"/>
          <w:lang w:val="es-PR"/>
        </w:rPr>
      </w:pPr>
      <w:r>
        <w:rPr>
          <w:rFonts w:ascii="Book Antiqua" w:hAnsi="Book Antiqua"/>
          <w:lang w:val="es-PR"/>
        </w:rPr>
        <w:t>Argument</w:t>
      </w:r>
      <w:r w:rsidRPr="00E82A2C">
        <w:rPr>
          <w:rFonts w:ascii="Book Antiqua" w:hAnsi="Book Antiqua"/>
          <w:lang w:val="es-PR"/>
        </w:rPr>
        <w:t>ó</w:t>
      </w:r>
      <w:r>
        <w:rPr>
          <w:rFonts w:ascii="Book Antiqua" w:hAnsi="Book Antiqua"/>
          <w:lang w:val="es-PR"/>
        </w:rPr>
        <w:t xml:space="preserve"> </w:t>
      </w:r>
      <w:r w:rsidRPr="00E82A2C">
        <w:rPr>
          <w:rFonts w:ascii="Book Antiqua" w:hAnsi="Book Antiqua"/>
          <w:lang w:val="es-PR"/>
        </w:rPr>
        <w:t>que, en Puerto Rico</w:t>
      </w:r>
      <w:r>
        <w:rPr>
          <w:rFonts w:ascii="Book Antiqua" w:hAnsi="Book Antiqua"/>
          <w:lang w:val="es-PR"/>
        </w:rPr>
        <w:t xml:space="preserve">, </w:t>
      </w:r>
      <w:r w:rsidRPr="00E82A2C">
        <w:rPr>
          <w:rFonts w:ascii="Book Antiqua" w:hAnsi="Book Antiqua"/>
          <w:lang w:val="es-PR"/>
        </w:rPr>
        <w:t>más del 90% de los casos cerebrovasculares son atendidos en salas de emergencia,</w:t>
      </w:r>
      <w:r>
        <w:rPr>
          <w:rFonts w:ascii="Book Antiqua" w:hAnsi="Book Antiqua"/>
          <w:lang w:val="es-PR"/>
        </w:rPr>
        <w:t xml:space="preserve"> pero </w:t>
      </w:r>
      <w:r w:rsidRPr="00E82A2C">
        <w:rPr>
          <w:rFonts w:ascii="Book Antiqua" w:hAnsi="Book Antiqua"/>
          <w:lang w:val="es-PR"/>
        </w:rPr>
        <w:t>la falta de datos consolidados limita los esfuerzos de prevención, educación y preparación de recursos humanos y técnicos. Por consiguiente, denunció, que el registro propuesto en este proyecto cerraría esa brecha crítica.</w:t>
      </w:r>
    </w:p>
    <w:p w14:paraId="055842B7" w14:textId="77777777" w:rsidR="00095C5B" w:rsidRPr="00E82A2C" w:rsidRDefault="00095C5B" w:rsidP="00095C5B">
      <w:pPr>
        <w:pStyle w:val="NoSpacing"/>
        <w:spacing w:line="276" w:lineRule="auto"/>
        <w:jc w:val="both"/>
        <w:rPr>
          <w:rFonts w:ascii="Book Antiqua" w:hAnsi="Book Antiqua"/>
          <w:lang w:val="es-PR"/>
        </w:rPr>
      </w:pPr>
    </w:p>
    <w:p w14:paraId="26040C05" w14:textId="77777777" w:rsidR="00095C5B" w:rsidRPr="00E82A2C" w:rsidRDefault="00095C5B" w:rsidP="00095C5B">
      <w:pPr>
        <w:pStyle w:val="NoSpacing"/>
        <w:spacing w:line="276" w:lineRule="auto"/>
        <w:jc w:val="both"/>
        <w:rPr>
          <w:rFonts w:ascii="Book Antiqua" w:hAnsi="Book Antiqua"/>
          <w:lang w:val="es-PR"/>
        </w:rPr>
      </w:pPr>
      <w:r w:rsidRPr="00E82A2C">
        <w:rPr>
          <w:rFonts w:ascii="Book Antiqua" w:hAnsi="Book Antiqua"/>
          <w:lang w:val="es-PR"/>
        </w:rPr>
        <w:t xml:space="preserve">La Asociación Médica reconoció que este proyecto respeta plenamente los principios de confidencialidad médica y consentimiento informado, al integrarse a los requisitos de la Ley HIPAA. </w:t>
      </w:r>
      <w:r>
        <w:rPr>
          <w:rFonts w:ascii="Book Antiqua" w:hAnsi="Book Antiqua"/>
          <w:lang w:val="es-PR"/>
        </w:rPr>
        <w:t>Asimismo, sostuvo, que</w:t>
      </w:r>
      <w:r w:rsidRPr="00E82A2C">
        <w:rPr>
          <w:rFonts w:ascii="Book Antiqua" w:hAnsi="Book Antiqua"/>
          <w:lang w:val="es-PR"/>
        </w:rPr>
        <w:t xml:space="preserve"> el uso de los datos exclusivamente con fines estadísticos, investigativos y educativos preserva la integridad ética del proceso.</w:t>
      </w:r>
    </w:p>
    <w:p w14:paraId="044DF5BC" w14:textId="77777777" w:rsidR="00095C5B" w:rsidRPr="00E82A2C" w:rsidRDefault="00095C5B" w:rsidP="00095C5B">
      <w:pPr>
        <w:pStyle w:val="NoSpacing"/>
        <w:spacing w:line="276" w:lineRule="auto"/>
        <w:jc w:val="both"/>
        <w:rPr>
          <w:rFonts w:ascii="Book Antiqua" w:hAnsi="Book Antiqua"/>
          <w:lang w:val="es-PR"/>
        </w:rPr>
      </w:pPr>
    </w:p>
    <w:p w14:paraId="3DD8DF93" w14:textId="77777777" w:rsidR="00095C5B" w:rsidRPr="00E82A2C" w:rsidRDefault="00095C5B" w:rsidP="00095C5B">
      <w:pPr>
        <w:pStyle w:val="NoSpacing"/>
        <w:spacing w:line="276" w:lineRule="auto"/>
        <w:jc w:val="both"/>
        <w:rPr>
          <w:rFonts w:ascii="Book Antiqua" w:hAnsi="Book Antiqua"/>
          <w:lang w:val="es-PR"/>
        </w:rPr>
      </w:pPr>
      <w:r w:rsidRPr="00E82A2C">
        <w:rPr>
          <w:rFonts w:ascii="Book Antiqua" w:hAnsi="Book Antiqua"/>
          <w:lang w:val="es-PR"/>
        </w:rPr>
        <w:t>Por todo lo anterior, respaldó sin reservas la medida legislativa objeto de evaluación como necesaria, estratégica y basada en evidencia para abordar un problema de salud pública urgente. Puntualizó, que el establecimiento de este registro será una herramienta invaluable para fortalecer la respuesta médica, mejorar los resultados clínicos, dirigir campañas de prevención y, sobre todo, salvar vidas.</w:t>
      </w:r>
    </w:p>
    <w:p w14:paraId="4405DFAC" w14:textId="77777777" w:rsidR="00095C5B" w:rsidRPr="00E82A2C" w:rsidRDefault="00095C5B" w:rsidP="00095C5B">
      <w:pPr>
        <w:pStyle w:val="NoSpacing"/>
        <w:rPr>
          <w:rFonts w:ascii="Book Antiqua" w:hAnsi="Book Antiqua"/>
          <w:lang w:val="es-PR"/>
        </w:rPr>
      </w:pPr>
    </w:p>
    <w:p w14:paraId="30629816" w14:textId="77777777" w:rsidR="00095C5B" w:rsidRPr="00870B94" w:rsidRDefault="00095C5B" w:rsidP="00095C5B">
      <w:pPr>
        <w:pStyle w:val="NoSpacing"/>
        <w:spacing w:line="276" w:lineRule="auto"/>
        <w:jc w:val="center"/>
        <w:rPr>
          <w:rFonts w:ascii="Book Antiqua" w:hAnsi="Book Antiqua"/>
          <w:b/>
          <w:szCs w:val="24"/>
          <w:lang w:val="es-ES"/>
        </w:rPr>
      </w:pPr>
      <w:r w:rsidRPr="00870B94">
        <w:rPr>
          <w:rFonts w:ascii="Book Antiqua" w:hAnsi="Book Antiqua"/>
          <w:b/>
          <w:szCs w:val="24"/>
          <w:lang w:val="es-ES"/>
        </w:rPr>
        <w:t>IMPACTO FISCAL MUNICIPAL</w:t>
      </w:r>
    </w:p>
    <w:p w14:paraId="51714C39" w14:textId="77777777" w:rsidR="00095C5B" w:rsidRPr="00870B94" w:rsidRDefault="00095C5B" w:rsidP="00095C5B">
      <w:pPr>
        <w:pStyle w:val="NoSpacing"/>
        <w:spacing w:line="276" w:lineRule="auto"/>
        <w:jc w:val="center"/>
        <w:rPr>
          <w:rFonts w:ascii="Book Antiqua" w:hAnsi="Book Antiqua"/>
          <w:b/>
          <w:szCs w:val="24"/>
          <w:lang w:val="es-ES"/>
        </w:rPr>
      </w:pPr>
    </w:p>
    <w:p w14:paraId="02860472" w14:textId="77777777" w:rsidR="00095C5B" w:rsidRPr="00870B94" w:rsidRDefault="00095C5B" w:rsidP="00095C5B">
      <w:pPr>
        <w:spacing w:after="0" w:line="276" w:lineRule="auto"/>
        <w:jc w:val="both"/>
        <w:rPr>
          <w:rFonts w:ascii="Book Antiqua" w:hAnsi="Book Antiqua" w:cs="Arial"/>
          <w:sz w:val="24"/>
          <w:szCs w:val="24"/>
          <w:lang w:val="es-ES"/>
        </w:rPr>
      </w:pPr>
      <w:r w:rsidRPr="00870B94">
        <w:rPr>
          <w:rFonts w:ascii="Book Antiqua" w:hAnsi="Book Antiqua" w:cs="Arial"/>
          <w:sz w:val="24"/>
          <w:szCs w:val="24"/>
          <w:lang w:val="es-ES"/>
        </w:rPr>
        <w:t xml:space="preserve">En cumplimiento con el Artículo 1.007 de la Ley 107-2020, según enmendada, conocida como “Código Municipal de Puerto Rico”, la Comisión de Salud certifica que </w:t>
      </w:r>
      <w:r w:rsidRPr="00870B94">
        <w:rPr>
          <w:rFonts w:ascii="Book Antiqua" w:hAnsi="Book Antiqua" w:cs="Arial"/>
          <w:b/>
          <w:bCs/>
          <w:sz w:val="24"/>
          <w:szCs w:val="24"/>
          <w:lang w:val="es-ES"/>
        </w:rPr>
        <w:t>el P. del S. 583</w:t>
      </w:r>
      <w:r w:rsidRPr="00870B94">
        <w:rPr>
          <w:rFonts w:ascii="Book Antiqua" w:hAnsi="Book Antiqua" w:cs="Arial"/>
          <w:b/>
          <w:sz w:val="24"/>
          <w:szCs w:val="24"/>
          <w:lang w:val="es-ES"/>
        </w:rPr>
        <w:t xml:space="preserve"> </w:t>
      </w:r>
      <w:r w:rsidRPr="00870B94">
        <w:rPr>
          <w:rFonts w:ascii="Book Antiqua" w:hAnsi="Book Antiqua" w:cs="Arial"/>
          <w:sz w:val="24"/>
          <w:szCs w:val="24"/>
          <w:lang w:val="es-ES"/>
        </w:rPr>
        <w:t>no impone una obligación económica en el presupuesto de los gobiernos municipales.</w:t>
      </w:r>
    </w:p>
    <w:p w14:paraId="6A6545CE" w14:textId="77777777" w:rsidR="00095C5B" w:rsidRDefault="00095C5B" w:rsidP="00095C5B">
      <w:pPr>
        <w:spacing w:after="0" w:line="276" w:lineRule="auto"/>
        <w:jc w:val="both"/>
        <w:rPr>
          <w:rFonts w:ascii="Book Antiqua" w:hAnsi="Book Antiqua" w:cs="Arial"/>
          <w:sz w:val="24"/>
          <w:szCs w:val="24"/>
          <w:lang w:val="es-ES"/>
        </w:rPr>
      </w:pPr>
    </w:p>
    <w:p w14:paraId="4A33D91D" w14:textId="77777777" w:rsidR="00095C5B" w:rsidRDefault="00095C5B" w:rsidP="00095C5B">
      <w:pPr>
        <w:spacing w:after="0" w:line="276" w:lineRule="auto"/>
        <w:jc w:val="both"/>
        <w:rPr>
          <w:rFonts w:ascii="Book Antiqua" w:hAnsi="Book Antiqua" w:cs="Arial"/>
          <w:sz w:val="24"/>
          <w:szCs w:val="24"/>
          <w:lang w:val="es-ES"/>
        </w:rPr>
      </w:pPr>
    </w:p>
    <w:p w14:paraId="421CFFE2" w14:textId="77777777" w:rsidR="00095C5B" w:rsidRDefault="00095C5B" w:rsidP="00095C5B">
      <w:pPr>
        <w:spacing w:after="0" w:line="276" w:lineRule="auto"/>
        <w:jc w:val="both"/>
        <w:rPr>
          <w:rFonts w:ascii="Book Antiqua" w:hAnsi="Book Antiqua" w:cs="Arial"/>
          <w:sz w:val="24"/>
          <w:szCs w:val="24"/>
          <w:lang w:val="es-ES"/>
        </w:rPr>
      </w:pPr>
    </w:p>
    <w:p w14:paraId="6D914C7A" w14:textId="77777777" w:rsidR="00095C5B" w:rsidRDefault="00095C5B" w:rsidP="00095C5B">
      <w:pPr>
        <w:spacing w:after="0" w:line="276" w:lineRule="auto"/>
        <w:jc w:val="both"/>
        <w:rPr>
          <w:rFonts w:ascii="Book Antiqua" w:hAnsi="Book Antiqua" w:cs="Arial"/>
          <w:sz w:val="24"/>
          <w:szCs w:val="24"/>
          <w:lang w:val="es-ES"/>
        </w:rPr>
      </w:pPr>
    </w:p>
    <w:p w14:paraId="7A2FDA2E" w14:textId="77777777" w:rsidR="00095C5B" w:rsidRPr="00870B94" w:rsidRDefault="00095C5B" w:rsidP="00095C5B">
      <w:pPr>
        <w:spacing w:after="0" w:line="276" w:lineRule="auto"/>
        <w:jc w:val="both"/>
        <w:rPr>
          <w:rFonts w:ascii="Book Antiqua" w:hAnsi="Book Antiqua" w:cs="Arial"/>
          <w:sz w:val="24"/>
          <w:szCs w:val="24"/>
          <w:lang w:val="es-ES"/>
        </w:rPr>
      </w:pPr>
    </w:p>
    <w:p w14:paraId="18D20C47" w14:textId="77777777" w:rsidR="00095C5B" w:rsidRPr="00870B94" w:rsidRDefault="00095C5B" w:rsidP="00095C5B">
      <w:pPr>
        <w:spacing w:after="0" w:line="360" w:lineRule="auto"/>
        <w:jc w:val="center"/>
        <w:rPr>
          <w:rFonts w:ascii="Book Antiqua" w:eastAsia="Times New Roman" w:hAnsi="Book Antiqua"/>
          <w:b/>
          <w:sz w:val="24"/>
          <w:szCs w:val="24"/>
          <w:lang w:val="es-ES_tradnl"/>
        </w:rPr>
      </w:pPr>
      <w:r w:rsidRPr="00870B94">
        <w:rPr>
          <w:rFonts w:ascii="Book Antiqua" w:eastAsia="Times New Roman" w:hAnsi="Book Antiqua"/>
          <w:b/>
          <w:sz w:val="24"/>
          <w:szCs w:val="24"/>
          <w:lang w:val="es-ES_tradnl"/>
        </w:rPr>
        <w:lastRenderedPageBreak/>
        <w:t>HALLAZGOS Y RECOMENDACIONES</w:t>
      </w:r>
    </w:p>
    <w:p w14:paraId="4D2DB31E" w14:textId="77777777" w:rsidR="00095C5B" w:rsidRPr="000A728C" w:rsidRDefault="00095C5B" w:rsidP="000A728C">
      <w:pPr>
        <w:pStyle w:val="NoSpacing"/>
      </w:pPr>
    </w:p>
    <w:p w14:paraId="5353592A" w14:textId="77777777" w:rsidR="000A728C" w:rsidRPr="000A728C" w:rsidRDefault="000A728C" w:rsidP="000A728C">
      <w:pPr>
        <w:pStyle w:val="NoSpacing"/>
        <w:spacing w:line="276" w:lineRule="auto"/>
        <w:jc w:val="both"/>
        <w:rPr>
          <w:rFonts w:ascii="Book Antiqua" w:hAnsi="Book Antiqua"/>
          <w:bCs/>
          <w:lang w:val="es-PR"/>
        </w:rPr>
      </w:pPr>
      <w:r w:rsidRPr="000A728C">
        <w:rPr>
          <w:rFonts w:ascii="Book Antiqua" w:hAnsi="Book Antiqua"/>
          <w:bCs/>
          <w:lang w:val="es-PR"/>
        </w:rPr>
        <w:t>Luego de realizar un análisis exhaustivo de la pieza legislativa y analizar los argumentos y comentarios esbozados por las diferentes agencias y entidades consultadas, se pudieron identificar elementos de consenso institucional que validan la necesidad y pertinencia del proyecto que fortalece el sistema de salud pública y promueve el bienestar social de Puerto Rico.</w:t>
      </w:r>
    </w:p>
    <w:p w14:paraId="3F9083FD" w14:textId="77777777" w:rsidR="000A728C" w:rsidRPr="000A728C" w:rsidRDefault="000A728C" w:rsidP="000A728C">
      <w:pPr>
        <w:pStyle w:val="NoSpacing"/>
        <w:spacing w:line="276" w:lineRule="auto"/>
        <w:jc w:val="both"/>
        <w:rPr>
          <w:rFonts w:ascii="Book Antiqua" w:hAnsi="Book Antiqua"/>
          <w:bCs/>
          <w:lang w:val="es-PR"/>
        </w:rPr>
      </w:pPr>
    </w:p>
    <w:p w14:paraId="262451AF" w14:textId="77777777" w:rsidR="000A728C" w:rsidRDefault="000A728C" w:rsidP="000A728C">
      <w:pPr>
        <w:pStyle w:val="NoSpacing"/>
        <w:spacing w:line="276" w:lineRule="auto"/>
        <w:jc w:val="both"/>
        <w:rPr>
          <w:rFonts w:ascii="Book Antiqua" w:hAnsi="Book Antiqua"/>
          <w:bCs/>
          <w:lang w:val="es-PR"/>
        </w:rPr>
      </w:pPr>
      <w:r w:rsidRPr="000A728C">
        <w:rPr>
          <w:rFonts w:ascii="Book Antiqua" w:hAnsi="Book Antiqua"/>
          <w:bCs/>
          <w:lang w:val="es-PR"/>
        </w:rPr>
        <w:t>En una sociedad moderna, el deber del poder legislativo trasciende la mera reacción ante crisis sanitarias. Tiene la responsabilidad ética, jurídica y social de anticipar y prevenir escenarios adversos que puedan afectar la salud de la población. En este contexto, el Proyecto del Senado 583 representa una respuesta legislativa responsable y necesaria ante la creciente incidencia de enfermedades cerebrovasculares en Puerto Rico. La propuesta de establecer un Registro de Personas con Enfermedades Cerebrovasculares no solo refleja un compromiso con la recopilación sistemática de datos clínicos, sino que también manifiesta una visión preventiva y humanitaria del quehacer legislativo. A través de esta medida, se afianza el derecho de todos los ciudadanos a recibir atención médica basada en evidencia, accesible y orientada al diagnóstico temprano y tratamiento efectivo.</w:t>
      </w:r>
    </w:p>
    <w:p w14:paraId="0F392281" w14:textId="77777777" w:rsidR="000A728C" w:rsidRPr="000A728C" w:rsidRDefault="000A728C" w:rsidP="000A728C">
      <w:pPr>
        <w:pStyle w:val="NoSpacing"/>
        <w:spacing w:line="276" w:lineRule="auto"/>
        <w:jc w:val="both"/>
        <w:rPr>
          <w:rFonts w:ascii="Book Antiqua" w:hAnsi="Book Antiqua"/>
          <w:bCs/>
          <w:lang w:val="es-PR"/>
        </w:rPr>
      </w:pPr>
    </w:p>
    <w:p w14:paraId="5A5E7912" w14:textId="77777777" w:rsidR="000A728C" w:rsidRDefault="000A728C" w:rsidP="000A728C">
      <w:pPr>
        <w:pStyle w:val="NoSpacing"/>
        <w:spacing w:line="276" w:lineRule="auto"/>
        <w:jc w:val="both"/>
        <w:rPr>
          <w:rFonts w:ascii="Book Antiqua" w:hAnsi="Book Antiqua"/>
          <w:bCs/>
          <w:lang w:val="es-PR"/>
        </w:rPr>
      </w:pPr>
      <w:r w:rsidRPr="000A728C">
        <w:rPr>
          <w:rFonts w:ascii="Book Antiqua" w:hAnsi="Book Antiqua"/>
          <w:bCs/>
          <w:lang w:val="es-PR"/>
        </w:rPr>
        <w:t>Diversas entidades gubernamentales y profesionales de la salud han expresado su respaldo a la medida. El Departamento de Salud, reconoció la utilidad de un registro especializado como herramienta de planificación y atención. De manera clara, esta agencia sostuvo que los datos generados por el registro permitirían identificar patrones de incidencia, orientar campañas de educación y mejorar la respuesta clínica a nivel poblacional. Asimismo, enfatizó que las enfermedades cerebrovasculares son condiciones crónicas con un alto impacto biopsicosocial que exigen un monitoreo riguroso y constante.</w:t>
      </w:r>
    </w:p>
    <w:p w14:paraId="3766AF54" w14:textId="77777777" w:rsidR="000A728C" w:rsidRPr="000A728C" w:rsidRDefault="000A728C" w:rsidP="000A728C">
      <w:pPr>
        <w:pStyle w:val="NoSpacing"/>
        <w:spacing w:line="276" w:lineRule="auto"/>
        <w:jc w:val="both"/>
        <w:rPr>
          <w:rFonts w:ascii="Book Antiqua" w:hAnsi="Book Antiqua"/>
          <w:bCs/>
          <w:lang w:val="es-PR"/>
        </w:rPr>
      </w:pPr>
    </w:p>
    <w:p w14:paraId="755780DA" w14:textId="77777777" w:rsidR="000A728C" w:rsidRPr="000A728C" w:rsidRDefault="000A728C" w:rsidP="000A728C">
      <w:pPr>
        <w:pStyle w:val="NoSpacing"/>
        <w:spacing w:line="276" w:lineRule="auto"/>
        <w:jc w:val="both"/>
        <w:rPr>
          <w:rFonts w:ascii="Book Antiqua" w:hAnsi="Book Antiqua"/>
          <w:bCs/>
          <w:lang w:val="es-PR"/>
        </w:rPr>
      </w:pPr>
      <w:r w:rsidRPr="000A728C">
        <w:rPr>
          <w:rFonts w:ascii="Book Antiqua" w:hAnsi="Book Antiqua"/>
          <w:bCs/>
          <w:lang w:val="es-PR"/>
        </w:rPr>
        <w:t>Por su parte, la Oficina de Servicios Legislativos avaló la constitucionalidad del proyecto, aclarando que la creación de un registro estadístico con datos no identificables no infringe los derechos a la intimidad. Además, propuso salvaguardas adicionales como el uso de códigos alfanuméricos y la categorización por variables demográficas, lo cual aumentaría la utilidad del registro sin menoscabar la confidencialidad del paciente. Este aval jurídico es crucial, pues despeja toda duda sobre la legitimidad del proyecto dentro del marco normativo vigente.</w:t>
      </w:r>
    </w:p>
    <w:p w14:paraId="38F718D1" w14:textId="77777777" w:rsidR="000A728C" w:rsidRDefault="000A728C" w:rsidP="000A728C">
      <w:pPr>
        <w:pStyle w:val="NoSpacing"/>
        <w:spacing w:line="276" w:lineRule="auto"/>
        <w:jc w:val="both"/>
        <w:rPr>
          <w:rFonts w:ascii="Book Antiqua" w:hAnsi="Book Antiqua"/>
          <w:bCs/>
          <w:lang w:val="es-PR"/>
        </w:rPr>
      </w:pPr>
      <w:r w:rsidRPr="000A728C">
        <w:rPr>
          <w:rFonts w:ascii="Book Antiqua" w:hAnsi="Book Antiqua"/>
          <w:bCs/>
          <w:lang w:val="es-PR"/>
        </w:rPr>
        <w:lastRenderedPageBreak/>
        <w:t>Igualmente, significativa fue la postura de la Administración de Servicios Médicos (ASEM), la cual celebró la medida como una oportunidad para fortalecer la coordinación institucional en torno al manejo de los accidentes cerebrovasculares. Resaltaron que el registro serviría como base para el desarrollo de protocolos clínicos homogéneos, lo cual beneficiaría a pacientes en todo el sistema de salud pública.</w:t>
      </w:r>
    </w:p>
    <w:p w14:paraId="1A0F88A1" w14:textId="77777777" w:rsidR="000A728C" w:rsidRPr="000A728C" w:rsidRDefault="000A728C" w:rsidP="000A728C">
      <w:pPr>
        <w:pStyle w:val="NoSpacing"/>
        <w:spacing w:line="276" w:lineRule="auto"/>
        <w:jc w:val="both"/>
        <w:rPr>
          <w:rFonts w:ascii="Book Antiqua" w:hAnsi="Book Antiqua"/>
          <w:bCs/>
          <w:lang w:val="es-PR"/>
        </w:rPr>
      </w:pPr>
    </w:p>
    <w:p w14:paraId="7A7FD9DF" w14:textId="77777777" w:rsidR="000A728C" w:rsidRDefault="000A728C" w:rsidP="000A728C">
      <w:pPr>
        <w:pStyle w:val="NoSpacing"/>
        <w:spacing w:line="276" w:lineRule="auto"/>
        <w:jc w:val="both"/>
        <w:rPr>
          <w:rFonts w:ascii="Book Antiqua" w:hAnsi="Book Antiqua"/>
          <w:bCs/>
          <w:lang w:val="es-PR"/>
        </w:rPr>
      </w:pPr>
      <w:r w:rsidRPr="000A728C">
        <w:rPr>
          <w:rFonts w:ascii="Book Antiqua" w:hAnsi="Book Antiqua"/>
          <w:bCs/>
          <w:lang w:val="es-PR"/>
        </w:rPr>
        <w:t>A este consenso técnico se sumó la Asociación Médica de Puerto Rico, cuya argumentación se apoyó tanto en evidencia científica como en experiencias internacionales. Al comparar los beneficios observados en jurisdicciones como Canadá, el Reino Unido y Australia, donde existen registros similares, la Asociación subrayó que la implementación de esta herramienta redunda directamente en una atención médica más rápida, precisa y equitativa. En ese contexto, el Proyecto del Senado 583 se alinea con estándares de salud pública reconocidos globalmente.</w:t>
      </w:r>
    </w:p>
    <w:p w14:paraId="56DFA8FC" w14:textId="77777777" w:rsidR="000A728C" w:rsidRPr="000A728C" w:rsidRDefault="000A728C" w:rsidP="000A728C">
      <w:pPr>
        <w:pStyle w:val="NoSpacing"/>
        <w:spacing w:line="276" w:lineRule="auto"/>
        <w:jc w:val="both"/>
        <w:rPr>
          <w:rFonts w:ascii="Book Antiqua" w:hAnsi="Book Antiqua"/>
          <w:bCs/>
          <w:lang w:val="es-PR"/>
        </w:rPr>
      </w:pPr>
    </w:p>
    <w:p w14:paraId="15D638F3" w14:textId="77777777" w:rsidR="000A728C" w:rsidRDefault="000A728C" w:rsidP="000A728C">
      <w:pPr>
        <w:pStyle w:val="NoSpacing"/>
        <w:spacing w:line="276" w:lineRule="auto"/>
        <w:jc w:val="both"/>
        <w:rPr>
          <w:rFonts w:ascii="Book Antiqua" w:hAnsi="Book Antiqua"/>
          <w:bCs/>
          <w:lang w:val="es-PR"/>
        </w:rPr>
      </w:pPr>
      <w:r w:rsidRPr="000A728C">
        <w:rPr>
          <w:rFonts w:ascii="Book Antiqua" w:hAnsi="Book Antiqua"/>
          <w:bCs/>
          <w:lang w:val="es-PR"/>
        </w:rPr>
        <w:t>Si bien algunas entidades, como el Departamento de Justicia y la Oficina del Procurador del Paciente, sugirieron ajustes para evitar solapamientos con leyes vigentes, sus planteamientos no negaron la importancia ni la pertinencia del registro propuesto. Antes bien, recomendaron armonizar esta medida con las disposiciones existentes, reafirmando así su valor y necesidad desde el punto de vista funcional y normativo.</w:t>
      </w:r>
    </w:p>
    <w:p w14:paraId="2DABCA6A" w14:textId="77777777" w:rsidR="000A728C" w:rsidRPr="000A728C" w:rsidRDefault="000A728C" w:rsidP="000A728C">
      <w:pPr>
        <w:pStyle w:val="NoSpacing"/>
        <w:spacing w:line="276" w:lineRule="auto"/>
        <w:jc w:val="both"/>
        <w:rPr>
          <w:rFonts w:ascii="Book Antiqua" w:hAnsi="Book Antiqua"/>
          <w:bCs/>
          <w:lang w:val="es-PR"/>
        </w:rPr>
      </w:pPr>
    </w:p>
    <w:p w14:paraId="19B344D7" w14:textId="0D64B41D" w:rsidR="000A728C" w:rsidRPr="00AB0012" w:rsidRDefault="000A728C" w:rsidP="00095C5B">
      <w:pPr>
        <w:pStyle w:val="NoSpacing"/>
        <w:spacing w:line="276" w:lineRule="auto"/>
        <w:jc w:val="both"/>
        <w:rPr>
          <w:rFonts w:ascii="Book Antiqua" w:hAnsi="Book Antiqua"/>
          <w:bCs/>
          <w:lang w:val="es-PR"/>
        </w:rPr>
      </w:pPr>
      <w:r w:rsidRPr="000A728C">
        <w:rPr>
          <w:rFonts w:ascii="Book Antiqua" w:hAnsi="Book Antiqua"/>
          <w:bCs/>
          <w:lang w:val="es-PR"/>
        </w:rPr>
        <w:t>En síntesis, el Proyecto del Senado 583 representa una iniciativa legislativa de alto valor social que cuenta con el respaldo de múltiples sectores técnicos y profesionales. Su aprobación permitiría no solo avanzar hacia una política de salud más preventiva y estructurada, sino también dignificar la atención médica de quienes enfrentan una de las condiciones más graves y limitantes del sistema nervioso. La creación de este registro constituye un paso firme hacia un sistema de salud más justo, informado y accesible. Por consiguiente, esta Comisión respalda con firmeza la aprobación de la medida, destacando su enorme potencial para transformar el tratamiento de enfermedades cerebrovasculares y promover el bienestar colectivo en Puerto Rico.</w:t>
      </w:r>
    </w:p>
    <w:p w14:paraId="68FE6B44" w14:textId="77777777" w:rsidR="00095C5B" w:rsidRPr="00AB0012" w:rsidRDefault="00095C5B" w:rsidP="00095C5B">
      <w:pPr>
        <w:pStyle w:val="NoSpacing"/>
        <w:spacing w:line="276" w:lineRule="auto"/>
        <w:jc w:val="both"/>
        <w:rPr>
          <w:rFonts w:ascii="Book Antiqua" w:hAnsi="Book Antiqua"/>
          <w:bCs/>
          <w:lang w:val="es-ES"/>
        </w:rPr>
      </w:pPr>
    </w:p>
    <w:p w14:paraId="7BA59E29" w14:textId="61B15F07" w:rsidR="00095C5B" w:rsidRPr="00AB0012" w:rsidRDefault="00095C5B" w:rsidP="000A728C">
      <w:pPr>
        <w:pStyle w:val="NoSpacing"/>
        <w:spacing w:line="276" w:lineRule="auto"/>
        <w:jc w:val="both"/>
        <w:rPr>
          <w:rFonts w:ascii="Book Antiqua" w:hAnsi="Book Antiqua"/>
          <w:bCs/>
          <w:lang w:val="es-ES"/>
        </w:rPr>
      </w:pPr>
      <w:r w:rsidRPr="00AB0012">
        <w:rPr>
          <w:rFonts w:ascii="Book Antiqua" w:hAnsi="Book Antiqua"/>
          <w:bCs/>
          <w:lang w:val="es-ES"/>
        </w:rPr>
        <w:t>Luego de realizar un análisis exhaustivo de la pieza legislativa y analizar los argumentos y comentarios esbozados por las diferentes agencias y entidades consultadas, se pudieron identificar algunos cambios que corresponden para lograr una mejor implementación de la medida.  Es por esto, que la Comisión de Salud</w:t>
      </w:r>
      <w:r>
        <w:rPr>
          <w:rFonts w:ascii="Book Antiqua" w:hAnsi="Book Antiqua"/>
          <w:bCs/>
          <w:lang w:val="es-ES"/>
        </w:rPr>
        <w:t xml:space="preserve"> </w:t>
      </w:r>
      <w:r w:rsidR="000A728C">
        <w:rPr>
          <w:rFonts w:ascii="Book Antiqua" w:hAnsi="Book Antiqua"/>
          <w:bCs/>
          <w:lang w:val="es-ES"/>
        </w:rPr>
        <w:t xml:space="preserve">enmendó la </w:t>
      </w:r>
      <w:r w:rsidR="000A728C" w:rsidRPr="000A728C">
        <w:rPr>
          <w:rFonts w:ascii="Book Antiqua" w:hAnsi="Book Antiqua"/>
          <w:bCs/>
          <w:lang w:val="es-ES"/>
        </w:rPr>
        <w:t xml:space="preserve">Ley Núm. 121-2023, “Ley para el Establecimiento de un Sistema de Manejo Multisectorial, Uniforme y Coordinado </w:t>
      </w:r>
      <w:r w:rsidR="000A728C" w:rsidRPr="000A728C">
        <w:rPr>
          <w:rFonts w:ascii="Book Antiqua" w:hAnsi="Book Antiqua"/>
          <w:bCs/>
          <w:lang w:val="es-ES"/>
        </w:rPr>
        <w:lastRenderedPageBreak/>
        <w:t>de Accidentes Cerebrovasculares en Puerto Rico”</w:t>
      </w:r>
      <w:r w:rsidR="000A728C">
        <w:rPr>
          <w:rFonts w:ascii="Book Antiqua" w:hAnsi="Book Antiqua"/>
          <w:bCs/>
          <w:lang w:val="es-ES"/>
        </w:rPr>
        <w:t xml:space="preserve"> a los fines de incorporar lo propuesto en el P. del S. 583.</w:t>
      </w:r>
    </w:p>
    <w:p w14:paraId="1BB17BF7" w14:textId="77777777" w:rsidR="00095C5B" w:rsidRPr="00603458" w:rsidRDefault="00095C5B" w:rsidP="00603458">
      <w:pPr>
        <w:pStyle w:val="NoSpacing"/>
      </w:pPr>
    </w:p>
    <w:p w14:paraId="02ED69F5" w14:textId="77777777" w:rsidR="00095C5B" w:rsidRPr="00870B94" w:rsidRDefault="00095C5B" w:rsidP="00095C5B">
      <w:pPr>
        <w:spacing w:after="0" w:line="276" w:lineRule="auto"/>
        <w:jc w:val="center"/>
        <w:rPr>
          <w:rFonts w:ascii="Book Antiqua" w:eastAsia="Times New Roman" w:hAnsi="Book Antiqua" w:cs="Times New Roman"/>
          <w:b/>
          <w:sz w:val="24"/>
          <w:szCs w:val="24"/>
          <w:lang w:val="es-ES"/>
        </w:rPr>
      </w:pPr>
      <w:r w:rsidRPr="00870B94">
        <w:rPr>
          <w:rFonts w:ascii="Book Antiqua" w:eastAsia="Times New Roman" w:hAnsi="Book Antiqua" w:cs="Times New Roman"/>
          <w:b/>
          <w:sz w:val="24"/>
          <w:szCs w:val="24"/>
          <w:lang w:val="es-ES"/>
        </w:rPr>
        <w:t>CONCLUSIÓN</w:t>
      </w:r>
    </w:p>
    <w:p w14:paraId="69068A75" w14:textId="77777777" w:rsidR="00095C5B" w:rsidRPr="00870B94" w:rsidRDefault="00095C5B" w:rsidP="00095C5B">
      <w:pPr>
        <w:spacing w:after="0" w:line="276" w:lineRule="auto"/>
        <w:jc w:val="center"/>
        <w:rPr>
          <w:rFonts w:ascii="Book Antiqua" w:eastAsia="Times New Roman" w:hAnsi="Book Antiqua" w:cs="Times New Roman"/>
          <w:b/>
          <w:sz w:val="24"/>
          <w:szCs w:val="24"/>
          <w:lang w:val="es-ES"/>
        </w:rPr>
      </w:pPr>
    </w:p>
    <w:p w14:paraId="3AFA9C06" w14:textId="77777777" w:rsidR="00095C5B" w:rsidRPr="00870B94" w:rsidRDefault="00095C5B" w:rsidP="007E1DF6">
      <w:pPr>
        <w:spacing w:after="0" w:line="276" w:lineRule="auto"/>
        <w:jc w:val="both"/>
        <w:rPr>
          <w:rFonts w:ascii="Book Antiqua" w:eastAsia="Times New Roman" w:hAnsi="Book Antiqua"/>
          <w:sz w:val="24"/>
          <w:szCs w:val="24"/>
          <w:lang w:val="es-ES_tradnl"/>
        </w:rPr>
      </w:pPr>
      <w:r w:rsidRPr="00870B94">
        <w:rPr>
          <w:rFonts w:ascii="Book Antiqua" w:eastAsia="Times New Roman" w:hAnsi="Book Antiqua"/>
          <w:b/>
          <w:sz w:val="24"/>
          <w:szCs w:val="24"/>
          <w:lang w:val="es-PR"/>
        </w:rPr>
        <w:t>POR TODO LO ANTES EXPUESTO</w:t>
      </w:r>
      <w:r w:rsidRPr="00870B94">
        <w:rPr>
          <w:rFonts w:ascii="Book Antiqua" w:eastAsia="Times New Roman" w:hAnsi="Book Antiqua"/>
          <w:sz w:val="24"/>
          <w:szCs w:val="24"/>
          <w:lang w:val="es-PR"/>
        </w:rPr>
        <w:t xml:space="preserve">, </w:t>
      </w:r>
      <w:r w:rsidRPr="00870B94">
        <w:rPr>
          <w:rFonts w:ascii="Book Antiqua" w:eastAsia="Times New Roman" w:hAnsi="Book Antiqua"/>
          <w:sz w:val="24"/>
          <w:szCs w:val="24"/>
          <w:lang w:val="es-ES_tradnl"/>
        </w:rPr>
        <w:t>la Comisión de Salud del Senado de Puerto Rico</w:t>
      </w:r>
      <w:r w:rsidRPr="00870B94">
        <w:rPr>
          <w:rFonts w:ascii="Book Antiqua" w:eastAsia="Times New Roman" w:hAnsi="Book Antiqua"/>
          <w:sz w:val="24"/>
          <w:szCs w:val="24"/>
          <w:lang w:val="es-PR"/>
        </w:rPr>
        <w:t xml:space="preserve">, luego de la consideración correspondiente, tiene a bien someter a este Alto Cuerpo su Informe, </w:t>
      </w:r>
      <w:r w:rsidRPr="00870B94">
        <w:rPr>
          <w:rFonts w:ascii="Book Antiqua" w:eastAsia="Times New Roman" w:hAnsi="Book Antiqua"/>
          <w:b/>
          <w:sz w:val="24"/>
          <w:szCs w:val="24"/>
          <w:lang w:val="es-PR"/>
        </w:rPr>
        <w:t>RECOMENDANDO LA APROBACIÓN</w:t>
      </w:r>
      <w:r w:rsidRPr="00870B94">
        <w:rPr>
          <w:rFonts w:ascii="Book Antiqua" w:eastAsia="Times New Roman" w:hAnsi="Book Antiqua"/>
          <w:sz w:val="24"/>
          <w:szCs w:val="24"/>
          <w:lang w:val="es-PR"/>
        </w:rPr>
        <w:t xml:space="preserve"> del </w:t>
      </w:r>
      <w:r w:rsidRPr="00870B94">
        <w:rPr>
          <w:rFonts w:ascii="Book Antiqua" w:eastAsia="Times New Roman" w:hAnsi="Book Antiqua"/>
          <w:b/>
          <w:sz w:val="24"/>
          <w:szCs w:val="24"/>
          <w:lang w:val="es-PR"/>
        </w:rPr>
        <w:t xml:space="preserve">Proyecto del Senado 583 </w:t>
      </w:r>
      <w:r w:rsidRPr="00870B94">
        <w:rPr>
          <w:rFonts w:ascii="Book Antiqua" w:eastAsia="Times New Roman" w:hAnsi="Book Antiqua"/>
          <w:sz w:val="24"/>
          <w:szCs w:val="24"/>
          <w:lang w:val="es-ES_tradnl"/>
        </w:rPr>
        <w:t xml:space="preserve">con las enmiendas contenidas en el Entirillado Electrónico que se acompaña. </w:t>
      </w:r>
    </w:p>
    <w:p w14:paraId="3B4063C7" w14:textId="77777777" w:rsidR="00095C5B" w:rsidRPr="00870B94" w:rsidRDefault="00095C5B" w:rsidP="00095C5B">
      <w:pPr>
        <w:spacing w:after="0" w:line="276" w:lineRule="auto"/>
        <w:jc w:val="both"/>
        <w:rPr>
          <w:rFonts w:ascii="Book Antiqua" w:eastAsia="Batang" w:hAnsi="Book Antiqua" w:cs="Times New Roman"/>
          <w:sz w:val="24"/>
          <w:szCs w:val="24"/>
          <w:lang w:val="es-ES_tradnl"/>
        </w:rPr>
      </w:pPr>
    </w:p>
    <w:p w14:paraId="30409BB7" w14:textId="77777777" w:rsidR="00095C5B" w:rsidRPr="00870B94" w:rsidRDefault="00095C5B" w:rsidP="00095C5B">
      <w:pPr>
        <w:spacing w:after="0" w:line="276" w:lineRule="auto"/>
        <w:jc w:val="both"/>
        <w:rPr>
          <w:rFonts w:ascii="Book Antiqua" w:eastAsia="Batang" w:hAnsi="Book Antiqua" w:cs="Times New Roman"/>
          <w:sz w:val="24"/>
          <w:szCs w:val="24"/>
          <w:lang w:val="es-ES"/>
        </w:rPr>
      </w:pPr>
      <w:r w:rsidRPr="00870B94">
        <w:rPr>
          <w:rFonts w:ascii="Book Antiqua" w:eastAsia="Batang" w:hAnsi="Book Antiqua" w:cs="Times New Roman"/>
          <w:sz w:val="24"/>
          <w:szCs w:val="24"/>
          <w:lang w:val="es-ES"/>
        </w:rPr>
        <w:t>Respetuosamente sometido,</w:t>
      </w:r>
    </w:p>
    <w:p w14:paraId="39A28DD4" w14:textId="77777777" w:rsidR="00095C5B" w:rsidRPr="00870B94" w:rsidRDefault="00095C5B" w:rsidP="00095C5B">
      <w:pPr>
        <w:pStyle w:val="NoSpacing"/>
        <w:rPr>
          <w:lang w:val="es-ES"/>
        </w:rPr>
      </w:pPr>
    </w:p>
    <w:p w14:paraId="2C27C965" w14:textId="77777777" w:rsidR="00095C5B" w:rsidRPr="00870B94" w:rsidRDefault="00095C5B" w:rsidP="00095C5B">
      <w:pPr>
        <w:pStyle w:val="NoSpacing"/>
        <w:rPr>
          <w:lang w:val="es-ES"/>
        </w:rPr>
      </w:pPr>
    </w:p>
    <w:p w14:paraId="0D65F732" w14:textId="77777777" w:rsidR="00095C5B" w:rsidRPr="00870B94" w:rsidRDefault="00095C5B" w:rsidP="00095C5B">
      <w:pPr>
        <w:pStyle w:val="NoSpacing"/>
        <w:rPr>
          <w:lang w:val="es-ES"/>
        </w:rPr>
      </w:pPr>
    </w:p>
    <w:p w14:paraId="1BC8E1ED" w14:textId="77777777" w:rsidR="00095C5B" w:rsidRPr="00870B94" w:rsidRDefault="00095C5B" w:rsidP="00095C5B">
      <w:pPr>
        <w:spacing w:after="0" w:line="276" w:lineRule="auto"/>
        <w:jc w:val="both"/>
        <w:outlineLvl w:val="0"/>
        <w:rPr>
          <w:rFonts w:ascii="Book Antiqua" w:eastAsia="Batang" w:hAnsi="Book Antiqua" w:cs="Times New Roman"/>
          <w:b/>
          <w:sz w:val="24"/>
          <w:szCs w:val="24"/>
          <w:lang w:val="es-ES"/>
        </w:rPr>
      </w:pPr>
      <w:r w:rsidRPr="00870B94">
        <w:rPr>
          <w:rFonts w:ascii="Book Antiqua" w:eastAsia="Batang" w:hAnsi="Book Antiqua" w:cs="Times New Roman"/>
          <w:b/>
          <w:sz w:val="24"/>
          <w:szCs w:val="24"/>
          <w:lang w:val="es-ES"/>
        </w:rPr>
        <w:t>Juan Oscar Morales Rodríguez</w:t>
      </w:r>
    </w:p>
    <w:p w14:paraId="049013BF" w14:textId="63E67A52" w:rsidR="00095C5B" w:rsidRPr="00870B94" w:rsidRDefault="00095C5B" w:rsidP="003203CC">
      <w:pPr>
        <w:tabs>
          <w:tab w:val="right" w:pos="9360"/>
        </w:tabs>
        <w:spacing w:after="0" w:line="276" w:lineRule="auto"/>
        <w:jc w:val="both"/>
        <w:rPr>
          <w:rFonts w:ascii="Book Antiqua" w:eastAsia="Batang" w:hAnsi="Book Antiqua" w:cs="Times New Roman"/>
          <w:sz w:val="24"/>
          <w:szCs w:val="24"/>
          <w:lang w:val="es-ES"/>
        </w:rPr>
      </w:pPr>
      <w:r w:rsidRPr="00870B94">
        <w:rPr>
          <w:rFonts w:ascii="Book Antiqua" w:eastAsia="Batang" w:hAnsi="Book Antiqua" w:cs="Times New Roman"/>
          <w:sz w:val="24"/>
          <w:szCs w:val="24"/>
          <w:lang w:val="es-ES"/>
        </w:rPr>
        <w:t>Presidente</w:t>
      </w:r>
      <w:r w:rsidR="003203CC">
        <w:rPr>
          <w:rFonts w:ascii="Book Antiqua" w:eastAsia="Batang" w:hAnsi="Book Antiqua" w:cs="Times New Roman"/>
          <w:sz w:val="24"/>
          <w:szCs w:val="24"/>
          <w:lang w:val="es-ES"/>
        </w:rPr>
        <w:tab/>
      </w:r>
    </w:p>
    <w:p w14:paraId="0BFAA385" w14:textId="17BC0CAD" w:rsidR="00095C5B" w:rsidRPr="00095C5B" w:rsidRDefault="00095C5B" w:rsidP="00095C5B">
      <w:pPr>
        <w:spacing w:after="0" w:line="276" w:lineRule="auto"/>
        <w:jc w:val="both"/>
        <w:rPr>
          <w:rFonts w:ascii="Book Antiqua" w:eastAsia="Batang" w:hAnsi="Book Antiqua" w:cs="Times New Roman"/>
          <w:sz w:val="24"/>
          <w:szCs w:val="24"/>
          <w:lang w:val="es-ES_tradnl"/>
        </w:rPr>
      </w:pPr>
      <w:r w:rsidRPr="00870B94">
        <w:rPr>
          <w:rFonts w:ascii="Book Antiqua" w:eastAsia="Batang" w:hAnsi="Book Antiqua" w:cs="Times New Roman"/>
          <w:sz w:val="24"/>
          <w:szCs w:val="24"/>
          <w:lang w:val="es-ES"/>
        </w:rPr>
        <w:t>Comisión de Salud</w:t>
      </w:r>
    </w:p>
    <w:sectPr w:rsidR="00095C5B" w:rsidRPr="00095C5B"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7AE16" w14:textId="77777777" w:rsidR="00F43A3A" w:rsidRDefault="00F43A3A" w:rsidP="00426A07">
      <w:pPr>
        <w:spacing w:after="0" w:line="240" w:lineRule="auto"/>
      </w:pPr>
      <w:r>
        <w:separator/>
      </w:r>
    </w:p>
  </w:endnote>
  <w:endnote w:type="continuationSeparator" w:id="0">
    <w:p w14:paraId="0D680E70" w14:textId="77777777" w:rsidR="00F43A3A" w:rsidRDefault="00F43A3A"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A61BB" w14:textId="77777777" w:rsidR="00F43A3A" w:rsidRDefault="00F43A3A" w:rsidP="00426A07">
      <w:pPr>
        <w:spacing w:after="0" w:line="240" w:lineRule="auto"/>
      </w:pPr>
      <w:r>
        <w:separator/>
      </w:r>
    </w:p>
  </w:footnote>
  <w:footnote w:type="continuationSeparator" w:id="0">
    <w:p w14:paraId="5C68ABE0" w14:textId="77777777" w:rsidR="00F43A3A" w:rsidRDefault="00F43A3A"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77BC7E76" w:rsidR="00EA3604" w:rsidRDefault="00EA360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Positivo del Proyecto </w:t>
    </w:r>
    <w:r w:rsidR="00EA7611">
      <w:rPr>
        <w:rFonts w:ascii="Book Antiqua" w:hAnsi="Book Antiqua" w:cs="Arial"/>
        <w:b/>
        <w:bCs/>
        <w:sz w:val="20"/>
        <w:szCs w:val="20"/>
        <w:lang w:val="es-419"/>
      </w:rPr>
      <w:t xml:space="preserve">del Senado </w:t>
    </w:r>
    <w:r w:rsidR="00B56C56">
      <w:rPr>
        <w:rFonts w:ascii="Book Antiqua" w:hAnsi="Book Antiqua" w:cs="Arial"/>
        <w:b/>
        <w:bCs/>
        <w:sz w:val="20"/>
        <w:szCs w:val="20"/>
        <w:lang w:val="es-419"/>
      </w:rPr>
      <w:t>583</w:t>
    </w:r>
  </w:p>
  <w:p w14:paraId="236588BC" w14:textId="77777777" w:rsidR="00EE5266" w:rsidRPr="00EE5266" w:rsidRDefault="00EE5266">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8620CC4"/>
    <w:multiLevelType w:val="multilevel"/>
    <w:tmpl w:val="D14AA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5503E0"/>
    <w:multiLevelType w:val="hybridMultilevel"/>
    <w:tmpl w:val="BEA2BD1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5"/>
  </w:num>
  <w:num w:numId="2" w16cid:durableId="2020693400">
    <w:abstractNumId w:val="0"/>
  </w:num>
  <w:num w:numId="3" w16cid:durableId="587807769">
    <w:abstractNumId w:val="2"/>
  </w:num>
  <w:num w:numId="4" w16cid:durableId="965046320">
    <w:abstractNumId w:val="1"/>
  </w:num>
  <w:num w:numId="5" w16cid:durableId="96758950">
    <w:abstractNumId w:val="6"/>
  </w:num>
  <w:num w:numId="6" w16cid:durableId="1647588523">
    <w:abstractNumId w:val="8"/>
  </w:num>
  <w:num w:numId="7" w16cid:durableId="1210799447">
    <w:abstractNumId w:val="3"/>
  </w:num>
  <w:num w:numId="8" w16cid:durableId="1560358451">
    <w:abstractNumId w:val="4"/>
  </w:num>
  <w:num w:numId="9" w16cid:durableId="14330924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4B9B"/>
    <w:rsid w:val="0002692C"/>
    <w:rsid w:val="00042970"/>
    <w:rsid w:val="00044471"/>
    <w:rsid w:val="00050C02"/>
    <w:rsid w:val="00052747"/>
    <w:rsid w:val="000713DF"/>
    <w:rsid w:val="0008359E"/>
    <w:rsid w:val="0008420D"/>
    <w:rsid w:val="0009185C"/>
    <w:rsid w:val="00095C5B"/>
    <w:rsid w:val="000A728C"/>
    <w:rsid w:val="000D6316"/>
    <w:rsid w:val="000E3382"/>
    <w:rsid w:val="000F067D"/>
    <w:rsid w:val="000F4BDF"/>
    <w:rsid w:val="000F757E"/>
    <w:rsid w:val="00101BCE"/>
    <w:rsid w:val="00102103"/>
    <w:rsid w:val="00107E83"/>
    <w:rsid w:val="00114466"/>
    <w:rsid w:val="00115431"/>
    <w:rsid w:val="001176CA"/>
    <w:rsid w:val="00121C66"/>
    <w:rsid w:val="00131CEE"/>
    <w:rsid w:val="00153AFE"/>
    <w:rsid w:val="0016187F"/>
    <w:rsid w:val="00163B7A"/>
    <w:rsid w:val="00171190"/>
    <w:rsid w:val="001752C0"/>
    <w:rsid w:val="001826A5"/>
    <w:rsid w:val="0019169C"/>
    <w:rsid w:val="001A2329"/>
    <w:rsid w:val="001B7A9B"/>
    <w:rsid w:val="001C09CB"/>
    <w:rsid w:val="001C3557"/>
    <w:rsid w:val="00211C12"/>
    <w:rsid w:val="002129CF"/>
    <w:rsid w:val="00227142"/>
    <w:rsid w:val="0023195A"/>
    <w:rsid w:val="002370DB"/>
    <w:rsid w:val="0024559D"/>
    <w:rsid w:val="00245CF4"/>
    <w:rsid w:val="00271566"/>
    <w:rsid w:val="002A68F3"/>
    <w:rsid w:val="002B731E"/>
    <w:rsid w:val="002B7C37"/>
    <w:rsid w:val="002C0A55"/>
    <w:rsid w:val="002D2EE2"/>
    <w:rsid w:val="002E3F9F"/>
    <w:rsid w:val="002F6F99"/>
    <w:rsid w:val="002F7641"/>
    <w:rsid w:val="0030144D"/>
    <w:rsid w:val="00305FAE"/>
    <w:rsid w:val="00311229"/>
    <w:rsid w:val="003203CC"/>
    <w:rsid w:val="0032300B"/>
    <w:rsid w:val="00344ADE"/>
    <w:rsid w:val="00354DC8"/>
    <w:rsid w:val="00364E2E"/>
    <w:rsid w:val="0036586B"/>
    <w:rsid w:val="0036586D"/>
    <w:rsid w:val="0038786D"/>
    <w:rsid w:val="003A065C"/>
    <w:rsid w:val="003D1330"/>
    <w:rsid w:val="003E49DB"/>
    <w:rsid w:val="00415B9C"/>
    <w:rsid w:val="004171FC"/>
    <w:rsid w:val="00426A07"/>
    <w:rsid w:val="00435F2B"/>
    <w:rsid w:val="00445BEB"/>
    <w:rsid w:val="00463942"/>
    <w:rsid w:val="0047020E"/>
    <w:rsid w:val="004B3D9A"/>
    <w:rsid w:val="004B6507"/>
    <w:rsid w:val="004C1C8A"/>
    <w:rsid w:val="004C2432"/>
    <w:rsid w:val="004C32B1"/>
    <w:rsid w:val="004D275C"/>
    <w:rsid w:val="004F08A2"/>
    <w:rsid w:val="004F51C7"/>
    <w:rsid w:val="00501E8E"/>
    <w:rsid w:val="00505311"/>
    <w:rsid w:val="00530710"/>
    <w:rsid w:val="00544F50"/>
    <w:rsid w:val="00546410"/>
    <w:rsid w:val="005472F2"/>
    <w:rsid w:val="00555766"/>
    <w:rsid w:val="005571D8"/>
    <w:rsid w:val="00560C4D"/>
    <w:rsid w:val="00583BFA"/>
    <w:rsid w:val="005875AD"/>
    <w:rsid w:val="00587EFB"/>
    <w:rsid w:val="00596CD9"/>
    <w:rsid w:val="005A2365"/>
    <w:rsid w:val="005A50E1"/>
    <w:rsid w:val="005B2E7F"/>
    <w:rsid w:val="005B36DA"/>
    <w:rsid w:val="005E243D"/>
    <w:rsid w:val="005E5101"/>
    <w:rsid w:val="0060292F"/>
    <w:rsid w:val="00603458"/>
    <w:rsid w:val="00607F19"/>
    <w:rsid w:val="00611FE2"/>
    <w:rsid w:val="006177A3"/>
    <w:rsid w:val="0062552E"/>
    <w:rsid w:val="0068118A"/>
    <w:rsid w:val="00693271"/>
    <w:rsid w:val="00696626"/>
    <w:rsid w:val="006B1A89"/>
    <w:rsid w:val="006B1D8B"/>
    <w:rsid w:val="006F7C1D"/>
    <w:rsid w:val="007136A5"/>
    <w:rsid w:val="00715E89"/>
    <w:rsid w:val="00737B58"/>
    <w:rsid w:val="00754CB9"/>
    <w:rsid w:val="0076193A"/>
    <w:rsid w:val="0078529D"/>
    <w:rsid w:val="0079725F"/>
    <w:rsid w:val="007A07E0"/>
    <w:rsid w:val="007A7109"/>
    <w:rsid w:val="007B79B9"/>
    <w:rsid w:val="007E1DF6"/>
    <w:rsid w:val="007E656E"/>
    <w:rsid w:val="007E6973"/>
    <w:rsid w:val="007F67FB"/>
    <w:rsid w:val="00800F3A"/>
    <w:rsid w:val="00801651"/>
    <w:rsid w:val="00811351"/>
    <w:rsid w:val="00857E10"/>
    <w:rsid w:val="00870B94"/>
    <w:rsid w:val="008720C8"/>
    <w:rsid w:val="00873A58"/>
    <w:rsid w:val="0089459D"/>
    <w:rsid w:val="008A02D7"/>
    <w:rsid w:val="008A0F91"/>
    <w:rsid w:val="008A505F"/>
    <w:rsid w:val="008C4012"/>
    <w:rsid w:val="008C4CF4"/>
    <w:rsid w:val="008C63DB"/>
    <w:rsid w:val="00903165"/>
    <w:rsid w:val="00903BC2"/>
    <w:rsid w:val="0090642F"/>
    <w:rsid w:val="009070B9"/>
    <w:rsid w:val="0091125D"/>
    <w:rsid w:val="0091317E"/>
    <w:rsid w:val="00932C0E"/>
    <w:rsid w:val="00945AE9"/>
    <w:rsid w:val="00946428"/>
    <w:rsid w:val="00960C5A"/>
    <w:rsid w:val="00970C8D"/>
    <w:rsid w:val="00976808"/>
    <w:rsid w:val="00982738"/>
    <w:rsid w:val="009B12D6"/>
    <w:rsid w:val="009C4659"/>
    <w:rsid w:val="009C7756"/>
    <w:rsid w:val="009D2645"/>
    <w:rsid w:val="009F1CA2"/>
    <w:rsid w:val="00A14818"/>
    <w:rsid w:val="00A215E6"/>
    <w:rsid w:val="00A2416A"/>
    <w:rsid w:val="00A50CF5"/>
    <w:rsid w:val="00A52183"/>
    <w:rsid w:val="00A72CAB"/>
    <w:rsid w:val="00A73D5D"/>
    <w:rsid w:val="00A7513C"/>
    <w:rsid w:val="00A87A70"/>
    <w:rsid w:val="00A90166"/>
    <w:rsid w:val="00A92BB8"/>
    <w:rsid w:val="00AB198F"/>
    <w:rsid w:val="00AC628E"/>
    <w:rsid w:val="00AC7630"/>
    <w:rsid w:val="00AF5DA3"/>
    <w:rsid w:val="00B1528E"/>
    <w:rsid w:val="00B371F3"/>
    <w:rsid w:val="00B41848"/>
    <w:rsid w:val="00B56C56"/>
    <w:rsid w:val="00B72036"/>
    <w:rsid w:val="00B73770"/>
    <w:rsid w:val="00B829FB"/>
    <w:rsid w:val="00B920DA"/>
    <w:rsid w:val="00B93805"/>
    <w:rsid w:val="00B9492A"/>
    <w:rsid w:val="00B97BCB"/>
    <w:rsid w:val="00BA1C54"/>
    <w:rsid w:val="00BB03EB"/>
    <w:rsid w:val="00BB1912"/>
    <w:rsid w:val="00BB2E81"/>
    <w:rsid w:val="00BB4341"/>
    <w:rsid w:val="00BC74A8"/>
    <w:rsid w:val="00BF27E3"/>
    <w:rsid w:val="00C12DB2"/>
    <w:rsid w:val="00C3020F"/>
    <w:rsid w:val="00C34095"/>
    <w:rsid w:val="00C41B7E"/>
    <w:rsid w:val="00C50AF5"/>
    <w:rsid w:val="00C54EE1"/>
    <w:rsid w:val="00C6356F"/>
    <w:rsid w:val="00CA352E"/>
    <w:rsid w:val="00CA3668"/>
    <w:rsid w:val="00CB1613"/>
    <w:rsid w:val="00CC0CB5"/>
    <w:rsid w:val="00CC74E1"/>
    <w:rsid w:val="00D12C50"/>
    <w:rsid w:val="00D12D7A"/>
    <w:rsid w:val="00D23D1A"/>
    <w:rsid w:val="00D24F0F"/>
    <w:rsid w:val="00D2522E"/>
    <w:rsid w:val="00D2627F"/>
    <w:rsid w:val="00D26C78"/>
    <w:rsid w:val="00D360F4"/>
    <w:rsid w:val="00D45D3F"/>
    <w:rsid w:val="00D566A9"/>
    <w:rsid w:val="00D57611"/>
    <w:rsid w:val="00D80200"/>
    <w:rsid w:val="00D8627E"/>
    <w:rsid w:val="00D92E85"/>
    <w:rsid w:val="00D931FF"/>
    <w:rsid w:val="00D9432E"/>
    <w:rsid w:val="00DA0B1E"/>
    <w:rsid w:val="00DB1880"/>
    <w:rsid w:val="00DC23D9"/>
    <w:rsid w:val="00DC4633"/>
    <w:rsid w:val="00DF4A9B"/>
    <w:rsid w:val="00E003C7"/>
    <w:rsid w:val="00E037E5"/>
    <w:rsid w:val="00E05FDF"/>
    <w:rsid w:val="00E20599"/>
    <w:rsid w:val="00E206E7"/>
    <w:rsid w:val="00E22516"/>
    <w:rsid w:val="00E34393"/>
    <w:rsid w:val="00E55F9C"/>
    <w:rsid w:val="00E616CD"/>
    <w:rsid w:val="00E72848"/>
    <w:rsid w:val="00EA3604"/>
    <w:rsid w:val="00EA7611"/>
    <w:rsid w:val="00EC291A"/>
    <w:rsid w:val="00EC75AE"/>
    <w:rsid w:val="00ED427F"/>
    <w:rsid w:val="00EE035C"/>
    <w:rsid w:val="00EE428D"/>
    <w:rsid w:val="00EE5266"/>
    <w:rsid w:val="00F0579D"/>
    <w:rsid w:val="00F12F0A"/>
    <w:rsid w:val="00F15EC5"/>
    <w:rsid w:val="00F17096"/>
    <w:rsid w:val="00F23B9B"/>
    <w:rsid w:val="00F43A3A"/>
    <w:rsid w:val="00F471D6"/>
    <w:rsid w:val="00F50386"/>
    <w:rsid w:val="00F56E70"/>
    <w:rsid w:val="00F6728B"/>
    <w:rsid w:val="00F71A78"/>
    <w:rsid w:val="00F7790D"/>
    <w:rsid w:val="00FA5EAD"/>
    <w:rsid w:val="00FB1365"/>
    <w:rsid w:val="00FB2671"/>
    <w:rsid w:val="00FB2B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DD660676-2A70-43DD-B851-579940FEE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paragraph" w:styleId="BodyTextIndent">
    <w:name w:val="Body Text Indent"/>
    <w:basedOn w:val="Normal"/>
    <w:link w:val="BodyTextIndentChar"/>
    <w:rsid w:val="00AB198F"/>
    <w:pPr>
      <w:spacing w:after="0" w:line="360" w:lineRule="auto"/>
      <w:jc w:val="both"/>
    </w:pPr>
    <w:rPr>
      <w:rFonts w:ascii="Times New Roman" w:eastAsia="Times New Roman" w:hAnsi="Times New Roman" w:cs="Times New Roman"/>
      <w:sz w:val="24"/>
      <w:szCs w:val="20"/>
      <w:lang w:val="es-PR"/>
    </w:rPr>
  </w:style>
  <w:style w:type="character" w:customStyle="1" w:styleId="BodyTextIndentChar">
    <w:name w:val="Body Text Indent Char"/>
    <w:basedOn w:val="DefaultParagraphFont"/>
    <w:link w:val="BodyTextIndent"/>
    <w:rsid w:val="00AB198F"/>
    <w:rPr>
      <w:rFonts w:ascii="Times New Roman" w:eastAsia="Times New Roman" w:hAnsi="Times New Roman" w:cs="Times New Roman"/>
      <w:kern w:val="0"/>
      <w:sz w:val="24"/>
      <w:szCs w:val="20"/>
      <w:lang w:val="es-PR"/>
      <w14:ligatures w14:val="none"/>
    </w:rPr>
  </w:style>
  <w:style w:type="paragraph" w:customStyle="1" w:styleId="p1">
    <w:name w:val="p1"/>
    <w:basedOn w:val="Normal"/>
    <w:rsid w:val="00801651"/>
    <w:pPr>
      <w:spacing w:before="100" w:beforeAutospacing="1" w:after="100" w:afterAutospacing="1" w:line="240" w:lineRule="auto"/>
    </w:pPr>
    <w:rPr>
      <w:rFonts w:ascii="Aptos" w:hAnsi="Aptos" w:cs="Aptos"/>
      <w:sz w:val="24"/>
      <w:szCs w:val="24"/>
    </w:rPr>
  </w:style>
  <w:style w:type="paragraph" w:customStyle="1" w:styleId="p2">
    <w:name w:val="p2"/>
    <w:basedOn w:val="Normal"/>
    <w:rsid w:val="00801651"/>
    <w:pPr>
      <w:spacing w:before="100" w:beforeAutospacing="1" w:after="100" w:afterAutospacing="1" w:line="240" w:lineRule="auto"/>
    </w:pPr>
    <w:rPr>
      <w:rFonts w:ascii="Aptos"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1060058705">
      <w:bodyDiv w:val="1"/>
      <w:marLeft w:val="0"/>
      <w:marRight w:val="0"/>
      <w:marTop w:val="0"/>
      <w:marBottom w:val="0"/>
      <w:divBdr>
        <w:top w:val="none" w:sz="0" w:space="0" w:color="auto"/>
        <w:left w:val="none" w:sz="0" w:space="0" w:color="auto"/>
        <w:bottom w:val="none" w:sz="0" w:space="0" w:color="auto"/>
        <w:right w:val="none" w:sz="0" w:space="0" w:color="auto"/>
      </w:divBdr>
    </w:div>
    <w:div w:id="1760561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4SQX5P7U7WPY-958212181-816927</_dlc_DocId>
    <_dlc_DocIdUrl xmlns="c890fddd-4e87-4e08-8b51-545f2a3f7b06">
      <Url>https://senpr.sharepoint.com/sites/obralegislativa/_layouts/15/DocIdRedir.aspx?ID=4SQX5P7U7WPY-958212181-816927</Url>
      <Description>4SQX5P7U7WPY-958212181-816927</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2.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5.xml><?xml version="1.0" encoding="utf-8"?>
<ds:datastoreItem xmlns:ds="http://schemas.openxmlformats.org/officeDocument/2006/customXml" ds:itemID="{B25E18AF-2A47-4BC9-8AEF-B102995AAA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4590</Words>
  <Characters>26168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(Secretaria)</cp:lastModifiedBy>
  <cp:revision>2</cp:revision>
  <cp:lastPrinted>2025-06-30T14:33:00Z</cp:lastPrinted>
  <dcterms:created xsi:type="dcterms:W3CDTF">2025-06-30T22:26:00Z</dcterms:created>
  <dcterms:modified xsi:type="dcterms:W3CDTF">2025-06-30T22:26:00Z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f667663e-e0e7-4b3a-921d-8c783f40ca6d</vt:lpwstr>
  </property>
  <property fmtid="{D5CDD505-2E9C-101B-9397-08002B2CF9AE}" pid="4" name="MediaServiceImageTags">
    <vt:lpwstr/>
  </property>
</Properties>
</file>