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2616A1"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2616A1">
        <w:rPr>
          <w:rFonts w:ascii="Book Antiqua" w:hAnsi="Book Antiqua"/>
          <w:sz w:val="28"/>
          <w:szCs w:val="28"/>
          <w:lang w:val="es-ES"/>
        </w:rPr>
        <w:t>GOBIERNO DE PUERTO RICO</w:t>
      </w:r>
    </w:p>
    <w:p w14:paraId="24353140" w14:textId="77777777" w:rsidR="007535BB" w:rsidRPr="002616A1"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2616A1" w14:paraId="4DE77E24" w14:textId="77777777" w:rsidTr="00D95836">
        <w:trPr>
          <w:trHeight w:val="900"/>
        </w:trPr>
        <w:tc>
          <w:tcPr>
            <w:tcW w:w="3170" w:type="dxa"/>
          </w:tcPr>
          <w:p w14:paraId="27AF3912" w14:textId="77777777" w:rsidR="007535BB" w:rsidRPr="002616A1" w:rsidRDefault="007535BB" w:rsidP="00D95836">
            <w:pPr>
              <w:rPr>
                <w:rFonts w:ascii="Book Antiqua" w:hAnsi="Book Antiqua"/>
                <w:lang w:val="es-ES"/>
              </w:rPr>
            </w:pPr>
            <w:r w:rsidRPr="002616A1">
              <w:rPr>
                <w:rFonts w:ascii="Book Antiqua" w:hAnsi="Book Antiqua"/>
                <w:lang w:val="es-ES"/>
              </w:rPr>
              <w:t>20</w:t>
            </w:r>
            <w:r w:rsidRPr="002616A1">
              <w:rPr>
                <w:rFonts w:ascii="Book Antiqua" w:hAnsi="Book Antiqua"/>
                <w:vertAlign w:val="superscript"/>
                <w:lang w:val="es-ES"/>
              </w:rPr>
              <w:t>ma.</w:t>
            </w:r>
            <w:r w:rsidRPr="002616A1">
              <w:rPr>
                <w:rFonts w:ascii="Book Antiqua" w:hAnsi="Book Antiqua"/>
                <w:lang w:val="es-ES"/>
              </w:rPr>
              <w:tab/>
              <w:t>Asamblea</w:t>
            </w:r>
          </w:p>
          <w:p w14:paraId="082D32B2" w14:textId="77777777" w:rsidR="007535BB" w:rsidRPr="002616A1" w:rsidRDefault="007535BB" w:rsidP="00D95836">
            <w:pPr>
              <w:rPr>
                <w:rFonts w:ascii="Book Antiqua" w:hAnsi="Book Antiqua"/>
                <w:sz w:val="36"/>
                <w:lang w:val="es-ES"/>
              </w:rPr>
            </w:pPr>
            <w:r w:rsidRPr="002616A1">
              <w:rPr>
                <w:rFonts w:ascii="Book Antiqua" w:hAnsi="Book Antiqua"/>
                <w:lang w:val="es-ES"/>
              </w:rPr>
              <w:t xml:space="preserve">         </w:t>
            </w:r>
            <w:r w:rsidRPr="002616A1">
              <w:rPr>
                <w:rFonts w:ascii="Book Antiqua" w:hAnsi="Book Antiqua"/>
                <w:lang w:val="es-ES"/>
              </w:rPr>
              <w:tab/>
              <w:t xml:space="preserve">Legislativa                                                                                                          </w:t>
            </w:r>
          </w:p>
        </w:tc>
        <w:tc>
          <w:tcPr>
            <w:tcW w:w="3171" w:type="dxa"/>
          </w:tcPr>
          <w:p w14:paraId="48FE9142" w14:textId="77777777" w:rsidR="007535BB" w:rsidRPr="002616A1" w:rsidRDefault="007535BB" w:rsidP="00D95836">
            <w:pPr>
              <w:jc w:val="center"/>
              <w:rPr>
                <w:rFonts w:ascii="Book Antiqua" w:hAnsi="Book Antiqua"/>
                <w:sz w:val="36"/>
                <w:lang w:val="es-ES"/>
              </w:rPr>
            </w:pPr>
          </w:p>
        </w:tc>
        <w:tc>
          <w:tcPr>
            <w:tcW w:w="3268" w:type="dxa"/>
          </w:tcPr>
          <w:p w14:paraId="69176C76" w14:textId="2F06252B" w:rsidR="007535BB" w:rsidRPr="002616A1" w:rsidRDefault="007535BB" w:rsidP="00D95836">
            <w:pPr>
              <w:rPr>
                <w:rFonts w:ascii="Book Antiqua" w:hAnsi="Book Antiqua"/>
                <w:lang w:val="es-ES"/>
              </w:rPr>
            </w:pPr>
            <w:r w:rsidRPr="002616A1">
              <w:rPr>
                <w:rFonts w:ascii="Book Antiqua" w:hAnsi="Book Antiqua"/>
                <w:lang w:val="es-ES"/>
              </w:rPr>
              <w:tab/>
            </w:r>
            <w:r w:rsidR="00E17E3B" w:rsidRPr="002616A1">
              <w:rPr>
                <w:rFonts w:ascii="Book Antiqua" w:hAnsi="Book Antiqua"/>
                <w:lang w:val="es-ES"/>
              </w:rPr>
              <w:t>2</w:t>
            </w:r>
            <w:r w:rsidR="00E17E3B" w:rsidRPr="002616A1">
              <w:rPr>
                <w:rFonts w:ascii="Book Antiqua" w:hAnsi="Book Antiqua"/>
                <w:vertAlign w:val="superscript"/>
                <w:lang w:val="es-ES"/>
              </w:rPr>
              <w:t>d</w:t>
            </w:r>
            <w:r w:rsidRPr="002616A1">
              <w:rPr>
                <w:rFonts w:ascii="Book Antiqua" w:hAnsi="Book Antiqua"/>
                <w:vertAlign w:val="superscript"/>
                <w:lang w:val="es-ES"/>
              </w:rPr>
              <w:t>a.</w:t>
            </w:r>
            <w:r w:rsidRPr="002616A1">
              <w:rPr>
                <w:rFonts w:ascii="Book Antiqua" w:hAnsi="Book Antiqua"/>
                <w:lang w:val="es-ES"/>
              </w:rPr>
              <w:t xml:space="preserve"> Sesión</w:t>
            </w:r>
          </w:p>
          <w:p w14:paraId="42A8E2C1" w14:textId="6033C9E1" w:rsidR="007535BB" w:rsidRPr="002616A1" w:rsidRDefault="007535BB" w:rsidP="00D95836">
            <w:pPr>
              <w:rPr>
                <w:rFonts w:ascii="Book Antiqua" w:hAnsi="Book Antiqua"/>
                <w:lang w:val="es-ES"/>
              </w:rPr>
            </w:pPr>
            <w:r w:rsidRPr="002616A1">
              <w:rPr>
                <w:rFonts w:ascii="Book Antiqua" w:hAnsi="Book Antiqua"/>
                <w:lang w:val="es-ES"/>
              </w:rPr>
              <w:tab/>
              <w:t xml:space="preserve">      Ordinaria</w:t>
            </w:r>
          </w:p>
          <w:p w14:paraId="640FD190" w14:textId="77777777" w:rsidR="007535BB" w:rsidRPr="002616A1" w:rsidRDefault="007535BB" w:rsidP="00D95836">
            <w:pPr>
              <w:jc w:val="center"/>
              <w:rPr>
                <w:rFonts w:ascii="Book Antiqua" w:hAnsi="Book Antiqua"/>
                <w:sz w:val="36"/>
                <w:lang w:val="es-ES"/>
              </w:rPr>
            </w:pPr>
          </w:p>
        </w:tc>
      </w:tr>
    </w:tbl>
    <w:bookmarkEnd w:id="0"/>
    <w:p w14:paraId="44DF1C72" w14:textId="77777777" w:rsidR="007535BB" w:rsidRPr="002616A1" w:rsidRDefault="007535BB" w:rsidP="0027212A">
      <w:pPr>
        <w:spacing w:line="360" w:lineRule="auto"/>
        <w:jc w:val="center"/>
        <w:rPr>
          <w:rFonts w:ascii="Book Antiqua" w:hAnsi="Book Antiqua"/>
          <w:b/>
          <w:sz w:val="36"/>
          <w:lang w:val="es-ES"/>
        </w:rPr>
      </w:pPr>
      <w:r w:rsidRPr="002616A1">
        <w:rPr>
          <w:rFonts w:ascii="Book Antiqua" w:hAnsi="Book Antiqua"/>
          <w:b/>
          <w:sz w:val="36"/>
          <w:lang w:val="es-ES"/>
        </w:rPr>
        <w:t>SENADO DE PUERTO RICO</w:t>
      </w:r>
      <w:bookmarkEnd w:id="1"/>
    </w:p>
    <w:p w14:paraId="3E53146F" w14:textId="5B5EB434" w:rsidR="007535BB" w:rsidRPr="002616A1" w:rsidRDefault="007535BB" w:rsidP="0027212A">
      <w:pPr>
        <w:spacing w:line="360" w:lineRule="auto"/>
        <w:jc w:val="center"/>
        <w:rPr>
          <w:rFonts w:ascii="Book Antiqua" w:hAnsi="Book Antiqua"/>
          <w:b/>
          <w:sz w:val="52"/>
          <w:lang w:val="es-ES"/>
        </w:rPr>
      </w:pPr>
      <w:r w:rsidRPr="002616A1">
        <w:rPr>
          <w:rFonts w:ascii="Book Antiqua" w:hAnsi="Book Antiqua"/>
          <w:b/>
          <w:sz w:val="52"/>
          <w:lang w:val="es-ES"/>
        </w:rPr>
        <w:t xml:space="preserve">P. del S. </w:t>
      </w:r>
      <w:r w:rsidR="00A54957" w:rsidRPr="002616A1">
        <w:rPr>
          <w:rFonts w:ascii="Book Antiqua" w:hAnsi="Book Antiqua"/>
          <w:b/>
          <w:sz w:val="52"/>
          <w:lang w:val="es-ES"/>
        </w:rPr>
        <w:t>584</w:t>
      </w:r>
    </w:p>
    <w:p w14:paraId="1443CA0F" w14:textId="77777777" w:rsidR="007535BB" w:rsidRPr="002616A1" w:rsidRDefault="007535BB" w:rsidP="0027212A">
      <w:pPr>
        <w:spacing w:line="360" w:lineRule="auto"/>
        <w:jc w:val="center"/>
        <w:rPr>
          <w:rFonts w:ascii="Book Antiqua" w:hAnsi="Book Antiqua"/>
          <w:b/>
          <w:bCs/>
          <w:lang w:val="es-ES"/>
        </w:rPr>
      </w:pPr>
      <w:r w:rsidRPr="002616A1">
        <w:rPr>
          <w:rFonts w:ascii="Book Antiqua" w:hAnsi="Book Antiqua"/>
          <w:b/>
          <w:bCs/>
          <w:lang w:val="es-ES"/>
        </w:rPr>
        <w:t xml:space="preserve"> </w:t>
      </w:r>
      <w:bookmarkStart w:id="3" w:name="_Hlk183037684"/>
      <w:r w:rsidR="001B5218" w:rsidRPr="002616A1">
        <w:rPr>
          <w:rFonts w:ascii="Book Antiqua" w:hAnsi="Book Antiqua"/>
          <w:b/>
          <w:bCs/>
          <w:sz w:val="28"/>
          <w:szCs w:val="22"/>
          <w:lang w:val="es-ES"/>
        </w:rPr>
        <w:t xml:space="preserve">INFORME POSITIVO </w:t>
      </w:r>
    </w:p>
    <w:p w14:paraId="07AB4BDD" w14:textId="2729D304" w:rsidR="001B5218" w:rsidRPr="002616A1" w:rsidRDefault="00E25639" w:rsidP="0027212A">
      <w:pPr>
        <w:spacing w:line="360" w:lineRule="auto"/>
        <w:jc w:val="center"/>
        <w:rPr>
          <w:rFonts w:ascii="Book Antiqua" w:hAnsi="Book Antiqua"/>
          <w:lang w:val="es-ES"/>
        </w:rPr>
      </w:pPr>
      <w:r>
        <w:rPr>
          <w:rFonts w:ascii="Book Antiqua" w:hAnsi="Book Antiqua"/>
          <w:lang w:val="es-ES"/>
        </w:rPr>
        <w:t xml:space="preserve">15 </w:t>
      </w:r>
      <w:r w:rsidR="006239E8" w:rsidRPr="002616A1">
        <w:rPr>
          <w:rFonts w:ascii="Book Antiqua" w:hAnsi="Book Antiqua"/>
          <w:lang w:val="es-ES"/>
        </w:rPr>
        <w:t xml:space="preserve">de agosto </w:t>
      </w:r>
      <w:r w:rsidR="00D13D23" w:rsidRPr="002616A1">
        <w:rPr>
          <w:rFonts w:ascii="Book Antiqua" w:hAnsi="Book Antiqua"/>
          <w:lang w:val="es-ES"/>
        </w:rPr>
        <w:t>de 2025</w:t>
      </w:r>
    </w:p>
    <w:bookmarkEnd w:id="2"/>
    <w:bookmarkEnd w:id="3"/>
    <w:p w14:paraId="518A096B" w14:textId="07DCC0DC" w:rsidR="005B2884" w:rsidRPr="002616A1" w:rsidRDefault="001B5218" w:rsidP="00540357">
      <w:pPr>
        <w:tabs>
          <w:tab w:val="left" w:pos="-720"/>
        </w:tabs>
        <w:suppressAutoHyphens/>
        <w:spacing w:before="240" w:after="240" w:line="276" w:lineRule="auto"/>
        <w:rPr>
          <w:rFonts w:ascii="Book Antiqua" w:hAnsi="Book Antiqua"/>
          <w:szCs w:val="24"/>
          <w:lang w:val="es-ES"/>
        </w:rPr>
      </w:pPr>
      <w:r w:rsidRPr="002616A1">
        <w:rPr>
          <w:rFonts w:ascii="Book Antiqua" w:hAnsi="Book Antiqua"/>
          <w:b/>
          <w:szCs w:val="24"/>
          <w:lang w:val="es-ES"/>
        </w:rPr>
        <w:t xml:space="preserve">AL SENADO DE PUERTO RICO: </w:t>
      </w:r>
    </w:p>
    <w:p w14:paraId="37982730" w14:textId="235376BB" w:rsidR="005B2884" w:rsidRPr="002616A1" w:rsidRDefault="00A52CD9" w:rsidP="00540357">
      <w:pPr>
        <w:suppressAutoHyphens/>
        <w:spacing w:line="276" w:lineRule="auto"/>
        <w:jc w:val="both"/>
        <w:rPr>
          <w:rFonts w:ascii="Book Antiqua" w:hAnsi="Book Antiqua"/>
          <w:spacing w:val="-3"/>
          <w:lang w:val="es-ES"/>
        </w:rPr>
      </w:pPr>
      <w:r w:rsidRPr="002616A1">
        <w:rPr>
          <w:rFonts w:ascii="Book Antiqua" w:hAnsi="Book Antiqua"/>
          <w:spacing w:val="-3"/>
          <w:lang w:val="es-ES"/>
        </w:rPr>
        <w:t xml:space="preserve">      </w:t>
      </w:r>
      <w:r w:rsidR="009F427F" w:rsidRPr="002616A1">
        <w:rPr>
          <w:rFonts w:ascii="Book Antiqua" w:hAnsi="Book Antiqua"/>
          <w:spacing w:val="-3"/>
          <w:lang w:val="es-ES"/>
        </w:rPr>
        <w:tab/>
      </w:r>
      <w:r w:rsidR="001B5218" w:rsidRPr="002616A1">
        <w:rPr>
          <w:rFonts w:ascii="Book Antiqua" w:hAnsi="Book Antiqua"/>
          <w:spacing w:val="-3"/>
          <w:lang w:val="es-ES"/>
        </w:rPr>
        <w:t xml:space="preserve">La </w:t>
      </w:r>
      <w:r w:rsidR="00E17E3B" w:rsidRPr="002616A1">
        <w:rPr>
          <w:rFonts w:ascii="Book Antiqua" w:hAnsi="Book Antiqua"/>
          <w:spacing w:val="-3"/>
          <w:lang w:val="es-ES"/>
        </w:rPr>
        <w:t>Comisión de lo Jurídico del Senado de Puerto Rico</w:t>
      </w:r>
      <w:r w:rsidR="001B5218" w:rsidRPr="002616A1">
        <w:rPr>
          <w:rFonts w:ascii="Book Antiqua" w:hAnsi="Book Antiqua"/>
          <w:spacing w:val="-3"/>
          <w:lang w:val="es-ES"/>
        </w:rPr>
        <w:t>, previo estudio y consideración</w:t>
      </w:r>
      <w:r w:rsidR="009F427F" w:rsidRPr="002616A1">
        <w:rPr>
          <w:rFonts w:ascii="Book Antiqua" w:hAnsi="Book Antiqua"/>
          <w:spacing w:val="-3"/>
          <w:lang w:val="es-ES"/>
        </w:rPr>
        <w:t xml:space="preserve"> del </w:t>
      </w:r>
      <w:r w:rsidR="00A54957" w:rsidRPr="002616A1">
        <w:rPr>
          <w:rFonts w:ascii="Book Antiqua" w:hAnsi="Book Antiqua"/>
          <w:spacing w:val="-3"/>
          <w:lang w:val="es-ES"/>
        </w:rPr>
        <w:t>Proyecto del Senado 584,</w:t>
      </w:r>
      <w:r w:rsidR="001B5218" w:rsidRPr="002616A1">
        <w:rPr>
          <w:rFonts w:ascii="Book Antiqua" w:hAnsi="Book Antiqua"/>
          <w:spacing w:val="-3"/>
          <w:lang w:val="es-ES"/>
        </w:rPr>
        <w:t xml:space="preserve"> </w:t>
      </w:r>
      <w:r w:rsidR="009F427F" w:rsidRPr="002616A1">
        <w:rPr>
          <w:rFonts w:ascii="Book Antiqua" w:hAnsi="Book Antiqua"/>
          <w:spacing w:val="-3"/>
          <w:lang w:val="es-ES"/>
        </w:rPr>
        <w:t>recomienda a este Alto Cuerpo su</w:t>
      </w:r>
      <w:r w:rsidR="008E051A" w:rsidRPr="002616A1">
        <w:rPr>
          <w:rFonts w:ascii="Book Antiqua" w:hAnsi="Book Antiqua"/>
          <w:spacing w:val="-3"/>
          <w:lang w:val="es-ES"/>
        </w:rPr>
        <w:t xml:space="preserve"> </w:t>
      </w:r>
      <w:r w:rsidR="001B5218" w:rsidRPr="002616A1">
        <w:rPr>
          <w:rFonts w:ascii="Book Antiqua" w:hAnsi="Book Antiqua"/>
          <w:spacing w:val="-3"/>
          <w:lang w:val="es-ES"/>
        </w:rPr>
        <w:t>aprobación, con las enmiendas contenidas en el entirillado electrónico que se acompaña</w:t>
      </w:r>
      <w:r w:rsidR="007651B9" w:rsidRPr="002616A1">
        <w:rPr>
          <w:rFonts w:ascii="Book Antiqua" w:hAnsi="Book Antiqua"/>
          <w:spacing w:val="-3"/>
          <w:lang w:val="es-ES"/>
        </w:rPr>
        <w:t>.</w:t>
      </w:r>
    </w:p>
    <w:p w14:paraId="1C36686D" w14:textId="77777777" w:rsidR="000C52A1" w:rsidRPr="002616A1" w:rsidRDefault="000C52A1" w:rsidP="00540357">
      <w:pPr>
        <w:suppressAutoHyphens/>
        <w:spacing w:line="276" w:lineRule="auto"/>
        <w:jc w:val="both"/>
        <w:rPr>
          <w:rFonts w:ascii="Book Antiqua" w:hAnsi="Book Antiqua"/>
          <w:spacing w:val="-3"/>
          <w:lang w:val="es-ES"/>
        </w:rPr>
      </w:pPr>
    </w:p>
    <w:p w14:paraId="632423B1" w14:textId="77777777" w:rsidR="0024131E" w:rsidRPr="002616A1" w:rsidRDefault="001B5218" w:rsidP="00540357">
      <w:pPr>
        <w:tabs>
          <w:tab w:val="left" w:pos="-720"/>
        </w:tabs>
        <w:suppressAutoHyphens/>
        <w:spacing w:line="276" w:lineRule="auto"/>
        <w:jc w:val="center"/>
        <w:rPr>
          <w:rFonts w:ascii="Book Antiqua" w:hAnsi="Book Antiqua"/>
          <w:b/>
          <w:bCs/>
          <w:szCs w:val="24"/>
          <w:lang w:val="es-ES"/>
        </w:rPr>
      </w:pPr>
      <w:r w:rsidRPr="002616A1">
        <w:rPr>
          <w:rFonts w:ascii="Book Antiqua" w:hAnsi="Book Antiqua"/>
          <w:b/>
          <w:bCs/>
          <w:szCs w:val="24"/>
          <w:lang w:val="es-ES"/>
        </w:rPr>
        <w:t xml:space="preserve">ALCANCE DE LA MEDIDA </w:t>
      </w:r>
    </w:p>
    <w:p w14:paraId="5B5C79B2" w14:textId="77777777" w:rsidR="000C52A1" w:rsidRPr="002616A1" w:rsidRDefault="000C52A1" w:rsidP="00540357">
      <w:pPr>
        <w:tabs>
          <w:tab w:val="left" w:pos="-720"/>
        </w:tabs>
        <w:suppressAutoHyphens/>
        <w:spacing w:line="276" w:lineRule="auto"/>
        <w:rPr>
          <w:rFonts w:ascii="Book Antiqua" w:hAnsi="Book Antiqua"/>
          <w:b/>
          <w:bCs/>
          <w:szCs w:val="24"/>
          <w:lang w:val="es-ES"/>
        </w:rPr>
      </w:pPr>
    </w:p>
    <w:p w14:paraId="7C7A3389" w14:textId="119B1BCA" w:rsidR="006F51A8" w:rsidRPr="002616A1" w:rsidRDefault="009F427F" w:rsidP="00540357">
      <w:pPr>
        <w:tabs>
          <w:tab w:val="left" w:pos="-720"/>
        </w:tabs>
        <w:suppressAutoHyphens/>
        <w:spacing w:line="276" w:lineRule="auto"/>
        <w:ind w:firstLine="360"/>
        <w:jc w:val="both"/>
        <w:rPr>
          <w:rFonts w:ascii="Book Antiqua" w:hAnsi="Book Antiqua"/>
          <w:lang w:val="es-ES"/>
        </w:rPr>
      </w:pPr>
      <w:r w:rsidRPr="002616A1">
        <w:rPr>
          <w:rFonts w:ascii="Book Antiqua" w:hAnsi="Book Antiqua"/>
          <w:lang w:val="es-ES"/>
        </w:rPr>
        <w:tab/>
      </w:r>
      <w:r w:rsidR="001B5218" w:rsidRPr="002616A1">
        <w:rPr>
          <w:rFonts w:ascii="Book Antiqua" w:hAnsi="Book Antiqua"/>
          <w:lang w:val="es-ES"/>
        </w:rPr>
        <w:t xml:space="preserve">El Proyecto del Senado </w:t>
      </w:r>
      <w:r w:rsidR="00A54957" w:rsidRPr="002616A1">
        <w:rPr>
          <w:rFonts w:ascii="Book Antiqua" w:hAnsi="Book Antiqua"/>
          <w:lang w:val="es-ES"/>
        </w:rPr>
        <w:t>584</w:t>
      </w:r>
      <w:r w:rsidRPr="002616A1">
        <w:rPr>
          <w:rFonts w:ascii="Book Antiqua" w:hAnsi="Book Antiqua"/>
          <w:lang w:val="es-ES"/>
        </w:rPr>
        <w:t xml:space="preserve"> (en adelante, P. del S. </w:t>
      </w:r>
      <w:r w:rsidR="00A54957" w:rsidRPr="002616A1">
        <w:rPr>
          <w:rFonts w:ascii="Book Antiqua" w:hAnsi="Book Antiqua"/>
          <w:lang w:val="es-ES"/>
        </w:rPr>
        <w:t>584)</w:t>
      </w:r>
      <w:r w:rsidR="001B5218" w:rsidRPr="002616A1">
        <w:rPr>
          <w:rFonts w:ascii="Book Antiqua" w:hAnsi="Book Antiqua"/>
          <w:lang w:val="es-ES"/>
        </w:rPr>
        <w:t xml:space="preserve"> según </w:t>
      </w:r>
      <w:r w:rsidR="005354C6" w:rsidRPr="002616A1">
        <w:rPr>
          <w:rFonts w:ascii="Book Antiqua" w:hAnsi="Book Antiqua"/>
          <w:lang w:val="es-ES"/>
        </w:rPr>
        <w:t>presentado</w:t>
      </w:r>
      <w:r w:rsidR="001B5218" w:rsidRPr="002616A1">
        <w:rPr>
          <w:rFonts w:ascii="Book Antiqua" w:hAnsi="Book Antiqua"/>
          <w:lang w:val="es-ES"/>
        </w:rPr>
        <w:t>, tiene como propósito</w:t>
      </w:r>
      <w:bookmarkStart w:id="4" w:name="_Hlk194438498"/>
      <w:r w:rsidR="007651B9" w:rsidRPr="002616A1">
        <w:rPr>
          <w:rFonts w:ascii="Book Antiqua" w:hAnsi="Book Antiqua"/>
          <w:lang w:val="es-ES"/>
        </w:rPr>
        <w:t xml:space="preserve"> enmendar el Artículo 127-C (b)(1), eliminar el Artículo 127-C (b)(2) y renumerar el</w:t>
      </w:r>
      <w:r w:rsidR="007651B9" w:rsidRPr="002616A1">
        <w:rPr>
          <w:rFonts w:ascii="Book Antiqua" w:hAnsi="Book Antiqua"/>
          <w:spacing w:val="1"/>
          <w:lang w:val="es-ES"/>
        </w:rPr>
        <w:t xml:space="preserve"> </w:t>
      </w:r>
      <w:r w:rsidR="007651B9" w:rsidRPr="002616A1">
        <w:rPr>
          <w:rFonts w:ascii="Book Antiqua" w:hAnsi="Book Antiqua"/>
          <w:lang w:val="es-ES"/>
        </w:rPr>
        <w:t>Artículo 127-C (b)(3) de la Ley Núm. 146-2012, según enmendada, conocida como</w:t>
      </w:r>
      <w:r w:rsidR="007651B9" w:rsidRPr="002616A1">
        <w:rPr>
          <w:rFonts w:ascii="Book Antiqua" w:hAnsi="Book Antiqua"/>
          <w:spacing w:val="1"/>
          <w:lang w:val="es-ES"/>
        </w:rPr>
        <w:t xml:space="preserve"> </w:t>
      </w:r>
      <w:r w:rsidR="007651B9" w:rsidRPr="002616A1">
        <w:rPr>
          <w:rFonts w:ascii="Book Antiqua" w:hAnsi="Book Antiqua"/>
          <w:lang w:val="es-ES"/>
        </w:rPr>
        <w:t>“Código Penal de Puerto Rico”, a los fines de enmendar las cantidades monetarias y</w:t>
      </w:r>
      <w:r w:rsidR="007651B9" w:rsidRPr="002616A1">
        <w:rPr>
          <w:rFonts w:ascii="Book Antiqua" w:hAnsi="Book Antiqua"/>
          <w:spacing w:val="1"/>
          <w:lang w:val="es-ES"/>
        </w:rPr>
        <w:t xml:space="preserve"> </w:t>
      </w:r>
      <w:r w:rsidR="007651B9" w:rsidRPr="002616A1">
        <w:rPr>
          <w:rFonts w:ascii="Book Antiqua" w:hAnsi="Book Antiqua"/>
          <w:lang w:val="es-ES"/>
        </w:rPr>
        <w:t>penas</w:t>
      </w:r>
      <w:r w:rsidR="007651B9" w:rsidRPr="002616A1">
        <w:rPr>
          <w:rFonts w:ascii="Book Antiqua" w:hAnsi="Book Antiqua"/>
          <w:spacing w:val="-3"/>
          <w:lang w:val="es-ES"/>
        </w:rPr>
        <w:t xml:space="preserve"> </w:t>
      </w:r>
      <w:r w:rsidR="007651B9" w:rsidRPr="002616A1">
        <w:rPr>
          <w:rFonts w:ascii="Book Antiqua" w:hAnsi="Book Antiqua"/>
          <w:lang w:val="es-ES"/>
        </w:rPr>
        <w:t>establecidas</w:t>
      </w:r>
      <w:r w:rsidR="007651B9" w:rsidRPr="002616A1">
        <w:rPr>
          <w:rFonts w:ascii="Book Antiqua" w:hAnsi="Book Antiqua"/>
          <w:spacing w:val="-2"/>
          <w:lang w:val="es-ES"/>
        </w:rPr>
        <w:t xml:space="preserve"> </w:t>
      </w:r>
      <w:r w:rsidR="007651B9" w:rsidRPr="002616A1">
        <w:rPr>
          <w:rFonts w:ascii="Book Antiqua" w:hAnsi="Book Antiqua"/>
          <w:lang w:val="es-ES"/>
        </w:rPr>
        <w:t>en los</w:t>
      </w:r>
      <w:r w:rsidR="007651B9" w:rsidRPr="002616A1">
        <w:rPr>
          <w:rFonts w:ascii="Book Antiqua" w:hAnsi="Book Antiqua"/>
          <w:spacing w:val="-2"/>
          <w:lang w:val="es-ES"/>
        </w:rPr>
        <w:t xml:space="preserve"> </w:t>
      </w:r>
      <w:r w:rsidR="007651B9" w:rsidRPr="002616A1">
        <w:rPr>
          <w:rFonts w:ascii="Book Antiqua" w:hAnsi="Book Antiqua"/>
          <w:lang w:val="es-ES"/>
        </w:rPr>
        <w:t>referidos artículos.</w:t>
      </w:r>
    </w:p>
    <w:bookmarkEnd w:id="4"/>
    <w:p w14:paraId="771800BC" w14:textId="77777777" w:rsidR="00A06A16" w:rsidRPr="002616A1" w:rsidRDefault="00A06A16" w:rsidP="00540357">
      <w:pPr>
        <w:tabs>
          <w:tab w:val="left" w:pos="-720"/>
        </w:tabs>
        <w:suppressAutoHyphens/>
        <w:spacing w:line="276" w:lineRule="auto"/>
        <w:ind w:firstLine="360"/>
        <w:jc w:val="center"/>
        <w:rPr>
          <w:rFonts w:ascii="Book Antiqua" w:hAnsi="Book Antiqua"/>
          <w:b/>
          <w:bCs/>
          <w:lang w:val="es-ES"/>
        </w:rPr>
      </w:pPr>
    </w:p>
    <w:p w14:paraId="6EE110C6" w14:textId="695AAC9E" w:rsidR="006F51A8" w:rsidRPr="002616A1" w:rsidRDefault="009F427F" w:rsidP="00540357">
      <w:pPr>
        <w:tabs>
          <w:tab w:val="left" w:pos="-720"/>
        </w:tabs>
        <w:suppressAutoHyphens/>
        <w:spacing w:line="276" w:lineRule="auto"/>
        <w:ind w:firstLine="360"/>
        <w:jc w:val="center"/>
        <w:rPr>
          <w:rFonts w:ascii="Book Antiqua" w:hAnsi="Book Antiqua"/>
          <w:b/>
          <w:bCs/>
          <w:lang w:val="es-ES"/>
        </w:rPr>
      </w:pPr>
      <w:r w:rsidRPr="002616A1">
        <w:rPr>
          <w:rFonts w:ascii="Book Antiqua" w:hAnsi="Book Antiqua"/>
          <w:b/>
          <w:bCs/>
          <w:lang w:val="es-ES"/>
        </w:rPr>
        <w:t>ANÁLISIS DE LA MEDIDA</w:t>
      </w:r>
    </w:p>
    <w:p w14:paraId="6FD2A601" w14:textId="77777777" w:rsidR="000C52A1" w:rsidRPr="002616A1" w:rsidRDefault="000C52A1" w:rsidP="00540357">
      <w:pPr>
        <w:tabs>
          <w:tab w:val="left" w:pos="-720"/>
        </w:tabs>
        <w:suppressAutoHyphens/>
        <w:spacing w:line="276" w:lineRule="auto"/>
        <w:ind w:firstLine="360"/>
        <w:jc w:val="center"/>
        <w:rPr>
          <w:rFonts w:ascii="Book Antiqua" w:hAnsi="Book Antiqua"/>
          <w:b/>
          <w:bCs/>
          <w:lang w:val="es-ES"/>
        </w:rPr>
      </w:pPr>
    </w:p>
    <w:p w14:paraId="05A09BB2" w14:textId="0CC55C91" w:rsidR="006D5838" w:rsidRDefault="009F524F" w:rsidP="00540357">
      <w:pPr>
        <w:tabs>
          <w:tab w:val="left" w:pos="-720"/>
        </w:tabs>
        <w:suppressAutoHyphens/>
        <w:spacing w:line="276" w:lineRule="auto"/>
        <w:ind w:firstLine="360"/>
        <w:jc w:val="both"/>
        <w:rPr>
          <w:rFonts w:ascii="Book Antiqua" w:hAnsi="Book Antiqua"/>
          <w:lang w:val="es-ES"/>
        </w:rPr>
      </w:pPr>
      <w:r w:rsidRPr="002616A1">
        <w:rPr>
          <w:rFonts w:ascii="Book Antiqua" w:hAnsi="Book Antiqua"/>
          <w:lang w:val="es-ES"/>
        </w:rPr>
        <w:tab/>
      </w:r>
      <w:r w:rsidR="00BC2ED4" w:rsidRPr="002616A1">
        <w:rPr>
          <w:rFonts w:ascii="Book Antiqua" w:hAnsi="Book Antiqua"/>
          <w:lang w:val="es-ES"/>
        </w:rPr>
        <w:t xml:space="preserve">La Comisión de lo Jurídico tuvo la </w:t>
      </w:r>
      <w:r w:rsidR="002616A1" w:rsidRPr="002616A1">
        <w:rPr>
          <w:rFonts w:ascii="Book Antiqua" w:hAnsi="Book Antiqua"/>
          <w:lang w:val="es-ES"/>
        </w:rPr>
        <w:t>oportunidad</w:t>
      </w:r>
      <w:r w:rsidR="00BC2ED4" w:rsidRPr="002616A1">
        <w:rPr>
          <w:rFonts w:ascii="Book Antiqua" w:hAnsi="Book Antiqua"/>
          <w:lang w:val="es-ES"/>
        </w:rPr>
        <w:t xml:space="preserve"> de atender paralelamente el P. de la C. 180, cuyo asunto y </w:t>
      </w:r>
      <w:r w:rsidR="002616A1" w:rsidRPr="002616A1">
        <w:rPr>
          <w:rFonts w:ascii="Book Antiqua" w:hAnsi="Book Antiqua"/>
          <w:lang w:val="es-ES"/>
        </w:rPr>
        <w:t>propósitos</w:t>
      </w:r>
      <w:r w:rsidR="00BC2ED4" w:rsidRPr="002616A1">
        <w:rPr>
          <w:rFonts w:ascii="Book Antiqua" w:hAnsi="Book Antiqua"/>
          <w:lang w:val="es-ES"/>
        </w:rPr>
        <w:t xml:space="preserve"> son </w:t>
      </w:r>
      <w:r w:rsidR="002616A1" w:rsidRPr="002616A1">
        <w:rPr>
          <w:rFonts w:ascii="Book Antiqua" w:hAnsi="Book Antiqua"/>
          <w:lang w:val="es-ES"/>
        </w:rPr>
        <w:t>muy similares al P. del S. 584.</w:t>
      </w:r>
      <w:r w:rsidR="002616A1">
        <w:rPr>
          <w:rFonts w:ascii="Book Antiqua" w:hAnsi="Book Antiqua"/>
          <w:lang w:val="es-ES"/>
        </w:rPr>
        <w:t xml:space="preserve"> Por entender que </w:t>
      </w:r>
      <w:r w:rsidR="003367C2">
        <w:rPr>
          <w:rFonts w:ascii="Book Antiqua" w:hAnsi="Book Antiqua"/>
          <w:lang w:val="es-ES"/>
        </w:rPr>
        <w:t xml:space="preserve">ambos proyectos </w:t>
      </w:r>
      <w:r w:rsidR="002616A1">
        <w:rPr>
          <w:rFonts w:ascii="Book Antiqua" w:hAnsi="Book Antiqua"/>
          <w:lang w:val="es-ES"/>
        </w:rPr>
        <w:t xml:space="preserve">están </w:t>
      </w:r>
      <w:r w:rsidR="003367C2">
        <w:rPr>
          <w:rFonts w:ascii="Book Antiqua" w:hAnsi="Book Antiqua"/>
          <w:lang w:val="es-ES"/>
        </w:rPr>
        <w:t>intrínsecamente</w:t>
      </w:r>
      <w:r w:rsidR="002616A1">
        <w:rPr>
          <w:rFonts w:ascii="Book Antiqua" w:hAnsi="Book Antiqua"/>
          <w:lang w:val="es-ES"/>
        </w:rPr>
        <w:t xml:space="preserve"> relacionados</w:t>
      </w:r>
      <w:r w:rsidR="003367C2">
        <w:rPr>
          <w:rFonts w:ascii="Book Antiqua" w:hAnsi="Book Antiqua"/>
          <w:lang w:val="es-ES"/>
        </w:rPr>
        <w:t xml:space="preserve">, acogemos </w:t>
      </w:r>
      <w:r w:rsidR="00B437E1">
        <w:rPr>
          <w:rFonts w:ascii="Book Antiqua" w:hAnsi="Book Antiqua"/>
          <w:lang w:val="es-ES"/>
        </w:rPr>
        <w:t xml:space="preserve">nuestro análisis en torno al P. del C. 180. </w:t>
      </w:r>
    </w:p>
    <w:p w14:paraId="21B7F11B" w14:textId="5B3B40BD" w:rsidR="00597229" w:rsidRPr="003B7882" w:rsidRDefault="00597229" w:rsidP="00540357">
      <w:pPr>
        <w:spacing w:line="276" w:lineRule="auto"/>
        <w:ind w:firstLine="720"/>
        <w:jc w:val="both"/>
        <w:rPr>
          <w:rFonts w:ascii="Book Antiqua" w:hAnsi="Book Antiqua"/>
          <w:szCs w:val="24"/>
          <w:lang w:val="es-ES"/>
        </w:rPr>
      </w:pPr>
      <w:r>
        <w:rPr>
          <w:rFonts w:ascii="Book Antiqua" w:hAnsi="Book Antiqua"/>
          <w:szCs w:val="24"/>
          <w:lang w:val="es-ES"/>
        </w:rPr>
        <w:t>En esencia, el P. del S. 584</w:t>
      </w:r>
      <w:r w:rsidRPr="003B7882">
        <w:rPr>
          <w:rFonts w:ascii="Book Antiqua" w:hAnsi="Book Antiqua"/>
          <w:szCs w:val="24"/>
          <w:lang w:val="es-ES"/>
        </w:rPr>
        <w:t xml:space="preserve"> persigue enmendar el Artículo 127-C del Código Penal de Puerto Rico con el fin de establecer un marco sancionador más justo y proporcional para los delitos de explotación financiera contra personas de edad avanzada</w:t>
      </w:r>
      <w:r>
        <w:rPr>
          <w:rFonts w:ascii="Book Antiqua" w:hAnsi="Book Antiqua"/>
          <w:szCs w:val="24"/>
          <w:lang w:val="es-ES"/>
        </w:rPr>
        <w:t xml:space="preserve">. </w:t>
      </w:r>
      <w:r w:rsidRPr="003B7882">
        <w:rPr>
          <w:rFonts w:ascii="Book Antiqua" w:hAnsi="Book Antiqua"/>
          <w:szCs w:val="24"/>
          <w:lang w:val="es-ES"/>
        </w:rPr>
        <w:t xml:space="preserve">La medida introduce una escala de penas fijas conforme al valor económico </w:t>
      </w:r>
      <w:r w:rsidRPr="003B7882">
        <w:rPr>
          <w:rFonts w:ascii="Book Antiqua" w:hAnsi="Book Antiqua"/>
          <w:szCs w:val="24"/>
          <w:lang w:val="es-ES"/>
        </w:rPr>
        <w:lastRenderedPageBreak/>
        <w:t>de los bienes involucrados en el acto delictivo, al tiempo que impone, en todos los casos, la obligación de restitución.</w:t>
      </w:r>
    </w:p>
    <w:p w14:paraId="28A96A8F" w14:textId="77777777" w:rsidR="00597229" w:rsidRPr="003B7882" w:rsidRDefault="00597229" w:rsidP="00540357">
      <w:pPr>
        <w:spacing w:line="276" w:lineRule="auto"/>
        <w:ind w:firstLine="720"/>
        <w:jc w:val="both"/>
        <w:rPr>
          <w:rFonts w:ascii="Book Antiqua" w:hAnsi="Book Antiqua"/>
          <w:szCs w:val="24"/>
          <w:lang w:val="es-ES"/>
        </w:rPr>
      </w:pPr>
      <w:r w:rsidRPr="003B7882">
        <w:rPr>
          <w:rFonts w:ascii="Book Antiqua" w:hAnsi="Book Antiqua"/>
          <w:szCs w:val="24"/>
          <w:lang w:val="es-ES"/>
        </w:rPr>
        <w:t>Actualmente, el citado artículo penaliza estos actos bajo parámetros menos rigurosos que otras disposiciones del mismo Código, particularmente cuando se comparan con las penas establecidas para la apropiación ilegal agravada. Esta disparidad crea un efecto jurídico que resulta incompatible con el principio de mayor protección a poblaciones vulnerables. Por tanto, el proyecto atiende esa deficiencia normativa mediante un ajuste técnico que armoniza las sanciones, asegura equidad en la aplicación del derecho penal y reafirma la política pública de este Gobierno de proteger de forma robusta a quienes enfrentan mayores condiciones de vulnerabilidad ante esquemas de fraude, apropiación o abuso patrimonial.</w:t>
      </w:r>
    </w:p>
    <w:p w14:paraId="0669A9F3" w14:textId="77777777" w:rsidR="00597229" w:rsidRPr="003B7882" w:rsidRDefault="00597229" w:rsidP="00540357">
      <w:pPr>
        <w:spacing w:line="276" w:lineRule="auto"/>
        <w:ind w:firstLine="720"/>
        <w:jc w:val="both"/>
        <w:rPr>
          <w:rFonts w:ascii="Book Antiqua" w:hAnsi="Book Antiqua"/>
          <w:szCs w:val="24"/>
          <w:lang w:val="es-ES"/>
        </w:rPr>
      </w:pPr>
      <w:r w:rsidRPr="003B7882">
        <w:rPr>
          <w:rFonts w:ascii="Book Antiqua" w:hAnsi="Book Antiqua"/>
          <w:szCs w:val="24"/>
          <w:lang w:val="es-ES"/>
        </w:rPr>
        <w:t>Al proponer una penalidad clara y proporcional que refleje adecuadamente la gravedad de la conducta y el daño infligido a la víctima, la medida fortalece la coherencia del ordenamiento jurídico penal y reafirma el compromiso del Estado con la seguridad y dignidad de las personas de edad avanzada.</w:t>
      </w:r>
    </w:p>
    <w:p w14:paraId="1EA97305" w14:textId="4C722FD3" w:rsidR="00597229" w:rsidRPr="003B7882" w:rsidRDefault="00597229" w:rsidP="00540357">
      <w:pPr>
        <w:spacing w:line="276" w:lineRule="auto"/>
        <w:ind w:firstLine="720"/>
        <w:jc w:val="both"/>
        <w:rPr>
          <w:rFonts w:ascii="Book Antiqua" w:hAnsi="Book Antiqua"/>
          <w:szCs w:val="24"/>
          <w:lang w:val="es-ES"/>
        </w:rPr>
      </w:pPr>
      <w:r w:rsidRPr="003B7882">
        <w:rPr>
          <w:rFonts w:ascii="Book Antiqua" w:hAnsi="Book Antiqua"/>
          <w:szCs w:val="24"/>
          <w:lang w:val="es-ES"/>
        </w:rPr>
        <w:t>La Comisión de lo Jurídico del Senado de Puerto Rico,</w:t>
      </w:r>
      <w:r w:rsidR="00E50EC3">
        <w:rPr>
          <w:rFonts w:ascii="Book Antiqua" w:hAnsi="Book Antiqua"/>
          <w:szCs w:val="24"/>
          <w:lang w:val="es-ES"/>
        </w:rPr>
        <w:t xml:space="preserve"> como parte del análisis en cuanto al asunto ante nuestra consideración, ponderó los </w:t>
      </w:r>
      <w:r w:rsidRPr="003B7882">
        <w:rPr>
          <w:rFonts w:ascii="Book Antiqua" w:hAnsi="Book Antiqua"/>
          <w:szCs w:val="24"/>
          <w:lang w:val="es-ES"/>
        </w:rPr>
        <w:t xml:space="preserve">memoriales explicativos de la Oficina de Servicios Legislativos, Colegio de </w:t>
      </w:r>
      <w:proofErr w:type="gramStart"/>
      <w:r w:rsidRPr="003B7882">
        <w:rPr>
          <w:rFonts w:ascii="Book Antiqua" w:hAnsi="Book Antiqua"/>
          <w:szCs w:val="24"/>
          <w:lang w:val="es-ES"/>
        </w:rPr>
        <w:t>Abogados y Abogadas</w:t>
      </w:r>
      <w:proofErr w:type="gramEnd"/>
      <w:r w:rsidRPr="003B7882">
        <w:rPr>
          <w:rFonts w:ascii="Book Antiqua" w:hAnsi="Book Antiqua"/>
          <w:szCs w:val="24"/>
          <w:lang w:val="es-ES"/>
        </w:rPr>
        <w:t xml:space="preserve"> de Puerto Rico, Sociedad para la Asistencia Legal, y el Procurador de Edad Avanzada. </w:t>
      </w:r>
      <w:r w:rsidR="003D3F29">
        <w:rPr>
          <w:rFonts w:ascii="Book Antiqua" w:hAnsi="Book Antiqua"/>
          <w:szCs w:val="24"/>
          <w:lang w:val="es-ES"/>
        </w:rPr>
        <w:t xml:space="preserve">También analizó el memorial del Departamento de la Familia en cuanto al P. del S. 584. </w:t>
      </w:r>
      <w:r w:rsidRPr="003B7882">
        <w:rPr>
          <w:rFonts w:ascii="Book Antiqua" w:hAnsi="Book Antiqua"/>
          <w:szCs w:val="24"/>
          <w:lang w:val="es-ES"/>
        </w:rPr>
        <w:t>Los mismos fueron examinados con el rigor que corresponde y, a continuación, se presenta un resumen del contenido expresado por cada una de estas entidades.</w:t>
      </w:r>
    </w:p>
    <w:p w14:paraId="36C0E903" w14:textId="77777777" w:rsidR="00597229" w:rsidRDefault="00597229" w:rsidP="00540357">
      <w:pPr>
        <w:tabs>
          <w:tab w:val="left" w:pos="-720"/>
        </w:tabs>
        <w:suppressAutoHyphens/>
        <w:spacing w:line="276" w:lineRule="auto"/>
        <w:ind w:firstLine="360"/>
        <w:jc w:val="both"/>
        <w:rPr>
          <w:rFonts w:ascii="Book Antiqua" w:hAnsi="Book Antiqua"/>
          <w:lang w:val="es-ES"/>
        </w:rPr>
      </w:pPr>
    </w:p>
    <w:p w14:paraId="2803B078" w14:textId="77777777" w:rsidR="005D08DB" w:rsidRPr="003B7882" w:rsidRDefault="005D08DB" w:rsidP="00540357">
      <w:pPr>
        <w:tabs>
          <w:tab w:val="left" w:pos="-720"/>
        </w:tabs>
        <w:suppressAutoHyphens/>
        <w:spacing w:line="276" w:lineRule="auto"/>
        <w:jc w:val="center"/>
        <w:rPr>
          <w:rFonts w:ascii="Book Antiqua" w:hAnsi="Book Antiqua"/>
          <w:b/>
          <w:bCs/>
          <w:szCs w:val="24"/>
          <w:lang w:val="es-ES"/>
        </w:rPr>
      </w:pPr>
      <w:r w:rsidRPr="003B7882">
        <w:rPr>
          <w:rFonts w:ascii="Book Antiqua" w:hAnsi="Book Antiqua"/>
          <w:b/>
          <w:bCs/>
          <w:szCs w:val="24"/>
          <w:lang w:val="es-ES"/>
        </w:rPr>
        <w:t>OFICINA DE SERVICIOS LEGISLATIVOS</w:t>
      </w:r>
    </w:p>
    <w:p w14:paraId="3095A763" w14:textId="77777777" w:rsidR="005D08DB" w:rsidRPr="003B7882" w:rsidRDefault="005D08DB" w:rsidP="00540357">
      <w:pPr>
        <w:tabs>
          <w:tab w:val="left" w:pos="-720"/>
        </w:tabs>
        <w:suppressAutoHyphens/>
        <w:spacing w:line="276" w:lineRule="auto"/>
        <w:jc w:val="center"/>
        <w:rPr>
          <w:rFonts w:ascii="Book Antiqua" w:hAnsi="Book Antiqua"/>
          <w:b/>
          <w:bCs/>
          <w:szCs w:val="24"/>
          <w:lang w:val="es-ES"/>
        </w:rPr>
      </w:pPr>
    </w:p>
    <w:p w14:paraId="784358DA" w14:textId="77777777" w:rsidR="005D08DB" w:rsidRPr="003B7882" w:rsidRDefault="005D08DB" w:rsidP="00540357">
      <w:pPr>
        <w:tabs>
          <w:tab w:val="left" w:pos="-720"/>
        </w:tabs>
        <w:suppressAutoHyphens/>
        <w:spacing w:line="276" w:lineRule="auto"/>
        <w:jc w:val="both"/>
        <w:rPr>
          <w:rFonts w:ascii="Book Antiqua" w:hAnsi="Book Antiqua"/>
          <w:szCs w:val="24"/>
          <w:lang w:val="es-ES"/>
        </w:rPr>
      </w:pPr>
      <w:r w:rsidRPr="003B7882">
        <w:rPr>
          <w:rFonts w:ascii="Book Antiqua" w:hAnsi="Book Antiqua"/>
          <w:szCs w:val="24"/>
          <w:lang w:val="es-ES"/>
        </w:rPr>
        <w:tab/>
        <w:t>La Oficina de Servicios Legislativos (OSL) se manifiesta a favor de la medida y ofrece un análisis jurídico exhaustivo en el cual examina la viabilidad de las enmiendas propuestas, su coherencia con el ordenamiento vigente y su impacto potencial sobre la política pública dirigida a proteger a las personas de edad avanzada.</w:t>
      </w:r>
    </w:p>
    <w:p w14:paraId="791BA237" w14:textId="7E7090C5" w:rsidR="005D08DB" w:rsidRPr="003B7882" w:rsidRDefault="005D08DB" w:rsidP="00540357">
      <w:pPr>
        <w:tabs>
          <w:tab w:val="left" w:pos="-720"/>
        </w:tabs>
        <w:suppressAutoHyphens/>
        <w:spacing w:line="276" w:lineRule="auto"/>
        <w:jc w:val="both"/>
        <w:rPr>
          <w:rFonts w:ascii="Book Antiqua" w:hAnsi="Book Antiqua"/>
          <w:szCs w:val="24"/>
          <w:lang w:val="es-ES"/>
        </w:rPr>
      </w:pPr>
      <w:r w:rsidRPr="003B7882">
        <w:rPr>
          <w:rFonts w:ascii="Book Antiqua" w:hAnsi="Book Antiqua"/>
          <w:szCs w:val="24"/>
          <w:lang w:val="es-ES"/>
        </w:rPr>
        <w:tab/>
        <w:t xml:space="preserve">La OSL enmarca su evaluación en el contexto de la Ley 138-2014, que introdujo el artículo 127-C al Código Penal con el fin de atender situaciones de explotación financiera contra personas de edad avanzada. </w:t>
      </w:r>
      <w:r w:rsidR="000F3AEE">
        <w:rPr>
          <w:rFonts w:ascii="Book Antiqua" w:hAnsi="Book Antiqua"/>
          <w:szCs w:val="24"/>
          <w:lang w:val="es-ES"/>
        </w:rPr>
        <w:t xml:space="preserve"> </w:t>
      </w:r>
      <w:r w:rsidRPr="003B7882">
        <w:rPr>
          <w:rFonts w:ascii="Book Antiqua" w:hAnsi="Book Antiqua"/>
          <w:szCs w:val="24"/>
          <w:lang w:val="es-ES"/>
        </w:rPr>
        <w:t>La OSL considera que medida</w:t>
      </w:r>
      <w:r w:rsidR="000F3AEE">
        <w:rPr>
          <w:rFonts w:ascii="Book Antiqua" w:hAnsi="Book Antiqua"/>
          <w:szCs w:val="24"/>
          <w:lang w:val="es-ES"/>
        </w:rPr>
        <w:t>s como estas</w:t>
      </w:r>
      <w:r w:rsidRPr="003B7882">
        <w:rPr>
          <w:rFonts w:ascii="Book Antiqua" w:hAnsi="Book Antiqua"/>
          <w:szCs w:val="24"/>
          <w:lang w:val="es-ES"/>
        </w:rPr>
        <w:t xml:space="preserve"> cumple</w:t>
      </w:r>
      <w:r w:rsidR="000F3AEE">
        <w:rPr>
          <w:rFonts w:ascii="Book Antiqua" w:hAnsi="Book Antiqua"/>
          <w:szCs w:val="24"/>
          <w:lang w:val="es-ES"/>
        </w:rPr>
        <w:t>n</w:t>
      </w:r>
      <w:r w:rsidRPr="003B7882">
        <w:rPr>
          <w:rFonts w:ascii="Book Antiqua" w:hAnsi="Book Antiqua"/>
          <w:szCs w:val="24"/>
          <w:lang w:val="es-ES"/>
        </w:rPr>
        <w:t xml:space="preserve"> con los criterios de coherencia y razonabilidad exigidos por la técnica legislativa, y que guarda armonía con el principio de proporcionalidad consagrado en el sistema penal. Se indica que el diseño de penas diferenciadas en función del monto apropiado se corresponde con el tratamiento penal de otros delitos patrimoniales, </w:t>
      </w:r>
      <w:r w:rsidRPr="003B7882">
        <w:rPr>
          <w:rFonts w:ascii="Book Antiqua" w:hAnsi="Book Antiqua"/>
          <w:szCs w:val="24"/>
          <w:lang w:val="es-ES"/>
        </w:rPr>
        <w:lastRenderedPageBreak/>
        <w:t>como la apropiación ilegal, y responde al interés de asegurar una aplicación más justa y disuasiva del artículo 127-C.</w:t>
      </w:r>
    </w:p>
    <w:p w14:paraId="342B0C32" w14:textId="77777777" w:rsidR="005D08DB" w:rsidRPr="003B7882" w:rsidRDefault="005D08DB" w:rsidP="00540357">
      <w:pPr>
        <w:tabs>
          <w:tab w:val="left" w:pos="-720"/>
        </w:tabs>
        <w:suppressAutoHyphens/>
        <w:spacing w:line="276" w:lineRule="auto"/>
        <w:jc w:val="both"/>
        <w:rPr>
          <w:rFonts w:ascii="Book Antiqua" w:hAnsi="Book Antiqua"/>
          <w:szCs w:val="24"/>
          <w:lang w:val="es-ES"/>
        </w:rPr>
      </w:pPr>
    </w:p>
    <w:p w14:paraId="727FA983" w14:textId="77777777" w:rsidR="005D08DB" w:rsidRPr="003B7882" w:rsidRDefault="005D08DB" w:rsidP="00540357">
      <w:pPr>
        <w:tabs>
          <w:tab w:val="left" w:pos="-720"/>
        </w:tabs>
        <w:suppressAutoHyphens/>
        <w:spacing w:line="276" w:lineRule="auto"/>
        <w:jc w:val="center"/>
        <w:rPr>
          <w:rFonts w:ascii="Book Antiqua" w:hAnsi="Book Antiqua"/>
          <w:b/>
          <w:bCs/>
          <w:szCs w:val="24"/>
          <w:lang w:val="es-ES"/>
        </w:rPr>
      </w:pPr>
      <w:r w:rsidRPr="003B7882">
        <w:rPr>
          <w:rFonts w:ascii="Book Antiqua" w:hAnsi="Book Antiqua"/>
          <w:b/>
          <w:bCs/>
          <w:szCs w:val="24"/>
          <w:lang w:val="es-ES"/>
        </w:rPr>
        <w:t xml:space="preserve">COLEGIO DE </w:t>
      </w:r>
      <w:proofErr w:type="gramStart"/>
      <w:r w:rsidRPr="003B7882">
        <w:rPr>
          <w:rFonts w:ascii="Book Antiqua" w:hAnsi="Book Antiqua"/>
          <w:b/>
          <w:bCs/>
          <w:szCs w:val="24"/>
          <w:lang w:val="es-ES"/>
        </w:rPr>
        <w:t>ABOGADOS Y ABOGADAS</w:t>
      </w:r>
      <w:proofErr w:type="gramEnd"/>
      <w:r w:rsidRPr="003B7882">
        <w:rPr>
          <w:rFonts w:ascii="Book Antiqua" w:hAnsi="Book Antiqua"/>
          <w:b/>
          <w:bCs/>
          <w:szCs w:val="24"/>
          <w:lang w:val="es-ES"/>
        </w:rPr>
        <w:t xml:space="preserve"> DE PUERTO RICO</w:t>
      </w:r>
    </w:p>
    <w:p w14:paraId="073AB5F8" w14:textId="1C226043" w:rsidR="005D08DB" w:rsidRPr="003B7882" w:rsidRDefault="005D08DB" w:rsidP="00540357">
      <w:pPr>
        <w:tabs>
          <w:tab w:val="left" w:pos="-720"/>
        </w:tabs>
        <w:suppressAutoHyphens/>
        <w:spacing w:line="276" w:lineRule="auto"/>
        <w:jc w:val="both"/>
        <w:rPr>
          <w:rFonts w:ascii="Book Antiqua" w:hAnsi="Book Antiqua"/>
          <w:szCs w:val="24"/>
          <w:lang w:val="es-ES"/>
        </w:rPr>
      </w:pPr>
    </w:p>
    <w:p w14:paraId="4CDE262E" w14:textId="2DCF2EC2" w:rsidR="005D08DB" w:rsidRPr="003B7882" w:rsidRDefault="005D08DB" w:rsidP="00540357">
      <w:pPr>
        <w:tabs>
          <w:tab w:val="left" w:pos="-720"/>
        </w:tabs>
        <w:suppressAutoHyphens/>
        <w:spacing w:line="276" w:lineRule="auto"/>
        <w:jc w:val="both"/>
        <w:rPr>
          <w:rFonts w:ascii="Book Antiqua" w:hAnsi="Book Antiqua"/>
          <w:szCs w:val="24"/>
          <w:lang w:val="es-ES"/>
        </w:rPr>
      </w:pPr>
      <w:r w:rsidRPr="003B7882">
        <w:rPr>
          <w:rFonts w:ascii="Book Antiqua" w:hAnsi="Book Antiqua"/>
          <w:szCs w:val="24"/>
          <w:lang w:val="es-ES"/>
        </w:rPr>
        <w:tab/>
        <w:t>El Colegio contextualiza su análisis recordando que mediante la Ley 138-2014 se incorporaron al Código Penal disposiciones dirigidas a tipificar y sancionar actos de maltrato contra personas de edad avanzada, incluyendo su explotación financiera. Según el CAAPR, propuesta</w:t>
      </w:r>
      <w:r w:rsidR="003A712A">
        <w:rPr>
          <w:rFonts w:ascii="Book Antiqua" w:hAnsi="Book Antiqua"/>
          <w:szCs w:val="24"/>
          <w:lang w:val="es-ES"/>
        </w:rPr>
        <w:t>s como el P. del S. 584</w:t>
      </w:r>
      <w:r w:rsidRPr="003B7882">
        <w:rPr>
          <w:rFonts w:ascii="Book Antiqua" w:hAnsi="Book Antiqua"/>
          <w:szCs w:val="24"/>
          <w:lang w:val="es-ES"/>
        </w:rPr>
        <w:t xml:space="preserve"> subsana</w:t>
      </w:r>
      <w:r w:rsidR="003A712A">
        <w:rPr>
          <w:rFonts w:ascii="Book Antiqua" w:hAnsi="Book Antiqua"/>
          <w:szCs w:val="24"/>
          <w:lang w:val="es-ES"/>
        </w:rPr>
        <w:t>n</w:t>
      </w:r>
      <w:r w:rsidRPr="003B7882">
        <w:rPr>
          <w:rFonts w:ascii="Book Antiqua" w:hAnsi="Book Antiqua"/>
          <w:szCs w:val="24"/>
          <w:lang w:val="es-ES"/>
        </w:rPr>
        <w:t xml:space="preserve"> una laguna normativa, ya que, bajo el esquema penal actual, las penas aplicables por explotación financiera pueden resultar menores que aquellas impuestas por delitos como la apropiación ilegal agravada. En ese sentido, la medida alinea la severidad de la sanción con la naturaleza del delito y refuerza la protección de una población particularmente vulnerable.</w:t>
      </w:r>
    </w:p>
    <w:p w14:paraId="016B7FAB" w14:textId="77777777" w:rsidR="005D08DB" w:rsidRPr="003B7882" w:rsidRDefault="005D08DB" w:rsidP="00540357">
      <w:pPr>
        <w:tabs>
          <w:tab w:val="left" w:pos="-720"/>
        </w:tabs>
        <w:suppressAutoHyphens/>
        <w:spacing w:line="276" w:lineRule="auto"/>
        <w:jc w:val="both"/>
        <w:rPr>
          <w:rFonts w:ascii="Book Antiqua" w:hAnsi="Book Antiqua"/>
          <w:szCs w:val="24"/>
          <w:lang w:val="es-ES"/>
        </w:rPr>
      </w:pPr>
    </w:p>
    <w:p w14:paraId="140D7C25" w14:textId="77777777" w:rsidR="005D08DB" w:rsidRPr="003B7882" w:rsidRDefault="005D08DB" w:rsidP="00540357">
      <w:pPr>
        <w:tabs>
          <w:tab w:val="left" w:pos="-720"/>
        </w:tabs>
        <w:suppressAutoHyphens/>
        <w:spacing w:line="276" w:lineRule="auto"/>
        <w:jc w:val="center"/>
        <w:rPr>
          <w:rFonts w:ascii="Book Antiqua" w:hAnsi="Book Antiqua"/>
          <w:b/>
          <w:bCs/>
          <w:szCs w:val="24"/>
          <w:lang w:val="es-ES"/>
        </w:rPr>
      </w:pPr>
      <w:r w:rsidRPr="003B7882">
        <w:rPr>
          <w:rFonts w:ascii="Book Antiqua" w:hAnsi="Book Antiqua"/>
          <w:b/>
          <w:bCs/>
          <w:szCs w:val="24"/>
          <w:lang w:val="es-ES"/>
        </w:rPr>
        <w:t>SOCIEDAD PARA ASISTENCIA LEGAL DE PUERTO RICO</w:t>
      </w:r>
    </w:p>
    <w:p w14:paraId="646053AF" w14:textId="77777777" w:rsidR="005D08DB" w:rsidRPr="003B7882" w:rsidRDefault="005D08DB" w:rsidP="00540357">
      <w:pPr>
        <w:tabs>
          <w:tab w:val="left" w:pos="-720"/>
        </w:tabs>
        <w:suppressAutoHyphens/>
        <w:spacing w:line="276" w:lineRule="auto"/>
        <w:jc w:val="both"/>
        <w:rPr>
          <w:rFonts w:ascii="Book Antiqua" w:hAnsi="Book Antiqua"/>
          <w:szCs w:val="24"/>
          <w:lang w:val="es-ES"/>
        </w:rPr>
      </w:pPr>
    </w:p>
    <w:p w14:paraId="24DDBFCC" w14:textId="766C8E32" w:rsidR="005D08DB" w:rsidRPr="003B7882" w:rsidRDefault="005D08DB" w:rsidP="00540357">
      <w:pPr>
        <w:tabs>
          <w:tab w:val="left" w:pos="-720"/>
        </w:tabs>
        <w:suppressAutoHyphens/>
        <w:spacing w:line="276" w:lineRule="auto"/>
        <w:jc w:val="both"/>
        <w:rPr>
          <w:rFonts w:ascii="Book Antiqua" w:hAnsi="Book Antiqua"/>
          <w:szCs w:val="24"/>
          <w:lang w:val="es-ES"/>
        </w:rPr>
      </w:pPr>
      <w:r w:rsidRPr="003B7882">
        <w:rPr>
          <w:rFonts w:ascii="Book Antiqua" w:hAnsi="Book Antiqua"/>
          <w:szCs w:val="24"/>
          <w:lang w:val="es-ES"/>
        </w:rPr>
        <w:tab/>
        <w:t xml:space="preserve">La Sociedad para Asistencia Legal (SAL) se expresa en contra </w:t>
      </w:r>
      <w:r w:rsidR="004B51DD">
        <w:rPr>
          <w:rFonts w:ascii="Book Antiqua" w:hAnsi="Book Antiqua"/>
          <w:szCs w:val="24"/>
          <w:lang w:val="es-ES"/>
        </w:rPr>
        <w:t>de medidas como el P. del S. 584,</w:t>
      </w:r>
      <w:r w:rsidRPr="003B7882">
        <w:rPr>
          <w:rFonts w:ascii="Book Antiqua" w:hAnsi="Book Antiqua"/>
          <w:szCs w:val="24"/>
          <w:lang w:val="es-ES"/>
        </w:rPr>
        <w:t xml:space="preserve"> por considerar que plantea riesgos significativos para los derechos fundamentales de las personas acusadas. En su memorial dirigido a la Comisión de lo Jurídico de la Cámara de Representantes, argumentan que la enmienda al Artículo 127-C del Código Penal —que pretende aumentar significativamente las penas por explotación financiera de personas de edad avanzada— responde a una lógica punitiva equivocada y no a una política criminal efectiva ni racional. Según la SAL, el recurso constante de legislar aumentos de penas no ha demostrado ser una solución eficaz para combatir la delincuencia. Citan al penalista Santiago Mir Puig, quien señala que lo importante no es la severidad de la pena, sino la certeza de su aplicación. De esta forma, sostienen que es más efectivo fortalecer la capacidad investigativa y operativa de la Policía que simplemente endurecer las penas, ya que si los delitos no se descubren ni se procesan, el disuasivo penal pierde todo efecto.</w:t>
      </w:r>
    </w:p>
    <w:p w14:paraId="6A13C3DB" w14:textId="77777777" w:rsidR="005D08DB" w:rsidRPr="003B7882" w:rsidRDefault="005D08DB" w:rsidP="00540357">
      <w:pPr>
        <w:tabs>
          <w:tab w:val="left" w:pos="-720"/>
        </w:tabs>
        <w:suppressAutoHyphens/>
        <w:spacing w:line="276" w:lineRule="auto"/>
        <w:jc w:val="both"/>
        <w:rPr>
          <w:rFonts w:ascii="Book Antiqua" w:hAnsi="Book Antiqua"/>
          <w:szCs w:val="24"/>
          <w:lang w:val="es-ES"/>
        </w:rPr>
      </w:pPr>
    </w:p>
    <w:p w14:paraId="134DA518" w14:textId="77777777" w:rsidR="005D08DB" w:rsidRPr="003B7882" w:rsidRDefault="005D08DB" w:rsidP="00540357">
      <w:pPr>
        <w:tabs>
          <w:tab w:val="left" w:pos="-720"/>
        </w:tabs>
        <w:suppressAutoHyphens/>
        <w:spacing w:line="276" w:lineRule="auto"/>
        <w:jc w:val="center"/>
        <w:rPr>
          <w:rFonts w:ascii="Book Antiqua" w:hAnsi="Book Antiqua"/>
          <w:b/>
          <w:bCs/>
          <w:szCs w:val="24"/>
          <w:lang w:val="es-ES"/>
        </w:rPr>
      </w:pPr>
      <w:r w:rsidRPr="003B7882">
        <w:rPr>
          <w:rFonts w:ascii="Book Antiqua" w:hAnsi="Book Antiqua"/>
          <w:b/>
          <w:bCs/>
          <w:szCs w:val="24"/>
          <w:lang w:val="es-ES"/>
        </w:rPr>
        <w:t xml:space="preserve">OFICINA DE LA PROCURADORA DE </w:t>
      </w:r>
      <w:r>
        <w:rPr>
          <w:rFonts w:ascii="Book Antiqua" w:hAnsi="Book Antiqua"/>
          <w:b/>
          <w:bCs/>
          <w:szCs w:val="24"/>
          <w:lang w:val="es-ES"/>
        </w:rPr>
        <w:t xml:space="preserve">PERSONAS DE </w:t>
      </w:r>
      <w:r w:rsidRPr="003B7882">
        <w:rPr>
          <w:rFonts w:ascii="Book Antiqua" w:hAnsi="Book Antiqua"/>
          <w:b/>
          <w:bCs/>
          <w:szCs w:val="24"/>
          <w:lang w:val="es-ES"/>
        </w:rPr>
        <w:t>EDAD AVANZADA</w:t>
      </w:r>
    </w:p>
    <w:p w14:paraId="24C338DA" w14:textId="77777777" w:rsidR="005D08DB" w:rsidRPr="003B7882" w:rsidRDefault="005D08DB" w:rsidP="00540357">
      <w:pPr>
        <w:tabs>
          <w:tab w:val="left" w:pos="-720"/>
        </w:tabs>
        <w:suppressAutoHyphens/>
        <w:spacing w:line="276" w:lineRule="auto"/>
        <w:jc w:val="center"/>
        <w:rPr>
          <w:rFonts w:ascii="Book Antiqua" w:hAnsi="Book Antiqua"/>
          <w:b/>
          <w:bCs/>
          <w:szCs w:val="24"/>
          <w:lang w:val="es-ES"/>
        </w:rPr>
      </w:pPr>
    </w:p>
    <w:p w14:paraId="3A2E947F" w14:textId="7C9786A3" w:rsidR="005D08DB" w:rsidRDefault="005D08DB" w:rsidP="00540357">
      <w:pPr>
        <w:tabs>
          <w:tab w:val="left" w:pos="-720"/>
        </w:tabs>
        <w:suppressAutoHyphens/>
        <w:spacing w:line="276" w:lineRule="auto"/>
        <w:jc w:val="both"/>
        <w:rPr>
          <w:rFonts w:ascii="Book Antiqua" w:hAnsi="Book Antiqua"/>
          <w:szCs w:val="24"/>
          <w:lang w:val="es-ES"/>
        </w:rPr>
      </w:pPr>
      <w:r w:rsidRPr="003B7882">
        <w:rPr>
          <w:rFonts w:ascii="Book Antiqua" w:hAnsi="Book Antiqua"/>
          <w:szCs w:val="24"/>
          <w:lang w:val="es-ES"/>
        </w:rPr>
        <w:tab/>
        <w:t>La Oficina del Procurador de las Personas de Edad Avanzada (OPPEA) expresó su respaldo</w:t>
      </w:r>
      <w:r w:rsidR="00671F5C">
        <w:rPr>
          <w:rFonts w:ascii="Book Antiqua" w:hAnsi="Book Antiqua"/>
          <w:szCs w:val="24"/>
          <w:lang w:val="es-ES"/>
        </w:rPr>
        <w:t xml:space="preserve"> a proyectos como el P. del S. 584</w:t>
      </w:r>
      <w:r w:rsidRPr="003B7882">
        <w:rPr>
          <w:rFonts w:ascii="Book Antiqua" w:hAnsi="Book Antiqua"/>
          <w:szCs w:val="24"/>
          <w:lang w:val="es-ES"/>
        </w:rPr>
        <w:t>, argumentando que es una medida necesaria para atender una disparidad penal injustificable y proteger de forma más efectiva a la creciente población de adultos mayores en Puerto Rico.</w:t>
      </w:r>
      <w:r w:rsidR="00302CF7">
        <w:rPr>
          <w:rFonts w:ascii="Book Antiqua" w:hAnsi="Book Antiqua"/>
          <w:szCs w:val="24"/>
          <w:lang w:val="es-ES"/>
        </w:rPr>
        <w:t xml:space="preserve"> </w:t>
      </w:r>
      <w:r w:rsidRPr="003B7882">
        <w:rPr>
          <w:rFonts w:ascii="Book Antiqua" w:hAnsi="Book Antiqua"/>
          <w:szCs w:val="24"/>
          <w:lang w:val="es-ES"/>
        </w:rPr>
        <w:t xml:space="preserve">En su memorial a </w:t>
      </w:r>
      <w:r w:rsidRPr="003B7882">
        <w:rPr>
          <w:rFonts w:ascii="Book Antiqua" w:hAnsi="Book Antiqua"/>
          <w:szCs w:val="24"/>
          <w:lang w:val="es-ES"/>
        </w:rPr>
        <w:lastRenderedPageBreak/>
        <w:t>la Comisión de lo Jurídico, la OPPEA comienza contextualizando su mandato legal: proteger, investigar y actuar en defensa de los derechos de las personas de edad avanzada, conforme a la Ley 76-2013, la Ley 121-2019 y el “</w:t>
      </w:r>
      <w:proofErr w:type="spellStart"/>
      <w:r w:rsidRPr="003B7882">
        <w:rPr>
          <w:rFonts w:ascii="Book Antiqua" w:hAnsi="Book Antiqua"/>
          <w:i/>
          <w:iCs/>
          <w:szCs w:val="24"/>
          <w:lang w:val="es-ES"/>
        </w:rPr>
        <w:t>Older</w:t>
      </w:r>
      <w:proofErr w:type="spellEnd"/>
      <w:r w:rsidRPr="003B7882">
        <w:rPr>
          <w:rFonts w:ascii="Book Antiqua" w:hAnsi="Book Antiqua"/>
          <w:i/>
          <w:iCs/>
          <w:szCs w:val="24"/>
          <w:lang w:val="es-ES"/>
        </w:rPr>
        <w:t xml:space="preserve"> </w:t>
      </w:r>
      <w:proofErr w:type="spellStart"/>
      <w:r w:rsidRPr="003B7882">
        <w:rPr>
          <w:rFonts w:ascii="Book Antiqua" w:hAnsi="Book Antiqua"/>
          <w:i/>
          <w:iCs/>
          <w:szCs w:val="24"/>
          <w:lang w:val="es-ES"/>
        </w:rPr>
        <w:t>Americans</w:t>
      </w:r>
      <w:proofErr w:type="spellEnd"/>
      <w:r w:rsidRPr="003B7882">
        <w:rPr>
          <w:rFonts w:ascii="Book Antiqua" w:hAnsi="Book Antiqua"/>
          <w:i/>
          <w:iCs/>
          <w:szCs w:val="24"/>
          <w:lang w:val="es-ES"/>
        </w:rPr>
        <w:t xml:space="preserve"> </w:t>
      </w:r>
      <w:proofErr w:type="spellStart"/>
      <w:r w:rsidRPr="003B7882">
        <w:rPr>
          <w:rFonts w:ascii="Book Antiqua" w:hAnsi="Book Antiqua"/>
          <w:i/>
          <w:iCs/>
          <w:szCs w:val="24"/>
          <w:lang w:val="es-ES"/>
        </w:rPr>
        <w:t>Act</w:t>
      </w:r>
      <w:proofErr w:type="spellEnd"/>
      <w:r w:rsidRPr="003B7882">
        <w:rPr>
          <w:rFonts w:ascii="Book Antiqua" w:hAnsi="Book Antiqua"/>
          <w:i/>
          <w:iCs/>
          <w:szCs w:val="24"/>
          <w:lang w:val="es-ES"/>
        </w:rPr>
        <w:t xml:space="preserve"> </w:t>
      </w:r>
      <w:proofErr w:type="spellStart"/>
      <w:r w:rsidRPr="003B7882">
        <w:rPr>
          <w:rFonts w:ascii="Book Antiqua" w:hAnsi="Book Antiqua"/>
          <w:i/>
          <w:iCs/>
          <w:szCs w:val="24"/>
          <w:lang w:val="es-ES"/>
        </w:rPr>
        <w:t>of</w:t>
      </w:r>
      <w:proofErr w:type="spellEnd"/>
      <w:r w:rsidRPr="003B7882">
        <w:rPr>
          <w:rFonts w:ascii="Book Antiqua" w:hAnsi="Book Antiqua"/>
          <w:i/>
          <w:iCs/>
          <w:szCs w:val="24"/>
          <w:lang w:val="es-ES"/>
        </w:rPr>
        <w:t xml:space="preserve"> 1965</w:t>
      </w:r>
      <w:r w:rsidRPr="003B7882">
        <w:rPr>
          <w:rFonts w:ascii="Book Antiqua" w:hAnsi="Book Antiqua"/>
          <w:szCs w:val="24"/>
          <w:lang w:val="es-ES"/>
        </w:rPr>
        <w:t>”. Como parte de sus funciones, han documentado un alza sostenida y preocupante en querellas de explotación financiera, tanto en la comunidad como en establecimientos residenciales, lo que consideran un reflejo de la vulnerabilidad particular de esta población ante delitos económicos.</w:t>
      </w:r>
    </w:p>
    <w:p w14:paraId="106BEFE7" w14:textId="77777777" w:rsidR="00D0201C" w:rsidRDefault="00D0201C" w:rsidP="00540357">
      <w:pPr>
        <w:tabs>
          <w:tab w:val="left" w:pos="-720"/>
        </w:tabs>
        <w:suppressAutoHyphens/>
        <w:spacing w:line="276" w:lineRule="auto"/>
        <w:jc w:val="both"/>
        <w:rPr>
          <w:rFonts w:ascii="Book Antiqua" w:hAnsi="Book Antiqua"/>
          <w:szCs w:val="24"/>
          <w:lang w:val="es-ES"/>
        </w:rPr>
      </w:pPr>
    </w:p>
    <w:p w14:paraId="67BD5A44" w14:textId="130B6A1C" w:rsidR="00D0201C" w:rsidRPr="00D0201C" w:rsidRDefault="00D0201C" w:rsidP="00540357">
      <w:pPr>
        <w:tabs>
          <w:tab w:val="left" w:pos="-720"/>
        </w:tabs>
        <w:suppressAutoHyphens/>
        <w:spacing w:line="276" w:lineRule="auto"/>
        <w:jc w:val="center"/>
        <w:rPr>
          <w:rFonts w:ascii="Book Antiqua" w:hAnsi="Book Antiqua"/>
          <w:b/>
          <w:bCs/>
          <w:szCs w:val="24"/>
          <w:lang w:val="es-ES"/>
        </w:rPr>
      </w:pPr>
      <w:r w:rsidRPr="00D0201C">
        <w:rPr>
          <w:rFonts w:ascii="Book Antiqua" w:hAnsi="Book Antiqua"/>
          <w:b/>
          <w:bCs/>
          <w:szCs w:val="24"/>
          <w:lang w:val="es-ES"/>
        </w:rPr>
        <w:t>DEPARTAMENTO DE LA FAMILIA</w:t>
      </w:r>
    </w:p>
    <w:p w14:paraId="6B64E71E" w14:textId="77777777" w:rsidR="00D0201C" w:rsidRDefault="00D0201C" w:rsidP="00540357">
      <w:pPr>
        <w:tabs>
          <w:tab w:val="left" w:pos="-720"/>
        </w:tabs>
        <w:suppressAutoHyphens/>
        <w:spacing w:line="276" w:lineRule="auto"/>
        <w:jc w:val="both"/>
        <w:rPr>
          <w:rFonts w:ascii="Book Antiqua" w:hAnsi="Book Antiqua"/>
          <w:szCs w:val="24"/>
          <w:lang w:val="es-ES"/>
        </w:rPr>
      </w:pPr>
    </w:p>
    <w:p w14:paraId="3215E41C" w14:textId="10F4C52F" w:rsidR="00D0201C" w:rsidRPr="005D08DB" w:rsidRDefault="00D0201C" w:rsidP="00540357">
      <w:pPr>
        <w:tabs>
          <w:tab w:val="left" w:pos="-720"/>
        </w:tabs>
        <w:suppressAutoHyphens/>
        <w:spacing w:line="276" w:lineRule="auto"/>
        <w:jc w:val="both"/>
        <w:rPr>
          <w:rFonts w:ascii="Book Antiqua" w:hAnsi="Book Antiqua"/>
          <w:szCs w:val="24"/>
          <w:lang w:val="es-ES"/>
        </w:rPr>
      </w:pPr>
      <w:r>
        <w:rPr>
          <w:rFonts w:ascii="Book Antiqua" w:hAnsi="Book Antiqua"/>
          <w:szCs w:val="24"/>
          <w:lang w:val="es-ES"/>
        </w:rPr>
        <w:tab/>
      </w:r>
      <w:r w:rsidRPr="00D0201C">
        <w:rPr>
          <w:rFonts w:ascii="Book Antiqua" w:hAnsi="Book Antiqua"/>
          <w:szCs w:val="24"/>
          <w:lang w:val="es-ES"/>
        </w:rPr>
        <w:t>El Departamento de la Familia favorece la aprobación del Proyecto del Senado 584. La agencia destacó que la medida, al enmendar el Artículo 127-C del Código Penal para que la explotación financiera contra adultos mayores sea considerada delito grave cuando la cuantía afectada exceda los $500 (actualmente $2,501), fortalece la protección de esta población y armoniza las penas con las de delitos de naturaleza similar.</w:t>
      </w:r>
      <w:r>
        <w:rPr>
          <w:rFonts w:ascii="Book Antiqua" w:hAnsi="Book Antiqua"/>
          <w:szCs w:val="24"/>
          <w:lang w:val="es-ES"/>
        </w:rPr>
        <w:t xml:space="preserve"> </w:t>
      </w:r>
      <w:r w:rsidRPr="00D0201C">
        <w:rPr>
          <w:rFonts w:ascii="Book Antiqua" w:hAnsi="Book Antiqua"/>
          <w:szCs w:val="24"/>
          <w:lang w:val="es-ES"/>
        </w:rPr>
        <w:t>El Departamento subrayó que esta enmienda es coherente con la política pública establecida en la Ley Núm. 121-2019, “Carta de Derechos de los Adultos Mayores”, la cual busca salvaguardar la integridad física, emocional y económica de los adultos mayores, promoviendo su bienestar y plena integración social.</w:t>
      </w:r>
      <w:r>
        <w:rPr>
          <w:rFonts w:ascii="Book Antiqua" w:hAnsi="Book Antiqua"/>
          <w:szCs w:val="24"/>
          <w:lang w:val="es-ES"/>
        </w:rPr>
        <w:t xml:space="preserve"> </w:t>
      </w:r>
      <w:r w:rsidRPr="00D0201C">
        <w:rPr>
          <w:rFonts w:ascii="Book Antiqua" w:hAnsi="Book Antiqua"/>
          <w:szCs w:val="24"/>
          <w:lang w:val="es-ES"/>
        </w:rPr>
        <w:t>Asimismo, resaltó que en muchos casos las víctimas de explotación financiera no desean procesar criminalmente a los agresores debido a vínculos afectivos, por lo que es necesario robustecer el marco legal para disuadir la comisión de estos delitos.</w:t>
      </w:r>
    </w:p>
    <w:p w14:paraId="35931FC5" w14:textId="77777777" w:rsidR="00940E84" w:rsidRPr="002616A1" w:rsidRDefault="00940E84" w:rsidP="00540357">
      <w:pPr>
        <w:tabs>
          <w:tab w:val="left" w:pos="-720"/>
        </w:tabs>
        <w:suppressAutoHyphens/>
        <w:spacing w:line="276" w:lineRule="auto"/>
        <w:jc w:val="both"/>
        <w:rPr>
          <w:rFonts w:ascii="Book Antiqua" w:hAnsi="Book Antiqua"/>
          <w:lang w:val="es-ES"/>
        </w:rPr>
      </w:pPr>
    </w:p>
    <w:p w14:paraId="302CAC3A" w14:textId="141F50AB" w:rsidR="00D13D23" w:rsidRPr="002616A1" w:rsidRDefault="0096171F" w:rsidP="00540357">
      <w:pPr>
        <w:tabs>
          <w:tab w:val="left" w:pos="-720"/>
        </w:tabs>
        <w:suppressAutoHyphens/>
        <w:spacing w:line="276" w:lineRule="auto"/>
        <w:ind w:firstLine="360"/>
        <w:jc w:val="center"/>
        <w:rPr>
          <w:rFonts w:ascii="Book Antiqua" w:hAnsi="Book Antiqua"/>
          <w:b/>
          <w:bCs/>
          <w:lang w:val="es-ES"/>
        </w:rPr>
      </w:pPr>
      <w:r w:rsidRPr="002616A1">
        <w:rPr>
          <w:rFonts w:ascii="Book Antiqua" w:hAnsi="Book Antiqua"/>
          <w:b/>
          <w:bCs/>
          <w:lang w:val="es-ES"/>
        </w:rPr>
        <w:t>I</w:t>
      </w:r>
      <w:r w:rsidR="002C402D" w:rsidRPr="002616A1">
        <w:rPr>
          <w:rFonts w:ascii="Book Antiqua" w:hAnsi="Book Antiqua"/>
          <w:b/>
          <w:bCs/>
          <w:lang w:val="es-ES"/>
        </w:rPr>
        <w:t>MPACTO FISCAL</w:t>
      </w:r>
      <w:r w:rsidR="00D13D23" w:rsidRPr="002616A1">
        <w:rPr>
          <w:rFonts w:ascii="Book Antiqua" w:hAnsi="Book Antiqua"/>
          <w:b/>
          <w:bCs/>
          <w:lang w:val="es-ES"/>
        </w:rPr>
        <w:t xml:space="preserve"> MUNICIPAL </w:t>
      </w:r>
    </w:p>
    <w:p w14:paraId="144378DC" w14:textId="77777777" w:rsidR="000C52A1" w:rsidRPr="002616A1" w:rsidRDefault="000C52A1" w:rsidP="00540357">
      <w:pPr>
        <w:tabs>
          <w:tab w:val="left" w:pos="-720"/>
        </w:tabs>
        <w:suppressAutoHyphens/>
        <w:spacing w:line="276" w:lineRule="auto"/>
        <w:ind w:firstLine="360"/>
        <w:jc w:val="center"/>
        <w:rPr>
          <w:rFonts w:ascii="Book Antiqua" w:hAnsi="Book Antiqua"/>
          <w:b/>
          <w:bCs/>
          <w:lang w:val="es-ES"/>
        </w:rPr>
      </w:pPr>
    </w:p>
    <w:p w14:paraId="3CD7EB56" w14:textId="3841DC03" w:rsidR="002C402D" w:rsidRPr="002616A1" w:rsidRDefault="004F6E72" w:rsidP="00540357">
      <w:pPr>
        <w:tabs>
          <w:tab w:val="left" w:pos="-720"/>
        </w:tabs>
        <w:suppressAutoHyphens/>
        <w:spacing w:line="276" w:lineRule="auto"/>
        <w:ind w:firstLine="360"/>
        <w:jc w:val="both"/>
        <w:rPr>
          <w:rFonts w:ascii="Book Antiqua" w:hAnsi="Book Antiqua"/>
          <w:lang w:val="es-ES"/>
        </w:rPr>
      </w:pPr>
      <w:r w:rsidRPr="002616A1">
        <w:rPr>
          <w:rFonts w:ascii="Book Antiqua" w:hAnsi="Book Antiqua"/>
          <w:lang w:val="es-ES"/>
        </w:rPr>
        <w:tab/>
      </w:r>
      <w:r w:rsidR="00D13D23" w:rsidRPr="002616A1">
        <w:rPr>
          <w:rFonts w:ascii="Book Antiqua" w:hAnsi="Book Antiqua"/>
          <w:lang w:val="es-ES"/>
        </w:rPr>
        <w:t xml:space="preserve">En cumplimiento con el Artículo 1.007 de la Ley Núm. 107–2020, según enmendada, conocida como “Código Municipal de Puerto Rico”, la </w:t>
      </w:r>
      <w:r w:rsidR="00BE6740" w:rsidRPr="002616A1">
        <w:rPr>
          <w:rFonts w:ascii="Book Antiqua" w:hAnsi="Book Antiqua"/>
          <w:spacing w:val="-3"/>
          <w:lang w:val="es-ES"/>
        </w:rPr>
        <w:t>Comisión de lo Jurídico del Senado de Puerto Rico</w:t>
      </w:r>
      <w:r w:rsidR="00BE6740" w:rsidRPr="002616A1">
        <w:rPr>
          <w:rFonts w:ascii="Book Antiqua" w:hAnsi="Book Antiqua"/>
          <w:lang w:val="es-ES"/>
        </w:rPr>
        <w:t xml:space="preserve"> </w:t>
      </w:r>
      <w:r w:rsidRPr="002616A1">
        <w:rPr>
          <w:rFonts w:ascii="Book Antiqua" w:hAnsi="Book Antiqua"/>
          <w:lang w:val="es-ES"/>
        </w:rPr>
        <w:t xml:space="preserve">certifica que el </w:t>
      </w:r>
      <w:r w:rsidR="00201567" w:rsidRPr="002616A1">
        <w:rPr>
          <w:rFonts w:ascii="Book Antiqua" w:hAnsi="Book Antiqua"/>
          <w:lang w:val="es-ES"/>
        </w:rPr>
        <w:t xml:space="preserve">P. del S. </w:t>
      </w:r>
      <w:r w:rsidR="00E50EC3">
        <w:rPr>
          <w:rFonts w:ascii="Book Antiqua" w:hAnsi="Book Antiqua"/>
          <w:lang w:val="es-ES"/>
        </w:rPr>
        <w:t>584</w:t>
      </w:r>
      <w:r w:rsidR="00201567" w:rsidRPr="002616A1">
        <w:rPr>
          <w:rFonts w:ascii="Book Antiqua" w:hAnsi="Book Antiqua"/>
          <w:lang w:val="es-ES"/>
        </w:rPr>
        <w:t xml:space="preserve"> </w:t>
      </w:r>
      <w:r w:rsidR="00D13D23" w:rsidRPr="002616A1">
        <w:rPr>
          <w:rFonts w:ascii="Book Antiqua" w:hAnsi="Book Antiqua"/>
          <w:lang w:val="es-ES"/>
        </w:rPr>
        <w:t>no impone una obligación económica en el presupuesto</w:t>
      </w:r>
      <w:r w:rsidR="00946BB4" w:rsidRPr="002616A1">
        <w:rPr>
          <w:rFonts w:ascii="Book Antiqua" w:hAnsi="Book Antiqua"/>
          <w:lang w:val="es-ES"/>
        </w:rPr>
        <w:t xml:space="preserve"> de los gobiernos municipales. </w:t>
      </w:r>
    </w:p>
    <w:p w14:paraId="426C19E9" w14:textId="77777777" w:rsidR="00946BB4" w:rsidRPr="002616A1" w:rsidRDefault="00946BB4" w:rsidP="00540357">
      <w:pPr>
        <w:tabs>
          <w:tab w:val="left" w:pos="-720"/>
        </w:tabs>
        <w:suppressAutoHyphens/>
        <w:spacing w:line="276" w:lineRule="auto"/>
        <w:ind w:firstLine="360"/>
        <w:jc w:val="both"/>
        <w:rPr>
          <w:rFonts w:ascii="Book Antiqua" w:hAnsi="Book Antiqua"/>
          <w:lang w:val="es-ES"/>
        </w:rPr>
      </w:pPr>
    </w:p>
    <w:p w14:paraId="482AC70D" w14:textId="77777777" w:rsidR="0096171F" w:rsidRPr="002616A1" w:rsidRDefault="0096171F" w:rsidP="00540357">
      <w:pPr>
        <w:tabs>
          <w:tab w:val="left" w:pos="-720"/>
        </w:tabs>
        <w:suppressAutoHyphens/>
        <w:spacing w:line="276" w:lineRule="auto"/>
        <w:ind w:firstLine="360"/>
        <w:jc w:val="center"/>
        <w:rPr>
          <w:rFonts w:ascii="Book Antiqua" w:hAnsi="Book Antiqua"/>
          <w:b/>
          <w:bCs/>
          <w:lang w:val="es-ES"/>
        </w:rPr>
      </w:pPr>
      <w:r w:rsidRPr="002616A1">
        <w:rPr>
          <w:rFonts w:ascii="Book Antiqua" w:hAnsi="Book Antiqua"/>
          <w:b/>
          <w:bCs/>
          <w:lang w:val="es-ES"/>
        </w:rPr>
        <w:t>C</w:t>
      </w:r>
      <w:r w:rsidR="002C402D" w:rsidRPr="002616A1">
        <w:rPr>
          <w:rFonts w:ascii="Book Antiqua" w:hAnsi="Book Antiqua"/>
          <w:b/>
          <w:bCs/>
          <w:lang w:val="es-ES"/>
        </w:rPr>
        <w:t xml:space="preserve">ONCLUSIÓN </w:t>
      </w:r>
    </w:p>
    <w:p w14:paraId="040801D3" w14:textId="77777777" w:rsidR="000C52A1" w:rsidRPr="002616A1" w:rsidRDefault="000C52A1" w:rsidP="00540357">
      <w:pPr>
        <w:tabs>
          <w:tab w:val="left" w:pos="-720"/>
        </w:tabs>
        <w:suppressAutoHyphens/>
        <w:spacing w:line="276" w:lineRule="auto"/>
        <w:ind w:firstLine="360"/>
        <w:jc w:val="center"/>
        <w:rPr>
          <w:rFonts w:ascii="Book Antiqua" w:hAnsi="Book Antiqua"/>
          <w:b/>
          <w:bCs/>
          <w:lang w:val="es-ES"/>
        </w:rPr>
      </w:pPr>
    </w:p>
    <w:p w14:paraId="2D81B2DA" w14:textId="6D3CDF31" w:rsidR="000B071A" w:rsidRPr="002616A1" w:rsidRDefault="00006DDC" w:rsidP="00540357">
      <w:pPr>
        <w:tabs>
          <w:tab w:val="left" w:pos="-720"/>
        </w:tabs>
        <w:suppressAutoHyphens/>
        <w:spacing w:line="276" w:lineRule="auto"/>
        <w:ind w:firstLine="360"/>
        <w:jc w:val="both"/>
        <w:rPr>
          <w:rFonts w:ascii="Book Antiqua" w:hAnsi="Book Antiqua"/>
          <w:lang w:val="es-ES"/>
        </w:rPr>
      </w:pPr>
      <w:r w:rsidRPr="002616A1">
        <w:rPr>
          <w:rFonts w:ascii="Book Antiqua" w:hAnsi="Book Antiqua"/>
          <w:lang w:val="es-ES"/>
        </w:rPr>
        <w:tab/>
        <w:t xml:space="preserve">La </w:t>
      </w:r>
      <w:r w:rsidR="00F86C0C" w:rsidRPr="002616A1">
        <w:rPr>
          <w:rFonts w:ascii="Book Antiqua" w:hAnsi="Book Antiqua"/>
          <w:spacing w:val="-3"/>
          <w:lang w:val="es-ES"/>
        </w:rPr>
        <w:t>Comisión de lo Jurídico del Senado de Puerto Rico</w:t>
      </w:r>
      <w:r w:rsidR="006C283C" w:rsidRPr="002616A1">
        <w:rPr>
          <w:rFonts w:ascii="Book Antiqua" w:hAnsi="Book Antiqua"/>
          <w:lang w:val="es-ES"/>
        </w:rPr>
        <w:t xml:space="preserve"> </w:t>
      </w:r>
      <w:r w:rsidR="004F6E72" w:rsidRPr="002616A1">
        <w:rPr>
          <w:rFonts w:ascii="Book Antiqua" w:hAnsi="Book Antiqua"/>
          <w:lang w:val="es-ES"/>
        </w:rPr>
        <w:t xml:space="preserve">efectuó un análisis minucioso </w:t>
      </w:r>
      <w:r w:rsidR="00201567" w:rsidRPr="002616A1">
        <w:rPr>
          <w:rFonts w:ascii="Book Antiqua" w:hAnsi="Book Antiqua"/>
          <w:lang w:val="es-ES"/>
        </w:rPr>
        <w:t xml:space="preserve">del P. del S. </w:t>
      </w:r>
      <w:r w:rsidR="00302CF7">
        <w:rPr>
          <w:rFonts w:ascii="Book Antiqua" w:hAnsi="Book Antiqua"/>
          <w:lang w:val="es-ES"/>
        </w:rPr>
        <w:t>584,</w:t>
      </w:r>
      <w:r w:rsidR="00B702A0" w:rsidRPr="002616A1">
        <w:rPr>
          <w:rFonts w:ascii="Book Antiqua" w:hAnsi="Book Antiqua"/>
          <w:lang w:val="es-ES"/>
        </w:rPr>
        <w:t xml:space="preserve"> según fue referid</w:t>
      </w:r>
      <w:r w:rsidR="00201567" w:rsidRPr="002616A1">
        <w:rPr>
          <w:rFonts w:ascii="Book Antiqua" w:hAnsi="Book Antiqua"/>
          <w:lang w:val="es-ES"/>
        </w:rPr>
        <w:t>o</w:t>
      </w:r>
      <w:r w:rsidR="001D12A7" w:rsidRPr="002616A1">
        <w:rPr>
          <w:rFonts w:ascii="Book Antiqua" w:hAnsi="Book Antiqua"/>
          <w:lang w:val="es-ES"/>
        </w:rPr>
        <w:t>,</w:t>
      </w:r>
      <w:r w:rsidR="00B702A0" w:rsidRPr="002616A1">
        <w:rPr>
          <w:rFonts w:ascii="Book Antiqua" w:hAnsi="Book Antiqua"/>
          <w:lang w:val="es-ES"/>
        </w:rPr>
        <w:t xml:space="preserve"> también analiz</w:t>
      </w:r>
      <w:r w:rsidR="005354C6" w:rsidRPr="002616A1">
        <w:rPr>
          <w:rFonts w:ascii="Book Antiqua" w:hAnsi="Book Antiqua"/>
          <w:lang w:val="es-ES"/>
        </w:rPr>
        <w:t>ó</w:t>
      </w:r>
      <w:r w:rsidR="00B702A0" w:rsidRPr="002616A1">
        <w:rPr>
          <w:rFonts w:ascii="Book Antiqua" w:hAnsi="Book Antiqua"/>
          <w:lang w:val="es-ES"/>
        </w:rPr>
        <w:t xml:space="preserve"> </w:t>
      </w:r>
      <w:r w:rsidR="00302CF7">
        <w:rPr>
          <w:rFonts w:ascii="Book Antiqua" w:hAnsi="Book Antiqua"/>
          <w:lang w:val="es-ES"/>
        </w:rPr>
        <w:t xml:space="preserve">el Código Penal de Puerto Rico, y los memoriales explicativos en torno al P. de la C. 180 (medida equivalente al P. del S. 584). </w:t>
      </w:r>
    </w:p>
    <w:p w14:paraId="12984714" w14:textId="65E22FD2" w:rsidR="000B071A" w:rsidRDefault="00540357" w:rsidP="00DC1B41">
      <w:pPr>
        <w:tabs>
          <w:tab w:val="left" w:pos="-720"/>
        </w:tabs>
        <w:suppressAutoHyphens/>
        <w:spacing w:line="276" w:lineRule="auto"/>
        <w:ind w:firstLine="360"/>
        <w:jc w:val="both"/>
        <w:rPr>
          <w:rFonts w:ascii="Book Antiqua" w:hAnsi="Book Antiqua"/>
          <w:lang w:val="es-ES"/>
        </w:rPr>
      </w:pPr>
      <w:r>
        <w:rPr>
          <w:rFonts w:ascii="Book Antiqua" w:hAnsi="Book Antiqua"/>
          <w:lang w:val="es-ES"/>
        </w:rPr>
        <w:lastRenderedPageBreak/>
        <w:tab/>
      </w:r>
      <w:r w:rsidR="00AD59C8" w:rsidRPr="00AD59C8">
        <w:rPr>
          <w:rFonts w:ascii="Book Antiqua" w:hAnsi="Book Antiqua"/>
          <w:lang w:val="es-ES"/>
        </w:rPr>
        <w:t xml:space="preserve">La Comisión coincide en que el </w:t>
      </w:r>
      <w:r>
        <w:rPr>
          <w:rFonts w:ascii="Book Antiqua" w:hAnsi="Book Antiqua"/>
          <w:lang w:val="es-ES"/>
        </w:rPr>
        <w:t>P. del S. 584</w:t>
      </w:r>
      <w:r w:rsidR="00AD59C8" w:rsidRPr="00AD59C8">
        <w:rPr>
          <w:rFonts w:ascii="Book Antiqua" w:hAnsi="Book Antiqua"/>
          <w:lang w:val="es-ES"/>
        </w:rPr>
        <w:t xml:space="preserve"> representa una medida legislativa ponderada, constitucionalmente válida y socialmente necesaria para atender una de las manifestaciones más alarmantes y recurrentes de maltrato hacia las personas de edad avanzada: la explotación financiera.</w:t>
      </w:r>
      <w:r w:rsidR="00BB6EEA">
        <w:rPr>
          <w:rFonts w:ascii="Book Antiqua" w:hAnsi="Book Antiqua"/>
          <w:lang w:val="es-ES"/>
        </w:rPr>
        <w:t xml:space="preserve"> </w:t>
      </w:r>
      <w:r w:rsidR="00AD59C8" w:rsidRPr="00AD59C8">
        <w:rPr>
          <w:rFonts w:ascii="Book Antiqua" w:hAnsi="Book Antiqua"/>
          <w:lang w:val="es-ES"/>
        </w:rPr>
        <w:t xml:space="preserve">Este proyecto de ley responde con claridad a una laguna normativa que ha generado, en el contexto del derecho penal sustantivo, una desigualdad punitiva entre el tratamiento de los bienes apropiados mediante fraude cuando pertenecen a una persona </w:t>
      </w:r>
      <w:r w:rsidR="00BB6EEA">
        <w:rPr>
          <w:rFonts w:ascii="Book Antiqua" w:hAnsi="Book Antiqua"/>
          <w:lang w:val="es-ES"/>
        </w:rPr>
        <w:t xml:space="preserve">de edad avanzada </w:t>
      </w:r>
      <w:r w:rsidR="00BB6EEA" w:rsidRPr="00BB6EEA">
        <w:rPr>
          <w:rFonts w:ascii="Book Antiqua" w:hAnsi="Book Antiqua"/>
          <w:i/>
          <w:iCs/>
          <w:lang w:val="es-ES"/>
        </w:rPr>
        <w:t>vis a vis</w:t>
      </w:r>
      <w:r w:rsidR="00AD59C8" w:rsidRPr="00AD59C8">
        <w:rPr>
          <w:rFonts w:ascii="Book Antiqua" w:hAnsi="Book Antiqua"/>
          <w:lang w:val="es-ES"/>
        </w:rPr>
        <w:t xml:space="preserve"> cuando pertenecen a cualquier otra persona. Como se ha demostrado en este informe, el artículo 127-C del Código Penal de Puerto Rico penaliza con menor severidad la explotación financiera de una persona mayor que la apropiación ilegal agravada, aun cuando ambos delitos pueden implicar exactamente el mismo perjuicio económico y </w:t>
      </w:r>
      <w:r w:rsidR="00AD59C8" w:rsidRPr="00E9672B">
        <w:rPr>
          <w:rFonts w:ascii="Book Antiqua" w:hAnsi="Book Antiqua"/>
          <w:i/>
          <w:iCs/>
          <w:lang w:val="es-ES"/>
        </w:rPr>
        <w:t>modus operandi</w:t>
      </w:r>
      <w:r w:rsidR="00AD59C8" w:rsidRPr="00AD59C8">
        <w:rPr>
          <w:rFonts w:ascii="Book Antiqua" w:hAnsi="Book Antiqua"/>
          <w:lang w:val="es-ES"/>
        </w:rPr>
        <w:t>. Esta disparidad resulta contraria no solo a la noción más básica de justicia, sino también a la política pública vigente de proteger con especial atención a las poblaciones vulnerables, entre ellas las personas de edad avanzada.</w:t>
      </w:r>
      <w:r w:rsidR="00DC1B41">
        <w:rPr>
          <w:rFonts w:ascii="Book Antiqua" w:hAnsi="Book Antiqua"/>
          <w:lang w:val="es-ES"/>
        </w:rPr>
        <w:t xml:space="preserve"> </w:t>
      </w:r>
      <w:r w:rsidR="00AD59C8" w:rsidRPr="00AD59C8">
        <w:rPr>
          <w:rFonts w:ascii="Book Antiqua" w:hAnsi="Book Antiqua"/>
          <w:lang w:val="es-ES"/>
        </w:rPr>
        <w:t>La medida</w:t>
      </w:r>
      <w:r w:rsidR="00932236">
        <w:rPr>
          <w:rFonts w:ascii="Book Antiqua" w:hAnsi="Book Antiqua"/>
          <w:lang w:val="es-ES"/>
        </w:rPr>
        <w:t>, junto al entirillado electrónico que se acompaña,</w:t>
      </w:r>
      <w:r w:rsidR="00AD59C8" w:rsidRPr="00AD59C8">
        <w:rPr>
          <w:rFonts w:ascii="Book Antiqua" w:hAnsi="Book Antiqua"/>
          <w:lang w:val="es-ES"/>
        </w:rPr>
        <w:t xml:space="preserve"> corrige esa deficiencia mediante la incorporación de un marco punitivo escalonado, proporcional al monto económico de los bienes involucrados, acompañado de la imposición obligatoria de la pena de restitución. De esta manera, no solo se armoniza el artículo 127-C con el resto del Código Penal </w:t>
      </w:r>
      <w:r w:rsidR="00932236">
        <w:rPr>
          <w:rFonts w:ascii="Book Antiqua" w:hAnsi="Book Antiqua"/>
          <w:lang w:val="es-ES"/>
        </w:rPr>
        <w:t xml:space="preserve">de Puerto Rico </w:t>
      </w:r>
      <w:r w:rsidR="00AD59C8" w:rsidRPr="00AD59C8">
        <w:rPr>
          <w:rFonts w:ascii="Book Antiqua" w:hAnsi="Book Antiqua"/>
          <w:lang w:val="es-ES"/>
        </w:rPr>
        <w:t>en lo que respecta a la gravedad de las sanciones, sino que también se fortalece el componente reparador del derecho penal, al disponer que las víctimas reciban restitución por los daños sufridos. Esta doble dimensión —retributiva y restaurativa— permite al Estado afirmar con mayor firmeza su deber de proteger a quienes, por razones físicas, cognitivas, sociales o estructurales, se encuentran en una posición de desventaja frente a prácticas fraudulentas, engañosas o coercitivas.</w:t>
      </w:r>
    </w:p>
    <w:p w14:paraId="7D5A45E3" w14:textId="77777777" w:rsidR="00AD59C8" w:rsidRPr="002616A1" w:rsidRDefault="00AD59C8" w:rsidP="00540357">
      <w:pPr>
        <w:tabs>
          <w:tab w:val="left" w:pos="-720"/>
        </w:tabs>
        <w:suppressAutoHyphens/>
        <w:spacing w:line="276" w:lineRule="auto"/>
        <w:ind w:firstLine="360"/>
        <w:jc w:val="both"/>
        <w:rPr>
          <w:rFonts w:ascii="Book Antiqua" w:hAnsi="Book Antiqua"/>
          <w:b/>
          <w:bCs/>
          <w:lang w:val="es-ES"/>
        </w:rPr>
      </w:pPr>
    </w:p>
    <w:p w14:paraId="7885E90D" w14:textId="013A670F" w:rsidR="00DF45DC" w:rsidRPr="002616A1" w:rsidRDefault="0096171F" w:rsidP="00540357">
      <w:pPr>
        <w:tabs>
          <w:tab w:val="left" w:pos="-720"/>
        </w:tabs>
        <w:suppressAutoHyphens/>
        <w:spacing w:line="276" w:lineRule="auto"/>
        <w:ind w:firstLine="360"/>
        <w:jc w:val="both"/>
        <w:rPr>
          <w:rFonts w:ascii="Book Antiqua" w:hAnsi="Book Antiqua"/>
          <w:lang w:val="es-ES"/>
        </w:rPr>
      </w:pPr>
      <w:r w:rsidRPr="002616A1">
        <w:rPr>
          <w:rFonts w:ascii="Book Antiqua" w:hAnsi="Book Antiqua"/>
          <w:b/>
          <w:bCs/>
          <w:lang w:val="es-ES"/>
        </w:rPr>
        <w:t>POR TODO LO ANTES EXPUESTO</w:t>
      </w:r>
      <w:r w:rsidRPr="002616A1">
        <w:rPr>
          <w:rFonts w:ascii="Book Antiqua" w:hAnsi="Book Antiqua"/>
          <w:lang w:val="es-ES"/>
        </w:rPr>
        <w:t xml:space="preserve">, la </w:t>
      </w:r>
      <w:r w:rsidR="001D12A7" w:rsidRPr="002616A1">
        <w:rPr>
          <w:rFonts w:ascii="Book Antiqua" w:hAnsi="Book Antiqua"/>
          <w:spacing w:val="-3"/>
          <w:lang w:val="es-ES"/>
        </w:rPr>
        <w:t>Comisión de lo Jurídico del Senado de Puerto Rico</w:t>
      </w:r>
      <w:r w:rsidR="001D12A7" w:rsidRPr="002616A1">
        <w:rPr>
          <w:rFonts w:ascii="Book Antiqua" w:hAnsi="Book Antiqua"/>
          <w:lang w:val="es-ES"/>
        </w:rPr>
        <w:t xml:space="preserve"> </w:t>
      </w:r>
      <w:r w:rsidR="00006DDC" w:rsidRPr="002616A1">
        <w:rPr>
          <w:rFonts w:ascii="Book Antiqua" w:hAnsi="Book Antiqua"/>
          <w:lang w:val="es-ES"/>
        </w:rPr>
        <w:t xml:space="preserve">tiene a bien presentar ante este Alto Cuerpo el Informe Positivo sobre el </w:t>
      </w:r>
      <w:r w:rsidR="00AD59C8">
        <w:rPr>
          <w:rFonts w:ascii="Book Antiqua" w:hAnsi="Book Antiqua"/>
          <w:b/>
          <w:bCs/>
          <w:lang w:val="es-ES"/>
        </w:rPr>
        <w:t xml:space="preserve">Proyecto del Senado </w:t>
      </w:r>
      <w:r w:rsidR="00540357">
        <w:rPr>
          <w:rFonts w:ascii="Book Antiqua" w:hAnsi="Book Antiqua"/>
          <w:b/>
          <w:bCs/>
          <w:lang w:val="es-ES"/>
        </w:rPr>
        <w:t>584</w:t>
      </w:r>
      <w:r w:rsidR="00006DDC" w:rsidRPr="002616A1">
        <w:rPr>
          <w:rFonts w:ascii="Book Antiqua" w:hAnsi="Book Antiqua"/>
          <w:lang w:val="es-ES"/>
        </w:rPr>
        <w:t xml:space="preserve"> recomendando su aprobación </w:t>
      </w:r>
      <w:r w:rsidR="00006DDC" w:rsidRPr="00540357">
        <w:rPr>
          <w:rFonts w:ascii="Book Antiqua" w:hAnsi="Book Antiqua"/>
          <w:lang w:val="es-ES"/>
        </w:rPr>
        <w:t>con las enmiendas contenidas en el entirillado electrónico que se acompaña</w:t>
      </w:r>
      <w:r w:rsidR="00540357" w:rsidRPr="00540357">
        <w:rPr>
          <w:rFonts w:ascii="Book Antiqua" w:hAnsi="Book Antiqua"/>
          <w:lang w:val="es-ES"/>
        </w:rPr>
        <w:t>.</w:t>
      </w:r>
    </w:p>
    <w:p w14:paraId="02F3C812" w14:textId="77777777" w:rsidR="006861CE" w:rsidRPr="002616A1" w:rsidRDefault="006861CE" w:rsidP="00337BB7">
      <w:pPr>
        <w:tabs>
          <w:tab w:val="left" w:pos="-720"/>
        </w:tabs>
        <w:suppressAutoHyphens/>
        <w:spacing w:line="360" w:lineRule="auto"/>
        <w:rPr>
          <w:rFonts w:ascii="Book Antiqua" w:hAnsi="Book Antiqua"/>
          <w:lang w:val="es-ES"/>
        </w:rPr>
      </w:pPr>
    </w:p>
    <w:p w14:paraId="10325F5D" w14:textId="2225106C" w:rsidR="00006DDC" w:rsidRPr="002616A1" w:rsidRDefault="002C402D" w:rsidP="00337BB7">
      <w:pPr>
        <w:tabs>
          <w:tab w:val="left" w:pos="-720"/>
        </w:tabs>
        <w:suppressAutoHyphens/>
        <w:spacing w:line="360" w:lineRule="auto"/>
        <w:rPr>
          <w:rFonts w:ascii="Book Antiqua" w:hAnsi="Book Antiqua"/>
          <w:lang w:val="es-ES"/>
        </w:rPr>
      </w:pPr>
      <w:r w:rsidRPr="002616A1">
        <w:rPr>
          <w:rFonts w:ascii="Book Antiqua" w:hAnsi="Book Antiqua"/>
          <w:lang w:val="es-ES"/>
        </w:rPr>
        <w:t xml:space="preserve">Respetuosamente sometido, </w:t>
      </w:r>
    </w:p>
    <w:p w14:paraId="2444C5B2" w14:textId="77777777" w:rsidR="00552B8A" w:rsidRPr="002616A1"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2616A1" w:rsidRDefault="00242E80" w:rsidP="00EE4536">
      <w:pPr>
        <w:tabs>
          <w:tab w:val="left" w:pos="-720"/>
        </w:tabs>
        <w:suppressAutoHyphens/>
        <w:rPr>
          <w:rFonts w:ascii="Book Antiqua" w:hAnsi="Book Antiqua"/>
          <w:b/>
          <w:bCs/>
          <w:lang w:val="es-ES"/>
        </w:rPr>
      </w:pPr>
    </w:p>
    <w:p w14:paraId="6AE93B69" w14:textId="6641F2FE" w:rsidR="00AB2E69" w:rsidRPr="002616A1" w:rsidRDefault="00D8699D" w:rsidP="00EE4536">
      <w:pPr>
        <w:tabs>
          <w:tab w:val="left" w:pos="-720"/>
        </w:tabs>
        <w:suppressAutoHyphens/>
        <w:rPr>
          <w:rFonts w:ascii="Book Antiqua" w:hAnsi="Book Antiqua"/>
          <w:b/>
          <w:bCs/>
          <w:lang w:val="es-ES"/>
        </w:rPr>
      </w:pPr>
      <w:proofErr w:type="spellStart"/>
      <w:r w:rsidRPr="002616A1">
        <w:rPr>
          <w:rFonts w:ascii="Book Antiqua" w:hAnsi="Book Antiqua"/>
          <w:b/>
          <w:bCs/>
          <w:lang w:val="es-ES"/>
        </w:rPr>
        <w:t>Hon</w:t>
      </w:r>
      <w:proofErr w:type="spellEnd"/>
      <w:r w:rsidRPr="002616A1">
        <w:rPr>
          <w:rFonts w:ascii="Book Antiqua" w:hAnsi="Book Antiqua"/>
          <w:b/>
          <w:bCs/>
          <w:lang w:val="es-ES"/>
        </w:rPr>
        <w:t xml:space="preserve">. </w:t>
      </w:r>
      <w:r w:rsidR="001D12A7" w:rsidRPr="002616A1">
        <w:rPr>
          <w:rFonts w:ascii="Book Antiqua" w:hAnsi="Book Antiqua"/>
          <w:b/>
          <w:bCs/>
          <w:lang w:val="es-ES"/>
        </w:rPr>
        <w:t>Ángel A. Toledo López</w:t>
      </w:r>
    </w:p>
    <w:p w14:paraId="1665555A" w14:textId="77777777" w:rsidR="004F6E72" w:rsidRPr="002616A1" w:rsidRDefault="00AB2E69" w:rsidP="00EE4536">
      <w:pPr>
        <w:tabs>
          <w:tab w:val="left" w:pos="-720"/>
        </w:tabs>
        <w:suppressAutoHyphens/>
        <w:rPr>
          <w:rFonts w:ascii="Book Antiqua" w:hAnsi="Book Antiqua"/>
          <w:lang w:val="es-ES"/>
        </w:rPr>
      </w:pPr>
      <w:r w:rsidRPr="002616A1">
        <w:rPr>
          <w:rFonts w:ascii="Book Antiqua" w:hAnsi="Book Antiqua"/>
          <w:lang w:val="es-ES"/>
        </w:rPr>
        <w:t>Presidente</w:t>
      </w:r>
    </w:p>
    <w:p w14:paraId="3FF3D27A" w14:textId="77777777" w:rsidR="001D12A7" w:rsidRPr="002616A1" w:rsidRDefault="001D12A7" w:rsidP="001D12A7">
      <w:pPr>
        <w:tabs>
          <w:tab w:val="left" w:pos="-720"/>
        </w:tabs>
        <w:suppressAutoHyphens/>
        <w:rPr>
          <w:rFonts w:ascii="Book Antiqua" w:hAnsi="Book Antiqua"/>
          <w:spacing w:val="-3"/>
          <w:lang w:val="es-ES"/>
        </w:rPr>
      </w:pPr>
      <w:r w:rsidRPr="002616A1">
        <w:rPr>
          <w:rFonts w:ascii="Book Antiqua" w:hAnsi="Book Antiqua"/>
          <w:spacing w:val="-3"/>
          <w:lang w:val="es-ES"/>
        </w:rPr>
        <w:lastRenderedPageBreak/>
        <w:t xml:space="preserve">Comisión de lo Jurídico </w:t>
      </w:r>
    </w:p>
    <w:p w14:paraId="13BD9EC9" w14:textId="5DA6B54A" w:rsidR="000B3411" w:rsidRPr="00BB6EEA" w:rsidRDefault="001D12A7" w:rsidP="00BB6EEA">
      <w:pPr>
        <w:tabs>
          <w:tab w:val="left" w:pos="-720"/>
        </w:tabs>
        <w:suppressAutoHyphens/>
        <w:rPr>
          <w:rFonts w:ascii="Book Antiqua" w:hAnsi="Book Antiqua"/>
          <w:spacing w:val="-3"/>
          <w:lang w:val="es-ES"/>
        </w:rPr>
      </w:pPr>
      <w:r w:rsidRPr="002616A1">
        <w:rPr>
          <w:rFonts w:ascii="Book Antiqua" w:hAnsi="Book Antiqua"/>
          <w:spacing w:val="-3"/>
          <w:lang w:val="es-ES"/>
        </w:rPr>
        <w:t>Senado de Puerto Rico</w:t>
      </w:r>
    </w:p>
    <w:sectPr w:rsidR="000B3411" w:rsidRPr="00BB6EEA"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AB7E4" w14:textId="77777777" w:rsidR="003A725B" w:rsidRDefault="003A725B">
      <w:r>
        <w:separator/>
      </w:r>
    </w:p>
  </w:endnote>
  <w:endnote w:type="continuationSeparator" w:id="0">
    <w:p w14:paraId="16C1EBC2" w14:textId="77777777" w:rsidR="003A725B" w:rsidRDefault="003A7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DF46F" w14:textId="77777777" w:rsidR="003A725B" w:rsidRDefault="003A725B">
      <w:r>
        <w:separator/>
      </w:r>
    </w:p>
  </w:footnote>
  <w:footnote w:type="continuationSeparator" w:id="0">
    <w:p w14:paraId="75B0E140" w14:textId="77777777" w:rsidR="003A725B" w:rsidRDefault="003A72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60586AAB"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E50EC3">
      <w:rPr>
        <w:rFonts w:ascii="Book Antiqua" w:hAnsi="Book Antiqua"/>
        <w:i/>
        <w:iCs/>
        <w:sz w:val="20"/>
        <w:lang w:val="es-PR"/>
      </w:rPr>
      <w:t>P. del S. 584</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5905B463"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5D08DB">
      <w:rPr>
        <w:rFonts w:ascii="Book Antiqua" w:hAnsi="Book Antiqua"/>
        <w:i/>
        <w:iCs/>
        <w:sz w:val="20"/>
        <w:lang w:val="es-PR"/>
      </w:rPr>
      <w:t xml:space="preserve">P. del S. </w:t>
    </w:r>
    <w:r w:rsidR="00641186">
      <w:rPr>
        <w:rFonts w:ascii="Book Antiqua" w:hAnsi="Book Antiqua"/>
        <w:i/>
        <w:iCs/>
        <w:sz w:val="20"/>
        <w:lang w:val="es-PR"/>
      </w:rPr>
      <w:t>584</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560C"/>
    <w:rsid w:val="00066916"/>
    <w:rsid w:val="000879BC"/>
    <w:rsid w:val="000902F9"/>
    <w:rsid w:val="000945D3"/>
    <w:rsid w:val="000A0CEF"/>
    <w:rsid w:val="000A135C"/>
    <w:rsid w:val="000B071A"/>
    <w:rsid w:val="000B3411"/>
    <w:rsid w:val="000B39C5"/>
    <w:rsid w:val="000C18B9"/>
    <w:rsid w:val="000C52A1"/>
    <w:rsid w:val="000C5B91"/>
    <w:rsid w:val="000D3899"/>
    <w:rsid w:val="000E0D6C"/>
    <w:rsid w:val="000E4A6D"/>
    <w:rsid w:val="000E6B35"/>
    <w:rsid w:val="000F3AEE"/>
    <w:rsid w:val="000F7663"/>
    <w:rsid w:val="0010073E"/>
    <w:rsid w:val="00104CF6"/>
    <w:rsid w:val="00107712"/>
    <w:rsid w:val="00111E71"/>
    <w:rsid w:val="00114F93"/>
    <w:rsid w:val="001312DC"/>
    <w:rsid w:val="00152956"/>
    <w:rsid w:val="00152AEE"/>
    <w:rsid w:val="00157BC8"/>
    <w:rsid w:val="00172EE0"/>
    <w:rsid w:val="00186AB6"/>
    <w:rsid w:val="001A4A02"/>
    <w:rsid w:val="001A7434"/>
    <w:rsid w:val="001B5218"/>
    <w:rsid w:val="001B77D6"/>
    <w:rsid w:val="001C0F9B"/>
    <w:rsid w:val="001C2FA8"/>
    <w:rsid w:val="001C31BA"/>
    <w:rsid w:val="001C5DEB"/>
    <w:rsid w:val="001D12A7"/>
    <w:rsid w:val="001D3C1D"/>
    <w:rsid w:val="001D70F5"/>
    <w:rsid w:val="001D79E5"/>
    <w:rsid w:val="001E78B4"/>
    <w:rsid w:val="001F7ABB"/>
    <w:rsid w:val="00200B6F"/>
    <w:rsid w:val="00201567"/>
    <w:rsid w:val="00201B8C"/>
    <w:rsid w:val="00213CAD"/>
    <w:rsid w:val="002214F8"/>
    <w:rsid w:val="0022642B"/>
    <w:rsid w:val="0024131E"/>
    <w:rsid w:val="00242E80"/>
    <w:rsid w:val="00243FD8"/>
    <w:rsid w:val="0024587F"/>
    <w:rsid w:val="00246C97"/>
    <w:rsid w:val="0025270C"/>
    <w:rsid w:val="00254B92"/>
    <w:rsid w:val="002616A1"/>
    <w:rsid w:val="002663EA"/>
    <w:rsid w:val="00266EEC"/>
    <w:rsid w:val="002671BE"/>
    <w:rsid w:val="0027212A"/>
    <w:rsid w:val="0027266F"/>
    <w:rsid w:val="002779B7"/>
    <w:rsid w:val="002B0B9E"/>
    <w:rsid w:val="002B62DE"/>
    <w:rsid w:val="002C18ED"/>
    <w:rsid w:val="002C402D"/>
    <w:rsid w:val="002D185B"/>
    <w:rsid w:val="002D4AC8"/>
    <w:rsid w:val="002E3F48"/>
    <w:rsid w:val="002E4A52"/>
    <w:rsid w:val="002E66F9"/>
    <w:rsid w:val="002F0440"/>
    <w:rsid w:val="002F30A8"/>
    <w:rsid w:val="002F79D4"/>
    <w:rsid w:val="00302CF7"/>
    <w:rsid w:val="00303FA5"/>
    <w:rsid w:val="003059D5"/>
    <w:rsid w:val="00311782"/>
    <w:rsid w:val="00316786"/>
    <w:rsid w:val="003239C5"/>
    <w:rsid w:val="00330372"/>
    <w:rsid w:val="00334935"/>
    <w:rsid w:val="003367C2"/>
    <w:rsid w:val="00337BB7"/>
    <w:rsid w:val="0034055D"/>
    <w:rsid w:val="003465C8"/>
    <w:rsid w:val="00352C78"/>
    <w:rsid w:val="00381F18"/>
    <w:rsid w:val="0038390D"/>
    <w:rsid w:val="003857EC"/>
    <w:rsid w:val="00386D32"/>
    <w:rsid w:val="0039037B"/>
    <w:rsid w:val="003906D8"/>
    <w:rsid w:val="00393CA6"/>
    <w:rsid w:val="003A201A"/>
    <w:rsid w:val="003A712A"/>
    <w:rsid w:val="003A725B"/>
    <w:rsid w:val="003B0348"/>
    <w:rsid w:val="003D3F29"/>
    <w:rsid w:val="003D7045"/>
    <w:rsid w:val="00402413"/>
    <w:rsid w:val="004076B9"/>
    <w:rsid w:val="00412A61"/>
    <w:rsid w:val="004227D1"/>
    <w:rsid w:val="00424144"/>
    <w:rsid w:val="004278D1"/>
    <w:rsid w:val="004408DF"/>
    <w:rsid w:val="004440CB"/>
    <w:rsid w:val="00444FD2"/>
    <w:rsid w:val="00445E69"/>
    <w:rsid w:val="004713D2"/>
    <w:rsid w:val="004817F3"/>
    <w:rsid w:val="00481C39"/>
    <w:rsid w:val="00487AC3"/>
    <w:rsid w:val="004918F1"/>
    <w:rsid w:val="004A05FC"/>
    <w:rsid w:val="004A0FD4"/>
    <w:rsid w:val="004A18C6"/>
    <w:rsid w:val="004B0082"/>
    <w:rsid w:val="004B51DD"/>
    <w:rsid w:val="004C370E"/>
    <w:rsid w:val="004D2BC7"/>
    <w:rsid w:val="004D4E14"/>
    <w:rsid w:val="004E7F65"/>
    <w:rsid w:val="004F6E72"/>
    <w:rsid w:val="004F7173"/>
    <w:rsid w:val="0051050B"/>
    <w:rsid w:val="00530395"/>
    <w:rsid w:val="005354C6"/>
    <w:rsid w:val="00540357"/>
    <w:rsid w:val="00540B6A"/>
    <w:rsid w:val="00540DDE"/>
    <w:rsid w:val="00541FE3"/>
    <w:rsid w:val="005478C9"/>
    <w:rsid w:val="00550023"/>
    <w:rsid w:val="00550412"/>
    <w:rsid w:val="00552B8A"/>
    <w:rsid w:val="00555018"/>
    <w:rsid w:val="00571789"/>
    <w:rsid w:val="00573858"/>
    <w:rsid w:val="00573B23"/>
    <w:rsid w:val="005741F6"/>
    <w:rsid w:val="00580EC6"/>
    <w:rsid w:val="005817B7"/>
    <w:rsid w:val="00592B05"/>
    <w:rsid w:val="00597229"/>
    <w:rsid w:val="005A24EF"/>
    <w:rsid w:val="005A4787"/>
    <w:rsid w:val="005B2884"/>
    <w:rsid w:val="005C5E81"/>
    <w:rsid w:val="005D08DB"/>
    <w:rsid w:val="005D2E57"/>
    <w:rsid w:val="005D4AA7"/>
    <w:rsid w:val="005E150B"/>
    <w:rsid w:val="005E7E85"/>
    <w:rsid w:val="0061550A"/>
    <w:rsid w:val="00615AB1"/>
    <w:rsid w:val="00615E64"/>
    <w:rsid w:val="00622333"/>
    <w:rsid w:val="006239E8"/>
    <w:rsid w:val="00641186"/>
    <w:rsid w:val="00650D8E"/>
    <w:rsid w:val="0066129F"/>
    <w:rsid w:val="00662809"/>
    <w:rsid w:val="00671F5C"/>
    <w:rsid w:val="006807C0"/>
    <w:rsid w:val="006861CE"/>
    <w:rsid w:val="006A24A9"/>
    <w:rsid w:val="006B3D07"/>
    <w:rsid w:val="006B6346"/>
    <w:rsid w:val="006B7E26"/>
    <w:rsid w:val="006C283C"/>
    <w:rsid w:val="006D01F6"/>
    <w:rsid w:val="006D49D8"/>
    <w:rsid w:val="006D5838"/>
    <w:rsid w:val="006D6359"/>
    <w:rsid w:val="006E25FF"/>
    <w:rsid w:val="006E5B7A"/>
    <w:rsid w:val="006F226E"/>
    <w:rsid w:val="006F51A8"/>
    <w:rsid w:val="00714102"/>
    <w:rsid w:val="007163D8"/>
    <w:rsid w:val="007167F5"/>
    <w:rsid w:val="00720B6F"/>
    <w:rsid w:val="007229E9"/>
    <w:rsid w:val="00725174"/>
    <w:rsid w:val="0073675F"/>
    <w:rsid w:val="007472C1"/>
    <w:rsid w:val="007535BB"/>
    <w:rsid w:val="007611FE"/>
    <w:rsid w:val="007651B9"/>
    <w:rsid w:val="00777E1D"/>
    <w:rsid w:val="00785050"/>
    <w:rsid w:val="00793E19"/>
    <w:rsid w:val="007B4C52"/>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55CD6"/>
    <w:rsid w:val="0086515A"/>
    <w:rsid w:val="00865634"/>
    <w:rsid w:val="00867243"/>
    <w:rsid w:val="008A154B"/>
    <w:rsid w:val="008A40E0"/>
    <w:rsid w:val="008C18B2"/>
    <w:rsid w:val="008C331F"/>
    <w:rsid w:val="008C39D5"/>
    <w:rsid w:val="008E051A"/>
    <w:rsid w:val="008F717C"/>
    <w:rsid w:val="00904165"/>
    <w:rsid w:val="00905655"/>
    <w:rsid w:val="00907E93"/>
    <w:rsid w:val="009133CF"/>
    <w:rsid w:val="009154BD"/>
    <w:rsid w:val="0092080B"/>
    <w:rsid w:val="009313EE"/>
    <w:rsid w:val="00932236"/>
    <w:rsid w:val="009351B6"/>
    <w:rsid w:val="009374E4"/>
    <w:rsid w:val="00940E84"/>
    <w:rsid w:val="00946BB4"/>
    <w:rsid w:val="00946E55"/>
    <w:rsid w:val="0096171F"/>
    <w:rsid w:val="009645CD"/>
    <w:rsid w:val="00970DEB"/>
    <w:rsid w:val="00981A1F"/>
    <w:rsid w:val="00984F56"/>
    <w:rsid w:val="009A08E8"/>
    <w:rsid w:val="009A4A2C"/>
    <w:rsid w:val="009A4FB3"/>
    <w:rsid w:val="009B5669"/>
    <w:rsid w:val="009B619C"/>
    <w:rsid w:val="009C455C"/>
    <w:rsid w:val="009E20DD"/>
    <w:rsid w:val="009F427F"/>
    <w:rsid w:val="009F524F"/>
    <w:rsid w:val="009F68F4"/>
    <w:rsid w:val="00A049B0"/>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54957"/>
    <w:rsid w:val="00A6445C"/>
    <w:rsid w:val="00A83C12"/>
    <w:rsid w:val="00A870EF"/>
    <w:rsid w:val="00A90DAD"/>
    <w:rsid w:val="00A93C47"/>
    <w:rsid w:val="00AA0006"/>
    <w:rsid w:val="00AB2E69"/>
    <w:rsid w:val="00AC3813"/>
    <w:rsid w:val="00AD076F"/>
    <w:rsid w:val="00AD4B71"/>
    <w:rsid w:val="00AD59C8"/>
    <w:rsid w:val="00AE555C"/>
    <w:rsid w:val="00AF12FB"/>
    <w:rsid w:val="00AF56F5"/>
    <w:rsid w:val="00B03E1C"/>
    <w:rsid w:val="00B066A3"/>
    <w:rsid w:val="00B14832"/>
    <w:rsid w:val="00B216D4"/>
    <w:rsid w:val="00B24B05"/>
    <w:rsid w:val="00B25721"/>
    <w:rsid w:val="00B316DC"/>
    <w:rsid w:val="00B36F9D"/>
    <w:rsid w:val="00B37EF9"/>
    <w:rsid w:val="00B437E1"/>
    <w:rsid w:val="00B46464"/>
    <w:rsid w:val="00B47BDF"/>
    <w:rsid w:val="00B571D9"/>
    <w:rsid w:val="00B57451"/>
    <w:rsid w:val="00B6135D"/>
    <w:rsid w:val="00B702A0"/>
    <w:rsid w:val="00B70EB9"/>
    <w:rsid w:val="00B807DC"/>
    <w:rsid w:val="00B8514B"/>
    <w:rsid w:val="00B8540B"/>
    <w:rsid w:val="00BA0F95"/>
    <w:rsid w:val="00BA43F4"/>
    <w:rsid w:val="00BB20A7"/>
    <w:rsid w:val="00BB6946"/>
    <w:rsid w:val="00BB6EEA"/>
    <w:rsid w:val="00BB7826"/>
    <w:rsid w:val="00BC2ED4"/>
    <w:rsid w:val="00BC7625"/>
    <w:rsid w:val="00BD3BEF"/>
    <w:rsid w:val="00BE1535"/>
    <w:rsid w:val="00BE6740"/>
    <w:rsid w:val="00BF358A"/>
    <w:rsid w:val="00C0210B"/>
    <w:rsid w:val="00C20997"/>
    <w:rsid w:val="00C21A5A"/>
    <w:rsid w:val="00C22AFC"/>
    <w:rsid w:val="00C32ECE"/>
    <w:rsid w:val="00C41CC9"/>
    <w:rsid w:val="00C4275E"/>
    <w:rsid w:val="00C6071A"/>
    <w:rsid w:val="00C65A5F"/>
    <w:rsid w:val="00C7303D"/>
    <w:rsid w:val="00C760D6"/>
    <w:rsid w:val="00C869B3"/>
    <w:rsid w:val="00C9772C"/>
    <w:rsid w:val="00CA1098"/>
    <w:rsid w:val="00CA5E1E"/>
    <w:rsid w:val="00CA6DDD"/>
    <w:rsid w:val="00CB5806"/>
    <w:rsid w:val="00CC4859"/>
    <w:rsid w:val="00CE532D"/>
    <w:rsid w:val="00CE7DA0"/>
    <w:rsid w:val="00CF32AA"/>
    <w:rsid w:val="00CF4C00"/>
    <w:rsid w:val="00D0004D"/>
    <w:rsid w:val="00D01A55"/>
    <w:rsid w:val="00D0201C"/>
    <w:rsid w:val="00D13D23"/>
    <w:rsid w:val="00D16947"/>
    <w:rsid w:val="00D5351E"/>
    <w:rsid w:val="00D61B6F"/>
    <w:rsid w:val="00D759DB"/>
    <w:rsid w:val="00D8699D"/>
    <w:rsid w:val="00D9263A"/>
    <w:rsid w:val="00D93BA6"/>
    <w:rsid w:val="00D95836"/>
    <w:rsid w:val="00D96D40"/>
    <w:rsid w:val="00DA0051"/>
    <w:rsid w:val="00DA1E64"/>
    <w:rsid w:val="00DB25BF"/>
    <w:rsid w:val="00DB3451"/>
    <w:rsid w:val="00DB4C88"/>
    <w:rsid w:val="00DC1B41"/>
    <w:rsid w:val="00DC2909"/>
    <w:rsid w:val="00DC7D84"/>
    <w:rsid w:val="00DD122E"/>
    <w:rsid w:val="00DD48C9"/>
    <w:rsid w:val="00DD58BD"/>
    <w:rsid w:val="00DE189A"/>
    <w:rsid w:val="00DE6362"/>
    <w:rsid w:val="00DF0352"/>
    <w:rsid w:val="00DF45DC"/>
    <w:rsid w:val="00E14B9C"/>
    <w:rsid w:val="00E17E3B"/>
    <w:rsid w:val="00E251EA"/>
    <w:rsid w:val="00E25639"/>
    <w:rsid w:val="00E35157"/>
    <w:rsid w:val="00E35171"/>
    <w:rsid w:val="00E36FA6"/>
    <w:rsid w:val="00E50EC3"/>
    <w:rsid w:val="00E63FA4"/>
    <w:rsid w:val="00E722CA"/>
    <w:rsid w:val="00E73DB1"/>
    <w:rsid w:val="00E930DD"/>
    <w:rsid w:val="00E9570B"/>
    <w:rsid w:val="00E9672B"/>
    <w:rsid w:val="00EA477A"/>
    <w:rsid w:val="00EA5757"/>
    <w:rsid w:val="00EB0B16"/>
    <w:rsid w:val="00EB1664"/>
    <w:rsid w:val="00EC5454"/>
    <w:rsid w:val="00EC56E8"/>
    <w:rsid w:val="00EE4536"/>
    <w:rsid w:val="00EF237A"/>
    <w:rsid w:val="00EF62F7"/>
    <w:rsid w:val="00F02F4A"/>
    <w:rsid w:val="00F042CB"/>
    <w:rsid w:val="00F3003D"/>
    <w:rsid w:val="00F315D1"/>
    <w:rsid w:val="00F44E24"/>
    <w:rsid w:val="00F4686E"/>
    <w:rsid w:val="00F566F4"/>
    <w:rsid w:val="00F60859"/>
    <w:rsid w:val="00F65FAA"/>
    <w:rsid w:val="00F816B8"/>
    <w:rsid w:val="00F85B37"/>
    <w:rsid w:val="00F86C0C"/>
    <w:rsid w:val="00F90AAD"/>
    <w:rsid w:val="00F969D4"/>
    <w:rsid w:val="00FB10AE"/>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904196">
      <w:bodyDiv w:val="1"/>
      <w:marLeft w:val="0"/>
      <w:marRight w:val="0"/>
      <w:marTop w:val="0"/>
      <w:marBottom w:val="0"/>
      <w:divBdr>
        <w:top w:val="none" w:sz="0" w:space="0" w:color="auto"/>
        <w:left w:val="none" w:sz="0" w:space="0" w:color="auto"/>
        <w:bottom w:val="none" w:sz="0" w:space="0" w:color="auto"/>
        <w:right w:val="none" w:sz="0" w:space="0" w:color="auto"/>
      </w:divBdr>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4SQX5P7U7WPY-958212181-817453</_dlc_DocId>
    <_dlc_DocIdUrl xmlns="c890fddd-4e87-4e08-8b51-545f2a3f7b06">
      <Url>https://senpr.sharepoint.com/sites/obralegislativa/_layouts/15/DocIdRedir.aspx?ID=4SQX5P7U7WPY-958212181-817453</Url>
      <Description>4SQX5P7U7WPY-958212181-817453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2.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3.xml><?xml version="1.0" encoding="utf-8"?>
<ds:datastoreItem xmlns:ds="http://schemas.openxmlformats.org/officeDocument/2006/customXml" ds:itemID="{DC13AC88-89C4-437D-B6C5-552E51785E51}"/>
</file>

<file path=customXml/itemProps4.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5.xml><?xml version="1.0" encoding="utf-8"?>
<ds:datastoreItem xmlns:ds="http://schemas.openxmlformats.org/officeDocument/2006/customXml" ds:itemID="{1ECD3A04-9F92-4229-BF22-DD9F70B6373D}"/>
</file>

<file path=docProps/app.xml><?xml version="1.0" encoding="utf-8"?>
<Properties xmlns="http://schemas.openxmlformats.org/officeDocument/2006/extended-properties" xmlns:vt="http://schemas.openxmlformats.org/officeDocument/2006/docPropsVTypes">
  <Template>Medida-V2009</Template>
  <TotalTime>6</TotalTime>
  <Pages>6</Pages>
  <Words>1711</Words>
  <Characters>9367</Characters>
  <Application>Microsoft Office Word</Application>
  <DocSecurity>0</DocSecurity>
  <Lines>78</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2025-08-15T15:20:00Z</dcterms:created>
  <dcterms:modified xsi:type="dcterms:W3CDTF">2025-08-15T15:20:00Z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fb726014-5a39-4473-9483-c670de1d58fe</vt:lpwstr>
  </property>
  <property fmtid="{D5CDD505-2E9C-101B-9397-08002B2CF9AE}" pid="4" name="MediaServiceImageTags">
    <vt:lpwstr/>
  </property>
</Properties>
</file>