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4D62D79B"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CD54D1">
        <w:rPr>
          <w:rFonts w:ascii="Book Antiqua" w:hAnsi="Book Antiqua"/>
          <w:b/>
          <w:sz w:val="52"/>
          <w:lang w:val="es-ES_tradnl"/>
        </w:rPr>
        <w:t>593</w:t>
      </w:r>
    </w:p>
    <w:p w14:paraId="1443CA0F" w14:textId="3988166C"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w:t>
      </w:r>
      <w:r w:rsidR="00CD54D1">
        <w:rPr>
          <w:rFonts w:ascii="Book Antiqua" w:hAnsi="Book Antiqua"/>
          <w:b/>
          <w:bCs/>
          <w:sz w:val="28"/>
          <w:szCs w:val="22"/>
          <w:lang w:val="es-ES_tradnl"/>
        </w:rPr>
        <w:t>NEGATIVO</w:t>
      </w:r>
      <w:r w:rsidR="001B5218" w:rsidRPr="00A52CD9">
        <w:rPr>
          <w:rFonts w:ascii="Book Antiqua" w:hAnsi="Book Antiqua"/>
          <w:b/>
          <w:bCs/>
          <w:sz w:val="28"/>
          <w:szCs w:val="22"/>
          <w:lang w:val="es-ES_tradnl"/>
        </w:rPr>
        <w:t xml:space="preserve"> </w:t>
      </w:r>
    </w:p>
    <w:p w14:paraId="07AB4BDD" w14:textId="7184CEC2" w:rsidR="001B5218" w:rsidRPr="005E150B" w:rsidRDefault="005046BF" w:rsidP="0027212A">
      <w:pPr>
        <w:spacing w:line="360" w:lineRule="auto"/>
        <w:jc w:val="center"/>
        <w:rPr>
          <w:rFonts w:ascii="Book Antiqua" w:hAnsi="Book Antiqua"/>
          <w:lang w:val="es-ES_tradnl"/>
        </w:rPr>
      </w:pPr>
      <w:r>
        <w:rPr>
          <w:rFonts w:ascii="Book Antiqua" w:hAnsi="Book Antiqua"/>
          <w:lang w:val="es-ES_tradnl"/>
        </w:rPr>
        <w:t xml:space="preserve">14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1B5218">
      <w:pPr>
        <w:tabs>
          <w:tab w:val="left" w:pos="-720"/>
        </w:tabs>
        <w:suppressAutoHyphens/>
        <w:spacing w:before="240" w:after="240" w:line="240" w:lineRule="atLeast"/>
        <w:rPr>
          <w:rFonts w:ascii="Book Antiqua" w:hAnsi="Book Antiqua"/>
          <w:szCs w:val="24"/>
          <w:lang w:val="es-ES_tradnl"/>
        </w:rPr>
      </w:pPr>
      <w:r>
        <w:rPr>
          <w:rFonts w:ascii="Book Antiqua" w:hAnsi="Book Antiqua"/>
          <w:b/>
          <w:szCs w:val="24"/>
          <w:lang w:val="es-ES_tradnl"/>
        </w:rPr>
        <w:t xml:space="preserve">AL SENADO DE PUERTO RICO: </w:t>
      </w:r>
    </w:p>
    <w:p w14:paraId="37982730" w14:textId="14A28280" w:rsidR="005B2884" w:rsidRPr="00A11ED0" w:rsidRDefault="00A52CD9" w:rsidP="00006DDC">
      <w:pPr>
        <w:suppressAutoHyphens/>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E712E9">
        <w:rPr>
          <w:rFonts w:ascii="Book Antiqua" w:hAnsi="Book Antiqua"/>
          <w:spacing w:val="-3"/>
          <w:lang w:val="es-ES_tradnl"/>
        </w:rPr>
        <w:t>Proyecto del Senado 593,</w:t>
      </w:r>
      <w:r w:rsidR="001B5218" w:rsidRPr="00A11ED0">
        <w:rPr>
          <w:rFonts w:ascii="Book Antiqua" w:hAnsi="Book Antiqua"/>
          <w:spacing w:val="-3"/>
          <w:lang w:val="es-ES_tradnl"/>
        </w:rPr>
        <w:t xml:space="preserve"> </w:t>
      </w:r>
      <w:r w:rsidR="00E712E9">
        <w:rPr>
          <w:rFonts w:ascii="Book Antiqua" w:hAnsi="Book Antiqua"/>
          <w:spacing w:val="-3"/>
          <w:lang w:val="es-ES_tradnl"/>
        </w:rPr>
        <w:t xml:space="preserve">no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E712E9">
        <w:rPr>
          <w:rFonts w:ascii="Book Antiqua" w:hAnsi="Book Antiqua"/>
          <w:spacing w:val="-3"/>
          <w:lang w:val="es-ES_tradnl"/>
        </w:rPr>
        <w:t>.</w:t>
      </w:r>
    </w:p>
    <w:p w14:paraId="1C36686D" w14:textId="77777777" w:rsidR="000C52A1" w:rsidRPr="00A11ED0" w:rsidRDefault="000C52A1" w:rsidP="00006DDC">
      <w:pPr>
        <w:suppressAutoHyphens/>
        <w:jc w:val="both"/>
        <w:rPr>
          <w:rFonts w:ascii="Book Antiqua" w:hAnsi="Book Antiqua"/>
          <w:spacing w:val="-3"/>
          <w:lang w:val="es-ES_tradnl"/>
        </w:rPr>
      </w:pPr>
    </w:p>
    <w:p w14:paraId="632423B1" w14:textId="77777777" w:rsidR="0024131E" w:rsidRPr="00A11ED0" w:rsidRDefault="001B5218" w:rsidP="000C52A1">
      <w:pPr>
        <w:tabs>
          <w:tab w:val="left" w:pos="-720"/>
        </w:tabs>
        <w:suppressAutoHyphens/>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1C2FA8">
      <w:pPr>
        <w:tabs>
          <w:tab w:val="left" w:pos="-720"/>
        </w:tabs>
        <w:suppressAutoHyphens/>
        <w:rPr>
          <w:rFonts w:ascii="Book Antiqua" w:hAnsi="Book Antiqua"/>
          <w:b/>
          <w:bCs/>
          <w:szCs w:val="24"/>
          <w:lang w:val="es-ES_tradnl"/>
        </w:rPr>
      </w:pPr>
    </w:p>
    <w:p w14:paraId="7C7A3389" w14:textId="679F0170" w:rsidR="006F51A8" w:rsidRPr="00A11ED0" w:rsidRDefault="009F427F" w:rsidP="000C52A1">
      <w:pPr>
        <w:tabs>
          <w:tab w:val="left" w:pos="-720"/>
        </w:tabs>
        <w:suppressAutoHyphens/>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E712E9">
        <w:rPr>
          <w:rFonts w:ascii="Book Antiqua" w:hAnsi="Book Antiqua"/>
          <w:lang w:val="es-PR"/>
        </w:rPr>
        <w:t>593</w:t>
      </w:r>
      <w:r w:rsidRPr="00A11ED0">
        <w:rPr>
          <w:rFonts w:ascii="Book Antiqua" w:hAnsi="Book Antiqua"/>
          <w:lang w:val="es-PR"/>
        </w:rPr>
        <w:t xml:space="preserve"> </w:t>
      </w:r>
      <w:r w:rsidRPr="00337BB7">
        <w:rPr>
          <w:rFonts w:ascii="Book Antiqua" w:hAnsi="Book Antiqua"/>
          <w:lang w:val="es-PR"/>
        </w:rPr>
        <w:t xml:space="preserve">(en adelante, P. del S. </w:t>
      </w:r>
      <w:r w:rsidR="00E712E9">
        <w:rPr>
          <w:rFonts w:ascii="Book Antiqua" w:hAnsi="Book Antiqua"/>
          <w:lang w:val="es-PR"/>
        </w:rPr>
        <w:t>593</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F256B8">
        <w:rPr>
          <w:rFonts w:ascii="Book Antiqua" w:hAnsi="Book Antiqua"/>
          <w:lang w:val="es-PR"/>
        </w:rPr>
        <w:t xml:space="preserve"> </w:t>
      </w:r>
      <w:r w:rsidR="00F256B8" w:rsidRPr="001A6819">
        <w:rPr>
          <w:rFonts w:ascii="Book Antiqua" w:hAnsi="Book Antiqua"/>
          <w:szCs w:val="24"/>
          <w:lang w:val="es-ES_tradnl"/>
        </w:rPr>
        <w:t>enmendar</w:t>
      </w:r>
      <w:r w:rsidR="00F256B8">
        <w:rPr>
          <w:rFonts w:ascii="Book Antiqua" w:hAnsi="Book Antiqua"/>
          <w:szCs w:val="24"/>
          <w:lang w:val="es-ES_tradnl"/>
        </w:rPr>
        <w:t xml:space="preserve"> el Artículo 2.6, inciso (f), de</w:t>
      </w:r>
      <w:r w:rsidR="00F256B8" w:rsidRPr="001A6819">
        <w:rPr>
          <w:rFonts w:ascii="Book Antiqua" w:hAnsi="Book Antiqua"/>
          <w:szCs w:val="24"/>
          <w:lang w:val="es-ES_tradnl"/>
        </w:rPr>
        <w:t xml:space="preserve"> la Ley Núm. 54 de 15 de agosto de 1989, según enmendada, conocida como “Ley Para la Prevención e Interven</w:t>
      </w:r>
      <w:r w:rsidR="00F256B8">
        <w:rPr>
          <w:rFonts w:ascii="Book Antiqua" w:hAnsi="Book Antiqua"/>
          <w:szCs w:val="24"/>
          <w:lang w:val="es-ES_tradnl"/>
        </w:rPr>
        <w:t>ción con la Violencia Doméstica”</w:t>
      </w:r>
      <w:r w:rsidR="00F256B8">
        <w:rPr>
          <w:rFonts w:ascii="Book Antiqua" w:hAnsi="Book Antiqua"/>
          <w:lang w:val="es-ES_tradnl"/>
        </w:rPr>
        <w:t>,</w:t>
      </w:r>
      <w:r w:rsidR="00F256B8" w:rsidRPr="001A6819">
        <w:rPr>
          <w:rFonts w:ascii="Book Antiqua" w:hAnsi="Book Antiqua"/>
          <w:szCs w:val="24"/>
          <w:lang w:val="es-ES_tradnl"/>
        </w:rPr>
        <w:t xml:space="preserve"> a los fines de eliminar la discreción del </w:t>
      </w:r>
      <w:r w:rsidR="00F256B8">
        <w:rPr>
          <w:rFonts w:ascii="Book Antiqua" w:hAnsi="Book Antiqua"/>
          <w:szCs w:val="24"/>
          <w:lang w:val="es-ES_tradnl"/>
        </w:rPr>
        <w:t>T</w:t>
      </w:r>
      <w:r w:rsidR="00F256B8" w:rsidRPr="001A6819">
        <w:rPr>
          <w:rFonts w:ascii="Book Antiqua" w:hAnsi="Book Antiqua"/>
          <w:szCs w:val="24"/>
          <w:lang w:val="es-ES_tradnl"/>
        </w:rPr>
        <w:t>ribunal y ordenar que sea mandatorio el que, habiéndose expedido una Orden de Protección, se le ordene al peticionado</w:t>
      </w:r>
      <w:r w:rsidR="00F256B8">
        <w:rPr>
          <w:rFonts w:ascii="Book Antiqua" w:hAnsi="Book Antiqua"/>
          <w:szCs w:val="24"/>
          <w:lang w:val="es-ES_tradnl"/>
        </w:rPr>
        <w:t>(a)</w:t>
      </w:r>
      <w:r w:rsidR="00F256B8" w:rsidRPr="001A6819">
        <w:rPr>
          <w:rFonts w:ascii="Book Antiqua" w:hAnsi="Book Antiqua"/>
          <w:szCs w:val="24"/>
          <w:lang w:val="es-ES_tradnl"/>
        </w:rPr>
        <w:t xml:space="preserve"> a participar de un programa o taller de reeducación y re adiestramiento para personas que incurren en conducta</w:t>
      </w:r>
      <w:r w:rsidR="00F256B8">
        <w:rPr>
          <w:rFonts w:ascii="Book Antiqua" w:hAnsi="Book Antiqua"/>
          <w:szCs w:val="24"/>
          <w:lang w:val="es-ES_tradnl"/>
        </w:rPr>
        <w:t xml:space="preserve"> agresiva en relación de pareja y para otros fines relacionados.</w:t>
      </w:r>
    </w:p>
    <w:bookmarkEnd w:id="4"/>
    <w:p w14:paraId="771800BC" w14:textId="77777777" w:rsidR="00A06A16" w:rsidRPr="00A11ED0" w:rsidRDefault="00A06A16" w:rsidP="006F51A8">
      <w:pPr>
        <w:tabs>
          <w:tab w:val="left" w:pos="-720"/>
        </w:tabs>
        <w:suppressAutoHyphens/>
        <w:spacing w:line="360" w:lineRule="auto"/>
        <w:ind w:firstLine="360"/>
        <w:jc w:val="center"/>
        <w:rPr>
          <w:rFonts w:ascii="Book Antiqua" w:hAnsi="Book Antiqua"/>
          <w:b/>
          <w:bCs/>
          <w:lang w:val="es-PR"/>
        </w:rPr>
      </w:pPr>
    </w:p>
    <w:p w14:paraId="6EE110C6" w14:textId="695AAC9E" w:rsidR="006F51A8" w:rsidRPr="00337BB7" w:rsidRDefault="009F427F" w:rsidP="000C52A1">
      <w:pPr>
        <w:tabs>
          <w:tab w:val="left" w:pos="-720"/>
        </w:tabs>
        <w:suppressAutoHyphens/>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0C52A1">
      <w:pPr>
        <w:tabs>
          <w:tab w:val="left" w:pos="-720"/>
        </w:tabs>
        <w:suppressAutoHyphens/>
        <w:ind w:firstLine="360"/>
        <w:jc w:val="center"/>
        <w:rPr>
          <w:rFonts w:ascii="Book Antiqua" w:hAnsi="Book Antiqua"/>
          <w:b/>
          <w:bCs/>
          <w:lang w:val="es-PR"/>
        </w:rPr>
      </w:pPr>
    </w:p>
    <w:p w14:paraId="78C2661C" w14:textId="4DD81F5C" w:rsidR="00016EB6" w:rsidRPr="00016EB6" w:rsidRDefault="009F524F" w:rsidP="00016EB6">
      <w:pPr>
        <w:tabs>
          <w:tab w:val="left" w:pos="-720"/>
        </w:tabs>
        <w:suppressAutoHyphens/>
        <w:ind w:firstLine="360"/>
        <w:jc w:val="both"/>
        <w:rPr>
          <w:rFonts w:ascii="Book Antiqua" w:hAnsi="Book Antiqua"/>
          <w:lang w:val="es-PR"/>
        </w:rPr>
      </w:pPr>
      <w:r>
        <w:rPr>
          <w:rFonts w:ascii="Book Antiqua" w:hAnsi="Book Antiqua"/>
          <w:lang w:val="es-PR"/>
        </w:rPr>
        <w:tab/>
      </w:r>
      <w:r w:rsidR="00016EB6" w:rsidRPr="00016EB6">
        <w:rPr>
          <w:rFonts w:ascii="Book Antiqua" w:hAnsi="Book Antiqua"/>
          <w:lang w:val="es-PR"/>
        </w:rPr>
        <w:t xml:space="preserve">La Comisión de lo Jurídico del Senado de Puerto Rico, tras un detenido análisis del Proyecto del Senado 593, ha identificado que la medida bajo consideración es idéntica al Proyecto del Senado 411. Este último ya fue evaluado exhaustivamente por esta Comisión en el pasado reciente, culminando en la </w:t>
      </w:r>
      <w:r w:rsidR="00E83234">
        <w:rPr>
          <w:rFonts w:ascii="Book Antiqua" w:hAnsi="Book Antiqua"/>
          <w:lang w:val="es-PR"/>
        </w:rPr>
        <w:t>presentación</w:t>
      </w:r>
      <w:r w:rsidR="00016EB6" w:rsidRPr="00016EB6">
        <w:rPr>
          <w:rFonts w:ascii="Book Antiqua" w:hAnsi="Book Antiqua"/>
          <w:lang w:val="es-PR"/>
        </w:rPr>
        <w:t xml:space="preserve"> de un Informe Positivo que recomendó su aprobación.</w:t>
      </w:r>
    </w:p>
    <w:p w14:paraId="54D43CED" w14:textId="75303E1C" w:rsidR="00016EB6" w:rsidRPr="00016EB6" w:rsidRDefault="00016EB6" w:rsidP="00016EB6">
      <w:pPr>
        <w:tabs>
          <w:tab w:val="left" w:pos="-720"/>
        </w:tabs>
        <w:suppressAutoHyphens/>
        <w:ind w:firstLine="360"/>
        <w:jc w:val="both"/>
        <w:rPr>
          <w:rFonts w:ascii="Book Antiqua" w:hAnsi="Book Antiqua"/>
          <w:lang w:val="es-PR"/>
        </w:rPr>
      </w:pPr>
      <w:r>
        <w:rPr>
          <w:rFonts w:ascii="Book Antiqua" w:hAnsi="Book Antiqua"/>
          <w:lang w:val="es-PR"/>
        </w:rPr>
        <w:tab/>
      </w:r>
      <w:r w:rsidRPr="00016EB6">
        <w:rPr>
          <w:rFonts w:ascii="Book Antiqua" w:hAnsi="Book Antiqua"/>
          <w:lang w:val="es-PR"/>
        </w:rPr>
        <w:t xml:space="preserve">En el proceso legislativo, la presentación de proyectos duplicados puede generar redundancias innecesarias, ocasionar un uso ineficiente de los recursos legislativos y provocar confusión en la interpretación y aplicación del ordenamiento </w:t>
      </w:r>
      <w:r w:rsidRPr="00016EB6">
        <w:rPr>
          <w:rFonts w:ascii="Book Antiqua" w:hAnsi="Book Antiqua"/>
          <w:lang w:val="es-PR"/>
        </w:rPr>
        <w:lastRenderedPageBreak/>
        <w:t>jurídico. El principio de economía procesal, reconocido en la práctica parlamentaria y legislativa, persigue evitar la duplicidad de esfuerzos cuando la Asamblea Legislativa ya ha atendido un asunto de manera adecuada y suficiente.</w:t>
      </w:r>
    </w:p>
    <w:p w14:paraId="3AFDD126" w14:textId="05A3996B" w:rsidR="00016EB6" w:rsidRPr="00016EB6" w:rsidRDefault="00E83234" w:rsidP="00E83234">
      <w:pPr>
        <w:tabs>
          <w:tab w:val="left" w:pos="-720"/>
        </w:tabs>
        <w:suppressAutoHyphens/>
        <w:jc w:val="both"/>
        <w:rPr>
          <w:rFonts w:ascii="Book Antiqua" w:hAnsi="Book Antiqua"/>
          <w:lang w:val="es-PR"/>
        </w:rPr>
      </w:pPr>
      <w:r>
        <w:rPr>
          <w:rFonts w:ascii="Book Antiqua" w:hAnsi="Book Antiqua"/>
          <w:lang w:val="es-PR"/>
        </w:rPr>
        <w:tab/>
      </w:r>
      <w:r w:rsidR="00016EB6" w:rsidRPr="00016EB6">
        <w:rPr>
          <w:rFonts w:ascii="Book Antiqua" w:hAnsi="Book Antiqua"/>
          <w:lang w:val="es-PR"/>
        </w:rPr>
        <w:t xml:space="preserve">Dado que las disposiciones del P. del S. 593 son exactamente las mismas que las contempladas en el P. del S. 411, no existe una justificación jurídica ni legislativa para que esta Comisión emita un nuevo </w:t>
      </w:r>
      <w:r w:rsidR="00381E3D">
        <w:rPr>
          <w:rFonts w:ascii="Book Antiqua" w:hAnsi="Book Antiqua"/>
          <w:lang w:val="es-PR"/>
        </w:rPr>
        <w:t>I</w:t>
      </w:r>
      <w:r w:rsidR="00016EB6" w:rsidRPr="00016EB6">
        <w:rPr>
          <w:rFonts w:ascii="Book Antiqua" w:hAnsi="Book Antiqua"/>
          <w:lang w:val="es-PR"/>
        </w:rPr>
        <w:t xml:space="preserve">nforme </w:t>
      </w:r>
      <w:r w:rsidR="00381E3D">
        <w:rPr>
          <w:rFonts w:ascii="Book Antiqua" w:hAnsi="Book Antiqua"/>
          <w:lang w:val="es-PR"/>
        </w:rPr>
        <w:t>Positivo</w:t>
      </w:r>
      <w:r w:rsidR="00016EB6" w:rsidRPr="00016EB6">
        <w:rPr>
          <w:rFonts w:ascii="Book Antiqua" w:hAnsi="Book Antiqua"/>
          <w:lang w:val="es-PR"/>
        </w:rPr>
        <w:t xml:space="preserve"> ni para que se continúe su trámite </w:t>
      </w:r>
      <w:r w:rsidR="00B86A2B">
        <w:rPr>
          <w:rFonts w:ascii="Book Antiqua" w:hAnsi="Book Antiqua"/>
          <w:lang w:val="es-PR"/>
        </w:rPr>
        <w:t xml:space="preserve">de manera </w:t>
      </w:r>
      <w:r w:rsidR="00016EB6" w:rsidRPr="00016EB6">
        <w:rPr>
          <w:rFonts w:ascii="Book Antiqua" w:hAnsi="Book Antiqua"/>
          <w:lang w:val="es-PR"/>
        </w:rPr>
        <w:t>independiente. Procede, por tanto, reconocer la identidad material entre ambos proyectos y</w:t>
      </w:r>
      <w:r w:rsidR="00B86A2B">
        <w:rPr>
          <w:rFonts w:ascii="Book Antiqua" w:hAnsi="Book Antiqua"/>
          <w:lang w:val="es-PR"/>
        </w:rPr>
        <w:t xml:space="preserve"> </w:t>
      </w:r>
      <w:r w:rsidR="00016EB6" w:rsidRPr="00016EB6">
        <w:rPr>
          <w:rFonts w:ascii="Book Antiqua" w:hAnsi="Book Antiqua"/>
          <w:lang w:val="es-PR"/>
        </w:rPr>
        <w:t>declarar que el P. del S. 593 queda sobreseído.</w:t>
      </w:r>
    </w:p>
    <w:p w14:paraId="426C19E9" w14:textId="7D8D7717" w:rsidR="00946BB4" w:rsidRPr="00946BB4" w:rsidRDefault="00B86A2B" w:rsidP="00B86A2B">
      <w:pPr>
        <w:tabs>
          <w:tab w:val="left" w:pos="-720"/>
        </w:tabs>
        <w:suppressAutoHyphens/>
        <w:jc w:val="both"/>
        <w:rPr>
          <w:rFonts w:ascii="Book Antiqua" w:hAnsi="Book Antiqua"/>
          <w:lang w:val="es-PR"/>
        </w:rPr>
      </w:pPr>
      <w:r>
        <w:rPr>
          <w:rFonts w:ascii="Book Antiqua" w:hAnsi="Book Antiqua"/>
          <w:lang w:val="es-PR"/>
        </w:rPr>
        <w:tab/>
      </w:r>
    </w:p>
    <w:p w14:paraId="7BDD79F8" w14:textId="6F891764" w:rsidR="00A12823" w:rsidRPr="002A6406" w:rsidRDefault="0096171F" w:rsidP="002A6406">
      <w:pPr>
        <w:tabs>
          <w:tab w:val="left" w:pos="-720"/>
        </w:tabs>
        <w:suppressAutoHyphens/>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12984714" w14:textId="77777777" w:rsidR="000B071A" w:rsidRDefault="000B071A" w:rsidP="006D5838">
      <w:pPr>
        <w:tabs>
          <w:tab w:val="left" w:pos="-720"/>
        </w:tabs>
        <w:suppressAutoHyphens/>
        <w:ind w:firstLine="360"/>
        <w:jc w:val="both"/>
        <w:rPr>
          <w:rFonts w:ascii="Book Antiqua" w:hAnsi="Book Antiqua"/>
          <w:b/>
          <w:bCs/>
          <w:lang w:val="es-PR"/>
        </w:rPr>
      </w:pPr>
    </w:p>
    <w:p w14:paraId="7885E90D" w14:textId="0E0B22CD" w:rsidR="00DF45DC" w:rsidRPr="00DF45DC" w:rsidRDefault="0096171F" w:rsidP="006D5838">
      <w:pPr>
        <w:tabs>
          <w:tab w:val="left" w:pos="-720"/>
        </w:tabs>
        <w:suppressAutoHyphens/>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w:t>
      </w:r>
      <w:r w:rsidR="002A6406">
        <w:rPr>
          <w:rFonts w:ascii="Book Antiqua" w:hAnsi="Book Antiqua"/>
          <w:lang w:val="es-PR"/>
        </w:rPr>
        <w:t>Negativo</w:t>
      </w:r>
      <w:r w:rsidR="00006DDC" w:rsidRPr="00DF45DC">
        <w:rPr>
          <w:rFonts w:ascii="Book Antiqua" w:hAnsi="Book Antiqua"/>
          <w:lang w:val="es-PR"/>
        </w:rPr>
        <w:t xml:space="preserve"> sobre el </w:t>
      </w:r>
      <w:r w:rsidR="002A6406">
        <w:rPr>
          <w:rFonts w:ascii="Book Antiqua" w:hAnsi="Book Antiqua"/>
          <w:b/>
          <w:bCs/>
          <w:lang w:val="es-PR"/>
        </w:rPr>
        <w:t>Proyecto del Senado 593</w:t>
      </w:r>
      <w:r w:rsidR="00006DDC" w:rsidRPr="00DF45DC">
        <w:rPr>
          <w:rFonts w:ascii="Book Antiqua" w:hAnsi="Book Antiqua"/>
          <w:lang w:val="es-PR"/>
        </w:rPr>
        <w:t xml:space="preserve"> </w:t>
      </w:r>
      <w:r w:rsidR="002A6406">
        <w:rPr>
          <w:rFonts w:ascii="Book Antiqua" w:hAnsi="Book Antiqua"/>
          <w:lang w:val="es-PR"/>
        </w:rPr>
        <w:t xml:space="preserve">no </w:t>
      </w:r>
      <w:r w:rsidR="00006DDC" w:rsidRPr="00DF45DC">
        <w:rPr>
          <w:rFonts w:ascii="Book Antiqua" w:hAnsi="Book Antiqua"/>
          <w:lang w:val="es-PR"/>
        </w:rPr>
        <w:t>recomendando su aprobación</w:t>
      </w:r>
      <w:r w:rsidR="002A6406">
        <w:rPr>
          <w:rFonts w:ascii="Book Antiqua" w:hAnsi="Book Antiqua"/>
          <w:lang w:val="es-PR"/>
        </w:rPr>
        <w:t>.</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7849A958" w14:textId="6C8137E5" w:rsidR="009F524F"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p w14:paraId="13BD9EC9" w14:textId="6140274A" w:rsidR="000B3411" w:rsidRPr="00B86A2B" w:rsidRDefault="000B3411" w:rsidP="00B86A2B">
      <w:pPr>
        <w:rPr>
          <w:rFonts w:ascii="Book Antiqua" w:hAnsi="Book Antiqua"/>
          <w:spacing w:val="-3"/>
          <w:lang w:val="es-ES_tradnl"/>
        </w:rPr>
      </w:pPr>
    </w:p>
    <w:sectPr w:rsidR="000B3411" w:rsidRPr="00B86A2B"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B74E8" w14:textId="77777777" w:rsidR="003E616E" w:rsidRDefault="003E616E">
      <w:r>
        <w:separator/>
      </w:r>
    </w:p>
  </w:endnote>
  <w:endnote w:type="continuationSeparator" w:id="0">
    <w:p w14:paraId="217C186C" w14:textId="77777777" w:rsidR="003E616E" w:rsidRDefault="003E6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F1CC8" w14:textId="77777777" w:rsidR="003E616E" w:rsidRDefault="003E616E">
      <w:r>
        <w:separator/>
      </w:r>
    </w:p>
  </w:footnote>
  <w:footnote w:type="continuationSeparator" w:id="0">
    <w:p w14:paraId="0D022D35" w14:textId="77777777" w:rsidR="003E616E" w:rsidRDefault="003E6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3B80E81B"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CD54D1">
      <w:rPr>
        <w:rFonts w:ascii="Book Antiqua" w:hAnsi="Book Antiqua"/>
        <w:i/>
        <w:iCs/>
        <w:sz w:val="20"/>
        <w:lang w:val="es-PR"/>
      </w:rPr>
      <w:t>Negativo</w:t>
    </w:r>
    <w:r w:rsidRPr="007B4C52">
      <w:rPr>
        <w:rFonts w:ascii="Book Antiqua" w:hAnsi="Book Antiqua"/>
        <w:i/>
        <w:iCs/>
        <w:sz w:val="20"/>
        <w:lang w:val="es-PR"/>
      </w:rPr>
      <w:t xml:space="preserve"> sobre el </w:t>
    </w:r>
    <w:r w:rsidR="00CD54D1">
      <w:rPr>
        <w:rFonts w:ascii="Book Antiqua" w:hAnsi="Book Antiqua"/>
        <w:i/>
        <w:iCs/>
        <w:sz w:val="20"/>
        <w:lang w:val="es-PR"/>
      </w:rPr>
      <w:t>P. del S. 593</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59FB01E1"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w:t>
    </w:r>
    <w:r w:rsidR="00CD54D1">
      <w:rPr>
        <w:rFonts w:ascii="Book Antiqua" w:hAnsi="Book Antiqua"/>
        <w:i/>
        <w:iCs/>
        <w:sz w:val="20"/>
        <w:lang w:val="es-PR"/>
      </w:rPr>
      <w:t>Negativo</w:t>
    </w:r>
    <w:r w:rsidRPr="009F524F">
      <w:rPr>
        <w:rFonts w:ascii="Book Antiqua" w:hAnsi="Book Antiqua"/>
        <w:i/>
        <w:iCs/>
        <w:sz w:val="20"/>
        <w:lang w:val="es-PR"/>
      </w:rPr>
      <w:t xml:space="preserve"> sobre el </w:t>
    </w:r>
    <w:r w:rsidR="00CD54D1">
      <w:rPr>
        <w:rFonts w:ascii="Book Antiqua" w:hAnsi="Book Antiqua"/>
        <w:i/>
        <w:iCs/>
        <w:sz w:val="20"/>
        <w:lang w:val="es-PR"/>
      </w:rPr>
      <w:t>P. del S. 593</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16EB6"/>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A6406"/>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81E3D"/>
    <w:rsid w:val="00381F18"/>
    <w:rsid w:val="0038390D"/>
    <w:rsid w:val="003857EC"/>
    <w:rsid w:val="00386D32"/>
    <w:rsid w:val="0039037B"/>
    <w:rsid w:val="003906D8"/>
    <w:rsid w:val="00393CA6"/>
    <w:rsid w:val="003A201A"/>
    <w:rsid w:val="003B0348"/>
    <w:rsid w:val="003D7045"/>
    <w:rsid w:val="003E616E"/>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64C1"/>
    <w:rsid w:val="004F6E72"/>
    <w:rsid w:val="004F7173"/>
    <w:rsid w:val="005046BF"/>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0403"/>
    <w:rsid w:val="006A24A9"/>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B4F1C"/>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75CCF"/>
    <w:rsid w:val="00B807DC"/>
    <w:rsid w:val="00B8514B"/>
    <w:rsid w:val="00B8540B"/>
    <w:rsid w:val="00B86A2B"/>
    <w:rsid w:val="00BA0F95"/>
    <w:rsid w:val="00BA43F4"/>
    <w:rsid w:val="00BB20A7"/>
    <w:rsid w:val="00BB6946"/>
    <w:rsid w:val="00BB7826"/>
    <w:rsid w:val="00BC7625"/>
    <w:rsid w:val="00BD3BEF"/>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D54D1"/>
    <w:rsid w:val="00CE532D"/>
    <w:rsid w:val="00CE7DA0"/>
    <w:rsid w:val="00CF32AA"/>
    <w:rsid w:val="00CF4C00"/>
    <w:rsid w:val="00D0004D"/>
    <w:rsid w:val="00D01A55"/>
    <w:rsid w:val="00D01C36"/>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12E9"/>
    <w:rsid w:val="00E722CA"/>
    <w:rsid w:val="00E73DB1"/>
    <w:rsid w:val="00E83234"/>
    <w:rsid w:val="00E930DD"/>
    <w:rsid w:val="00E9570B"/>
    <w:rsid w:val="00EA477A"/>
    <w:rsid w:val="00EA5757"/>
    <w:rsid w:val="00EB0B16"/>
    <w:rsid w:val="00EB1664"/>
    <w:rsid w:val="00EC5454"/>
    <w:rsid w:val="00EC56E8"/>
    <w:rsid w:val="00EE4536"/>
    <w:rsid w:val="00EF237A"/>
    <w:rsid w:val="00EF62F7"/>
    <w:rsid w:val="00F02F4A"/>
    <w:rsid w:val="00F042CB"/>
    <w:rsid w:val="00F256B8"/>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4SQX5P7U7WPY-958212181-817455</_dlc_DocId>
    <_dlc_DocIdUrl xmlns="c890fddd-4e87-4e08-8b51-545f2a3f7b06">
      <Url>https://senpr.sharepoint.com/sites/obralegislativa/_layouts/15/DocIdRedir.aspx?ID=4SQX5P7U7WPY-958212181-817455</Url>
      <Description>4SQX5P7U7WPY-958212181-817455</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120FA22B-0B61-4A7C-897B-2AF24D8F750E}"/>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5A441EDE-FDDE-4E78-8569-F18A84E54023}"/>
</file>

<file path=docProps/app.xml><?xml version="1.0" encoding="utf-8"?>
<Properties xmlns="http://schemas.openxmlformats.org/officeDocument/2006/extended-properties" xmlns:vt="http://schemas.openxmlformats.org/officeDocument/2006/docPropsVTypes">
  <Template>Medida-V2009</Template>
  <TotalTime>2</TotalTime>
  <Pages>2</Pages>
  <Words>410</Words>
  <Characters>2311</Characters>
  <Application>Microsoft Office Word</Application>
  <DocSecurity>0</DocSecurity>
  <Lines>19</Lines>
  <Paragraphs>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3</cp:revision>
  <cp:lastPrinted>2025-03-06T13:07:00Z</cp:lastPrinted>
  <dcterms:created xsi:type="dcterms:W3CDTF">2025-08-14T16:04:00Z</dcterms:created>
  <dcterms:modified xsi:type="dcterms:W3CDTF">2025-08-14T23:00:00Z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0326a85f-ade6-40be-861a-b0e8277de011</vt:lpwstr>
  </property>
  <property fmtid="{D5CDD505-2E9C-101B-9397-08002B2CF9AE}" pid="4" name="MediaServiceImageTags">
    <vt:lpwstr/>
  </property>
</Properties>
</file>