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9DDF3" w14:textId="77777777" w:rsidR="00BD71E1" w:rsidRPr="00BD71E1" w:rsidRDefault="00BD71E1" w:rsidP="00BD71E1">
      <w:pPr>
        <w:suppressAutoHyphens/>
        <w:jc w:val="center"/>
        <w:rPr>
          <w:rFonts w:ascii="Book Antiqua" w:hAnsi="Book Antiqua"/>
          <w:b/>
          <w:bCs/>
          <w:lang w:val="es-PR"/>
        </w:rPr>
      </w:pPr>
      <w:bookmarkStart w:id="0" w:name="_Hlk138253982"/>
      <w:r w:rsidRPr="00BD71E1">
        <w:rPr>
          <w:rFonts w:ascii="Book Antiqua" w:hAnsi="Book Antiqua"/>
          <w:b/>
          <w:bCs/>
          <w:sz w:val="28"/>
          <w:szCs w:val="28"/>
          <w:lang w:val="es-PR"/>
        </w:rPr>
        <w:t>(</w:t>
      </w:r>
      <w:r w:rsidRPr="00BD71E1">
        <w:rPr>
          <w:rFonts w:ascii="Book Antiqua" w:hAnsi="Book Antiqua"/>
          <w:b/>
          <w:bCs/>
          <w:lang w:val="es-PR"/>
        </w:rPr>
        <w:t>TEXTO DE APROBACIÓN FINAL POR LA CÁMARA)</w:t>
      </w:r>
      <w:r w:rsidRPr="00BD71E1">
        <w:rPr>
          <w:rFonts w:ascii="Book Antiqua" w:hAnsi="Book Antiqua"/>
          <w:b/>
          <w:bCs/>
          <w:lang w:val="es-ES"/>
        </w:rPr>
        <w:fldChar w:fldCharType="begin"/>
      </w:r>
      <w:r w:rsidRPr="00BD71E1">
        <w:rPr>
          <w:rFonts w:ascii="Book Antiqua" w:hAnsi="Book Antiqua"/>
          <w:b/>
          <w:bCs/>
          <w:lang w:val="es-PR"/>
        </w:rPr>
        <w:instrText xml:space="preserve">PRIVATE </w:instrText>
      </w:r>
      <w:r w:rsidRPr="00BD71E1">
        <w:rPr>
          <w:rFonts w:ascii="Book Antiqua" w:hAnsi="Book Antiqua"/>
          <w:b/>
          <w:bCs/>
          <w:lang w:val="es-ES"/>
        </w:rPr>
        <w:fldChar w:fldCharType="end"/>
      </w:r>
    </w:p>
    <w:p w14:paraId="05647658" w14:textId="77777777" w:rsidR="00BD71E1" w:rsidRPr="00BD71E1" w:rsidRDefault="00BD71E1" w:rsidP="00BD71E1">
      <w:pPr>
        <w:suppressAutoHyphens/>
        <w:jc w:val="center"/>
        <w:rPr>
          <w:rFonts w:ascii="Book Antiqua" w:hAnsi="Book Antiqua"/>
          <w:b/>
          <w:bCs/>
          <w:lang w:val="es-PR"/>
        </w:rPr>
      </w:pPr>
      <w:r w:rsidRPr="00BD71E1">
        <w:rPr>
          <w:rFonts w:ascii="Book Antiqua" w:hAnsi="Book Antiqua"/>
          <w:b/>
          <w:bCs/>
          <w:lang w:val="es-PR"/>
        </w:rPr>
        <w:t>(12 DE JUNIO DE 2025)</w:t>
      </w:r>
    </w:p>
    <w:p w14:paraId="7A1CB0E2" w14:textId="4B8E1B67" w:rsidR="00BD71E1" w:rsidRPr="00BD71E1" w:rsidRDefault="00BD71E1" w:rsidP="00BD71E1">
      <w:pPr>
        <w:suppressAutoHyphens/>
        <w:jc w:val="center"/>
        <w:rPr>
          <w:rFonts w:ascii="Book Antiqua" w:hAnsi="Book Antiqua"/>
          <w:b/>
          <w:bCs/>
          <w:lang w:val="es-ES_tradnl"/>
        </w:rPr>
      </w:pPr>
      <w:r w:rsidRPr="00BD71E1">
        <w:rPr>
          <w:rFonts w:ascii="Book Antiqua" w:hAnsi="Book Antiqua"/>
          <w:b/>
          <w:bCs/>
          <w:noProof/>
          <w:lang w:val="es-ES"/>
        </w:rPr>
        <mc:AlternateContent>
          <mc:Choice Requires="wps">
            <w:drawing>
              <wp:anchor distT="0" distB="0" distL="114300" distR="114300" simplePos="0" relativeHeight="251659264" behindDoc="1" locked="0" layoutInCell="0" allowOverlap="1" wp14:anchorId="13AA94C4" wp14:editId="6701CFCF">
                <wp:simplePos x="0" y="0"/>
                <wp:positionH relativeFrom="margin">
                  <wp:posOffset>0</wp:posOffset>
                </wp:positionH>
                <wp:positionV relativeFrom="paragraph">
                  <wp:posOffset>0</wp:posOffset>
                </wp:positionV>
                <wp:extent cx="5943600" cy="22860"/>
                <wp:effectExtent l="0" t="0" r="0" b="0"/>
                <wp:wrapNone/>
                <wp:docPr id="154233442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9E229"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550656" w14:textId="621CBFB9" w:rsidR="00FF2214" w:rsidRPr="00765417" w:rsidRDefault="00850770">
      <w:pPr>
        <w:jc w:val="center"/>
        <w:rPr>
          <w:rFonts w:ascii="Book Antiqua" w:eastAsia="Book Antiqua" w:hAnsi="Book Antiqua" w:cs="Book Antiqua"/>
          <w:bCs/>
          <w:color w:val="000000" w:themeColor="text1"/>
          <w:sz w:val="28"/>
          <w:szCs w:val="28"/>
          <w:lang w:val="es-PR"/>
        </w:rPr>
      </w:pPr>
      <w:r w:rsidRPr="00765417">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765417">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521A2B41" w:rsidR="00FF2214" w:rsidRPr="00930E48" w:rsidRDefault="00850770" w:rsidP="00765417">
      <w:pPr>
        <w:tabs>
          <w:tab w:val="left" w:pos="648"/>
          <w:tab w:val="left" w:pos="7848"/>
        </w:tabs>
        <w:jc w:val="both"/>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r>
      <w:r w:rsidR="00765417">
        <w:rPr>
          <w:rFonts w:ascii="Book Antiqua" w:eastAsia="Book Antiqua" w:hAnsi="Book Antiqua" w:cs="Book Antiqua"/>
          <w:color w:val="000000" w:themeColor="text1"/>
          <w:lang w:val="es-PR"/>
        </w:rPr>
        <w:t xml:space="preserve"> </w:t>
      </w:r>
      <w:r w:rsidRPr="00930E48">
        <w:rPr>
          <w:rFonts w:ascii="Book Antiqua" w:eastAsia="Book Antiqua" w:hAnsi="Book Antiqua" w:cs="Book Antiqua"/>
          <w:color w:val="000000" w:themeColor="text1"/>
          <w:lang w:val="es-PR"/>
        </w:rPr>
        <w:t>1</w:t>
      </w:r>
      <w:r w:rsidRPr="00930E48">
        <w:rPr>
          <w:rFonts w:ascii="Book Antiqua" w:eastAsia="Book Antiqua" w:hAnsi="Book Antiqua" w:cs="Book Antiqua"/>
          <w:color w:val="000000" w:themeColor="text1"/>
          <w:vertAlign w:val="superscript"/>
          <w:lang w:val="es-PR"/>
        </w:rPr>
        <w:t>ra.</w:t>
      </w:r>
      <w:r w:rsidR="00765417">
        <w:rPr>
          <w:rFonts w:ascii="Book Antiqua" w:eastAsia="Book Antiqua" w:hAnsi="Book Antiqua" w:cs="Book Antiqua"/>
          <w:color w:val="000000" w:themeColor="text1"/>
          <w:vertAlign w:val="superscript"/>
          <w:lang w:val="es-PR"/>
        </w:rPr>
        <w:t xml:space="preserve"> </w:t>
      </w:r>
      <w:r w:rsidRPr="00930E48">
        <w:rPr>
          <w:rFonts w:ascii="Book Antiqua" w:eastAsia="Book Antiqua" w:hAnsi="Book Antiqua" w:cs="Book Antiqua"/>
          <w:color w:val="000000" w:themeColor="text1"/>
          <w:lang w:val="es-PR"/>
        </w:rPr>
        <w:t>Sesión</w:t>
      </w:r>
    </w:p>
    <w:p w14:paraId="79550659" w14:textId="1638DAB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r>
      <w:r w:rsidR="00765417">
        <w:rPr>
          <w:rFonts w:ascii="Book Antiqua" w:eastAsia="Book Antiqua" w:hAnsi="Book Antiqua" w:cs="Book Antiqua"/>
          <w:color w:val="000000" w:themeColor="text1"/>
          <w:lang w:val="es-PR"/>
        </w:rPr>
        <w:t xml:space="preserve">       </w:t>
      </w:r>
      <w:r w:rsidRPr="00930E48">
        <w:rPr>
          <w:rFonts w:ascii="Book Antiqua" w:eastAsia="Book Antiqua" w:hAnsi="Book Antiqua" w:cs="Book Antiqua"/>
          <w:color w:val="000000" w:themeColor="text1"/>
          <w:lang w:val="es-PR"/>
        </w:rPr>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629F6AD4"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546C5C">
        <w:rPr>
          <w:rFonts w:ascii="Book Antiqua" w:hAnsi="Book Antiqua"/>
          <w:b/>
          <w:color w:val="000000" w:themeColor="text1"/>
          <w:sz w:val="52"/>
          <w:szCs w:val="52"/>
          <w:lang w:val="es-PR"/>
        </w:rPr>
        <w:t xml:space="preserve"> 585</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DED3DE8" w:rsidR="00950505" w:rsidRPr="00930E48" w:rsidRDefault="00765417"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 5 </w:t>
      </w:r>
      <w:r w:rsidRPr="00930E48">
        <w:rPr>
          <w:rFonts w:ascii="Book Antiqua" w:hAnsi="Book Antiqua"/>
          <w:color w:val="000000" w:themeColor="text1"/>
          <w:lang w:val="es-PR"/>
        </w:rPr>
        <w:t xml:space="preserve">DE </w:t>
      </w:r>
      <w:r>
        <w:rPr>
          <w:rFonts w:ascii="Book Antiqua" w:hAnsi="Book Antiqua"/>
          <w:color w:val="000000" w:themeColor="text1"/>
          <w:lang w:val="es-PR"/>
        </w:rPr>
        <w:t xml:space="preserve">MAYO </w:t>
      </w:r>
      <w:r w:rsidRPr="00930E48">
        <w:rPr>
          <w:rFonts w:ascii="Book Antiqua" w:hAnsi="Book Antiqua"/>
          <w:color w:val="000000" w:themeColor="text1"/>
          <w:lang w:val="es-PR"/>
        </w:rPr>
        <w:t>DE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5476C77C" w:rsidR="00950505" w:rsidRPr="00B00227" w:rsidRDefault="00950505" w:rsidP="0076541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00B02CD9" w:rsidRPr="00BC63DB">
        <w:rPr>
          <w:rFonts w:ascii="Book Antiqua" w:eastAsia="Aptos" w:hAnsi="Book Antiqua"/>
          <w:i/>
          <w:iCs/>
          <w:kern w:val="2"/>
          <w:lang w:val="es-ES"/>
          <w14:ligatures w14:val="standardContextual"/>
        </w:rPr>
        <w:t>Charbonier</w:t>
      </w:r>
      <w:proofErr w:type="spellEnd"/>
      <w:r w:rsidR="00B02CD9" w:rsidRPr="00BC63DB">
        <w:rPr>
          <w:rFonts w:ascii="Book Antiqua" w:eastAsia="Aptos" w:hAnsi="Book Antiqua"/>
          <w:i/>
          <w:iCs/>
          <w:kern w:val="2"/>
          <w:lang w:val="es-ES"/>
          <w14:ligatures w14:val="standardContextual"/>
        </w:rPr>
        <w:t xml:space="preserve">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18A0DB58" w14:textId="77777777" w:rsidR="00950505" w:rsidRPr="00930E48" w:rsidRDefault="00950505" w:rsidP="00765417">
      <w:pPr>
        <w:jc w:val="center"/>
        <w:rPr>
          <w:rFonts w:ascii="Book Antiqua" w:hAnsi="Book Antiqua"/>
          <w:color w:val="000000" w:themeColor="text1"/>
          <w:lang w:val="es-PR"/>
        </w:rPr>
      </w:pPr>
    </w:p>
    <w:p w14:paraId="6E0B8939" w14:textId="283D849B" w:rsidR="00950505" w:rsidRPr="00930E48" w:rsidRDefault="00950505" w:rsidP="00765417">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A51435">
        <w:rPr>
          <w:rFonts w:ascii="Book Antiqua" w:hAnsi="Book Antiqua"/>
          <w:color w:val="000000" w:themeColor="text1"/>
          <w:lang w:val="es-PR"/>
        </w:rPr>
        <w:t xml:space="preserve"> la Comisión del Trabajo y Asuntos Laborales</w:t>
      </w:r>
    </w:p>
    <w:p w14:paraId="4B9C3823" w14:textId="77777777" w:rsidR="00950505" w:rsidRPr="00930E48" w:rsidRDefault="00950505" w:rsidP="00765417">
      <w:pPr>
        <w:jc w:val="both"/>
        <w:rPr>
          <w:rFonts w:ascii="Book Antiqua" w:hAnsi="Book Antiqua"/>
          <w:color w:val="000000" w:themeColor="text1"/>
          <w:lang w:val="es-PR"/>
        </w:rPr>
      </w:pPr>
    </w:p>
    <w:p w14:paraId="43228070" w14:textId="77777777" w:rsidR="00950505" w:rsidRPr="00930E48" w:rsidRDefault="00950505" w:rsidP="00765417">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rsidP="00765417">
      <w:pPr>
        <w:jc w:val="both"/>
        <w:rPr>
          <w:rFonts w:ascii="Book Antiqua" w:eastAsia="Book Antiqua" w:hAnsi="Book Antiqua" w:cs="Book Antiqua"/>
          <w:color w:val="000000" w:themeColor="text1"/>
          <w:lang w:val="es-PR"/>
        </w:rPr>
      </w:pPr>
    </w:p>
    <w:p w14:paraId="2D38C38F" w14:textId="50FA4E6E" w:rsidR="002E0194" w:rsidRPr="00CA5A36" w:rsidRDefault="00850770" w:rsidP="00765417">
      <w:pPr>
        <w:ind w:left="540" w:hanging="540"/>
        <w:jc w:val="both"/>
        <w:rPr>
          <w:rFonts w:ascii="Book Antiqua" w:eastAsia="Book Antiqua" w:hAnsi="Book Antiqua" w:cs="Book Antiqua"/>
          <w:color w:val="000000"/>
          <w:lang w:val="es-PR"/>
        </w:rPr>
      </w:pPr>
      <w:r w:rsidRPr="00CA5A36">
        <w:rPr>
          <w:rFonts w:ascii="Book Antiqua" w:eastAsia="Book Antiqua" w:hAnsi="Book Antiqua" w:cs="Book Antiqua"/>
          <w:color w:val="000000" w:themeColor="text1"/>
          <w:lang w:val="es-PR"/>
        </w:rPr>
        <w:t>Para</w:t>
      </w:r>
      <w:r w:rsidR="00E45E9B" w:rsidRPr="00CA5A36">
        <w:rPr>
          <w:rFonts w:ascii="Book Antiqua" w:eastAsia="Book Antiqua" w:hAnsi="Book Antiqua" w:cs="Book Antiqua"/>
          <w:color w:val="000000" w:themeColor="text1"/>
          <w:lang w:val="es-PR"/>
        </w:rPr>
        <w:t xml:space="preserve"> </w:t>
      </w:r>
      <w:r w:rsidR="002E0194" w:rsidRPr="00CA5A36">
        <w:rPr>
          <w:rFonts w:ascii="Book Antiqua" w:eastAsia="Book Antiqua" w:hAnsi="Book Antiqua" w:cs="Book Antiqua"/>
          <w:color w:val="000000"/>
          <w:lang w:val="es-PR"/>
        </w:rPr>
        <w:t>añadir los incisos (8)</w:t>
      </w:r>
      <w:r w:rsidR="0048574D" w:rsidRPr="00CA5A36">
        <w:rPr>
          <w:rFonts w:ascii="Book Antiqua" w:eastAsia="Book Antiqua" w:hAnsi="Book Antiqua" w:cs="Book Antiqua"/>
          <w:color w:val="000000"/>
          <w:lang w:val="es-PR"/>
        </w:rPr>
        <w:t>,</w:t>
      </w:r>
      <w:r w:rsidR="002E0194" w:rsidRPr="00CA5A36">
        <w:rPr>
          <w:rFonts w:ascii="Book Antiqua" w:eastAsia="Book Antiqua" w:hAnsi="Book Antiqua" w:cs="Book Antiqua"/>
          <w:color w:val="000000"/>
          <w:lang w:val="es-PR"/>
        </w:rPr>
        <w:t xml:space="preserve"> (9)</w:t>
      </w:r>
      <w:r w:rsidR="0048574D" w:rsidRPr="00CA5A36">
        <w:rPr>
          <w:rFonts w:ascii="Book Antiqua" w:eastAsia="Book Antiqua" w:hAnsi="Book Antiqua" w:cs="Book Antiqua"/>
          <w:color w:val="000000"/>
          <w:lang w:val="es-PR"/>
        </w:rPr>
        <w:t xml:space="preserve"> y (10)</w:t>
      </w:r>
      <w:r w:rsidR="002E0194" w:rsidRPr="00CA5A36">
        <w:rPr>
          <w:rFonts w:ascii="Book Antiqua" w:eastAsia="Book Antiqua" w:hAnsi="Book Antiqua" w:cs="Book Antiqua"/>
          <w:color w:val="000000"/>
          <w:lang w:val="es-PR"/>
        </w:rPr>
        <w:t xml:space="preserve"> a la Sección 13 de la Ley Núm. 15 de 14 de abril de 1931, según enmendada, conocida como “Ley Orgánica del Departamento del Trabajo y Recursos Humanos”, y enmendar dicha sección para ampliar la jurisdicción y establecer nuevas facultades a la Oficina de Mediación y Adjudicación; y para otros fines relacionados.</w:t>
      </w:r>
    </w:p>
    <w:p w14:paraId="6807A0A6" w14:textId="75B30190" w:rsidR="00DB5D20" w:rsidRPr="00CA5A36" w:rsidRDefault="00DB5D20" w:rsidP="00765417">
      <w:pPr>
        <w:suppressLineNumbers/>
        <w:ind w:left="567" w:hanging="567"/>
        <w:jc w:val="both"/>
        <w:rPr>
          <w:rFonts w:ascii="Book Antiqua" w:eastAsia="Book Antiqua" w:hAnsi="Book Antiqua" w:cs="Book Antiqua"/>
          <w:bCs/>
          <w:color w:val="000000" w:themeColor="text1"/>
          <w:lang w:val="es-PR"/>
        </w:rPr>
      </w:pPr>
    </w:p>
    <w:p w14:paraId="63AE53B1" w14:textId="7447229C" w:rsidR="00010836" w:rsidRPr="00CA5A36" w:rsidRDefault="00850770" w:rsidP="00765417">
      <w:pPr>
        <w:ind w:left="540" w:hanging="540"/>
        <w:jc w:val="center"/>
        <w:rPr>
          <w:rFonts w:ascii="Book Antiqua" w:eastAsia="Book Antiqua" w:hAnsi="Book Antiqua" w:cs="Book Antiqua"/>
          <w:bCs/>
          <w:color w:val="000000" w:themeColor="text1"/>
          <w:lang w:val="es-PR"/>
        </w:rPr>
      </w:pPr>
      <w:r w:rsidRPr="00CA5A36">
        <w:rPr>
          <w:rFonts w:ascii="Book Antiqua" w:eastAsia="Book Antiqua" w:hAnsi="Book Antiqua" w:cs="Book Antiqua"/>
          <w:bCs/>
          <w:color w:val="000000" w:themeColor="text1"/>
          <w:lang w:val="es-PR"/>
        </w:rPr>
        <w:t>EXPOSICIÓN DE MOTIVOS</w:t>
      </w:r>
    </w:p>
    <w:p w14:paraId="36794B77" w14:textId="77777777" w:rsidR="00765417" w:rsidRPr="00CA5A36" w:rsidRDefault="00765417" w:rsidP="00765417">
      <w:pPr>
        <w:ind w:left="540" w:hanging="540"/>
        <w:jc w:val="center"/>
        <w:rPr>
          <w:rFonts w:ascii="Book Antiqua" w:eastAsia="Book Antiqua" w:hAnsi="Book Antiqua" w:cs="Book Antiqua"/>
          <w:bCs/>
          <w:color w:val="000000" w:themeColor="text1"/>
          <w:lang w:val="es-PR"/>
        </w:rPr>
      </w:pPr>
    </w:p>
    <w:p w14:paraId="405230E3" w14:textId="30B4CE19" w:rsidR="002E0194" w:rsidRPr="00CA5A36" w:rsidRDefault="002E0194" w:rsidP="00765417">
      <w:pPr>
        <w:ind w:firstLine="540"/>
        <w:jc w:val="both"/>
        <w:rPr>
          <w:rFonts w:ascii="Book Antiqua" w:eastAsia="Book Antiqua" w:hAnsi="Book Antiqua" w:cs="Book Antiqua"/>
          <w:color w:val="000000"/>
          <w:lang w:val="es-PR"/>
        </w:rPr>
      </w:pPr>
      <w:r w:rsidRPr="00CA5A36">
        <w:rPr>
          <w:rFonts w:ascii="Book Antiqua" w:eastAsia="Book Antiqua" w:hAnsi="Book Antiqua" w:cs="Book Antiqua"/>
          <w:color w:val="000000"/>
          <w:lang w:val="es-PR"/>
        </w:rPr>
        <w:t xml:space="preserve">Puerto Rico es una jurisdicción en la cual se han reconocido y ampliado los derechos y protecciones laborales de nuestra clase trabajadora. Nuestra extensa legislación en materia de las relaciones obrero-patronales ha sido cimentada bajo los más nobles principios de justicia social.  Conscientes de la importancia que tiene el fomentar una </w:t>
      </w:r>
      <w:r w:rsidRPr="00CA5A36">
        <w:rPr>
          <w:rFonts w:ascii="Book Antiqua" w:eastAsia="Book Antiqua" w:hAnsi="Book Antiqua" w:cs="Book Antiqua"/>
          <w:color w:val="000000"/>
          <w:lang w:val="es-PR"/>
        </w:rPr>
        <w:lastRenderedPageBreak/>
        <w:t xml:space="preserve">política pública que armonice controversias entre empleados y patronos, resulta necesario enmendar y actualizar, aquellas leyes vigentes que dificultan los procesos administrativos y adjudicativos, teniendo como consecuencia la falta de certeza y corrección en la adjudicación de este tipo de controversias. </w:t>
      </w:r>
    </w:p>
    <w:p w14:paraId="2F7D291F" w14:textId="77777777" w:rsidR="00765417" w:rsidRPr="00CA5A36" w:rsidRDefault="00765417" w:rsidP="00765417">
      <w:pPr>
        <w:ind w:firstLine="540"/>
        <w:jc w:val="both"/>
        <w:rPr>
          <w:rFonts w:ascii="Book Antiqua" w:eastAsia="Book Antiqua" w:hAnsi="Book Antiqua" w:cs="Book Antiqua"/>
          <w:color w:val="000000"/>
          <w:lang w:val="es-PR"/>
        </w:rPr>
      </w:pPr>
    </w:p>
    <w:p w14:paraId="659B239B" w14:textId="23536A5A" w:rsidR="002E0194" w:rsidRPr="00CA5A36" w:rsidRDefault="002E0194" w:rsidP="00765417">
      <w:pPr>
        <w:ind w:firstLine="540"/>
        <w:jc w:val="both"/>
        <w:rPr>
          <w:rFonts w:ascii="Book Antiqua" w:eastAsia="Book Antiqua" w:hAnsi="Book Antiqua" w:cs="Book Antiqua"/>
          <w:color w:val="000000"/>
          <w:lang w:val="es-PR"/>
        </w:rPr>
      </w:pPr>
      <w:r w:rsidRPr="00CA5A36">
        <w:rPr>
          <w:rFonts w:ascii="Book Antiqua" w:eastAsia="Book Antiqua" w:hAnsi="Book Antiqua" w:cs="Book Antiqua"/>
          <w:color w:val="000000"/>
          <w:lang w:val="es-PR"/>
        </w:rPr>
        <w:t xml:space="preserve">Ahora bien, por virtud de la Ley Núm. 15 de 14 de abril de 1931, según enmendada, Ley Orgánica del Departamento del Trabajo y Recursos Humanos (en adelante “Ley Núm. 15-1931”) se crea la Oficina de Mediación y Adjudicación.  Según se desprende de la Sección 13 de la Ley Núm. 15-1931, según enmendada, la Oficina de Mediación y Adjudicación es un foro administrativo que implementa la política pública de armonizar controversias obrero-patronales. Con la creación de dicha oficina se fomenta, entre otras cosas, la paz y la armonía laboral mediante la utilización de los métodos alternos de resolución de conflictos y un procedimiento adjudicativo para resolver las reclamaciones. El propósito principal de esta oficina es asegurar que los empleados de la empresa privada, no sindicalizados, tengan un foro </w:t>
      </w:r>
      <w:proofErr w:type="spellStart"/>
      <w:r w:rsidRPr="00CA5A36">
        <w:rPr>
          <w:rFonts w:ascii="Book Antiqua" w:eastAsia="Book Antiqua" w:hAnsi="Book Antiqua" w:cs="Book Antiqua"/>
          <w:color w:val="000000"/>
          <w:lang w:val="es-PR"/>
        </w:rPr>
        <w:t>cuasi-judicial</w:t>
      </w:r>
      <w:proofErr w:type="spellEnd"/>
      <w:r w:rsidRPr="00CA5A36">
        <w:rPr>
          <w:rFonts w:ascii="Book Antiqua" w:eastAsia="Book Antiqua" w:hAnsi="Book Antiqua" w:cs="Book Antiqua"/>
          <w:color w:val="000000"/>
          <w:lang w:val="es-PR"/>
        </w:rPr>
        <w:t xml:space="preserve"> para que sus reclamaciones laborales logren una solución justa, rápida y económica.</w:t>
      </w:r>
    </w:p>
    <w:p w14:paraId="3B774DCE" w14:textId="77777777" w:rsidR="00765417" w:rsidRPr="00CA5A36" w:rsidRDefault="00765417" w:rsidP="00765417">
      <w:pPr>
        <w:ind w:firstLine="540"/>
        <w:jc w:val="both"/>
        <w:rPr>
          <w:rFonts w:ascii="Book Antiqua" w:eastAsia="Book Antiqua" w:hAnsi="Book Antiqua" w:cs="Book Antiqua"/>
          <w:color w:val="000000"/>
          <w:lang w:val="es-PR"/>
        </w:rPr>
      </w:pPr>
    </w:p>
    <w:p w14:paraId="70DFABF2" w14:textId="60D8B47E" w:rsidR="002E0194" w:rsidRPr="00CA5A36" w:rsidRDefault="002E0194" w:rsidP="00765417">
      <w:pPr>
        <w:ind w:firstLine="540"/>
        <w:jc w:val="both"/>
        <w:rPr>
          <w:rFonts w:ascii="Book Antiqua" w:eastAsia="Book Antiqua" w:hAnsi="Book Antiqua" w:cs="Book Antiqua"/>
          <w:color w:val="000000"/>
          <w:lang w:val="es-PR"/>
        </w:rPr>
      </w:pPr>
      <w:r w:rsidRPr="00CA5A36">
        <w:rPr>
          <w:rFonts w:ascii="Book Antiqua" w:eastAsia="Book Antiqua" w:hAnsi="Book Antiqua" w:cs="Book Antiqua"/>
          <w:color w:val="000000"/>
          <w:lang w:val="es-PR"/>
        </w:rPr>
        <w:t>La Sección 13 de la Ley Núm. 15, antes citada, dispone que, el componente adjudicativo de la Oficina de Mediación y Adjudicación tendrá jurisdicción concurrente con el Tribunal de Primera Instancia, a opción del reclamante. Asimismo, establece que este foro emitirá sus decisiones o resoluciones adjudicando las controversias conforme a la ley y al Derecho aplicable mediante los procedimientos establecidos en la Ley Núm. 38 de 30 de junio de 2017, según enmendada, Ley de Procedimiento Administrativo</w:t>
      </w:r>
      <w:r w:rsidR="007E24FA" w:rsidRPr="00CA5A36">
        <w:rPr>
          <w:rFonts w:ascii="Book Antiqua" w:eastAsia="Book Antiqua" w:hAnsi="Book Antiqua" w:cs="Book Antiqua"/>
          <w:color w:val="000000"/>
          <w:lang w:val="es-PR"/>
        </w:rPr>
        <w:t xml:space="preserve"> Uniforme</w:t>
      </w:r>
      <w:r w:rsidRPr="00CA5A36">
        <w:rPr>
          <w:rFonts w:ascii="Book Antiqua" w:eastAsia="Book Antiqua" w:hAnsi="Book Antiqua" w:cs="Book Antiqua"/>
          <w:color w:val="000000"/>
          <w:lang w:val="es-PR"/>
        </w:rPr>
        <w:t xml:space="preserve"> del Gobierno de Puerto Rico (LPAU).</w:t>
      </w:r>
    </w:p>
    <w:p w14:paraId="2E10F4B4" w14:textId="77777777" w:rsidR="00765417" w:rsidRPr="00CA5A36" w:rsidRDefault="00765417" w:rsidP="00765417">
      <w:pPr>
        <w:ind w:firstLine="540"/>
        <w:jc w:val="both"/>
        <w:rPr>
          <w:rFonts w:ascii="Book Antiqua" w:eastAsia="Book Antiqua" w:hAnsi="Book Antiqua" w:cs="Book Antiqua"/>
          <w:color w:val="000000"/>
          <w:lang w:val="es-PR"/>
        </w:rPr>
      </w:pPr>
    </w:p>
    <w:p w14:paraId="6D1F2583" w14:textId="2CDFB16C" w:rsidR="002E0194" w:rsidRPr="00CA5A36" w:rsidRDefault="002E0194" w:rsidP="00765417">
      <w:pPr>
        <w:ind w:firstLine="540"/>
        <w:jc w:val="both"/>
        <w:rPr>
          <w:rFonts w:ascii="Book Antiqua" w:eastAsia="Book Antiqua" w:hAnsi="Book Antiqua" w:cs="Book Antiqua"/>
          <w:color w:val="000000"/>
          <w:lang w:val="es-PR"/>
        </w:rPr>
      </w:pPr>
      <w:r w:rsidRPr="00CA5A36">
        <w:rPr>
          <w:rFonts w:ascii="Book Antiqua" w:eastAsia="Book Antiqua" w:hAnsi="Book Antiqua" w:cs="Book Antiqua"/>
          <w:color w:val="000000"/>
          <w:lang w:val="es-PR"/>
        </w:rPr>
        <w:t xml:space="preserve">Por otro lado, recientemente se aprobó la Ley Núm. 47 de 21 de septiembre de 2021, Ley de Salario Mínimo de Puerto Rico, la cual tiene como propósito permitir que el salario mínimo estatal en Puerto Rico prevalezca sobre el mínimo federal mientras sea mayor. La Ley Núm. 47, antes citada, establece una causa de acción en contra de todo patrono que </w:t>
      </w:r>
      <w:r w:rsidR="0095731B" w:rsidRPr="00CA5A36">
        <w:rPr>
          <w:rFonts w:ascii="Book Antiqua" w:eastAsia="Book Antiqua" w:hAnsi="Book Antiqua" w:cs="Book Antiqua"/>
          <w:color w:val="000000"/>
          <w:lang w:val="es-PR"/>
        </w:rPr>
        <w:t>pague</w:t>
      </w:r>
      <w:r w:rsidR="00C53810" w:rsidRPr="00CA5A36">
        <w:rPr>
          <w:rFonts w:ascii="Book Antiqua" w:eastAsia="Book Antiqua" w:hAnsi="Book Antiqua" w:cs="Book Antiqua"/>
          <w:color w:val="000000"/>
          <w:lang w:val="es-PR"/>
        </w:rPr>
        <w:t xml:space="preserve"> </w:t>
      </w:r>
      <w:r w:rsidRPr="00CA5A36">
        <w:rPr>
          <w:rFonts w:ascii="Book Antiqua" w:eastAsia="Book Antiqua" w:hAnsi="Book Antiqua" w:cs="Book Antiqua"/>
          <w:color w:val="000000"/>
          <w:lang w:val="es-PR"/>
        </w:rPr>
        <w:t>una compensación</w:t>
      </w:r>
      <w:r w:rsidR="0095731B" w:rsidRPr="00CA5A36">
        <w:rPr>
          <w:rFonts w:ascii="Book Antiqua" w:eastAsia="Book Antiqua" w:hAnsi="Book Antiqua" w:cs="Book Antiqua"/>
          <w:color w:val="000000"/>
          <w:lang w:val="es-PR"/>
        </w:rPr>
        <w:t xml:space="preserve"> inferior</w:t>
      </w:r>
      <w:r w:rsidRPr="00CA5A36">
        <w:rPr>
          <w:rFonts w:ascii="Book Antiqua" w:eastAsia="Book Antiqua" w:hAnsi="Book Antiqua" w:cs="Book Antiqua"/>
          <w:color w:val="000000"/>
          <w:lang w:val="es-PR"/>
        </w:rPr>
        <w:t xml:space="preserve"> a la prescrita en sus disposiciones. Sin embargo, no se desprende de la Sección 3.04 de dicha ley, que la Oficina de Mediación y Adjudicación ostente jurisdicción para atender este tipo de reclamaciones. Tampoco surge de la disposición análoga que contiene la </w:t>
      </w:r>
      <w:r w:rsidR="00F72AE4" w:rsidRPr="00CA5A36">
        <w:rPr>
          <w:rFonts w:ascii="Book Antiqua" w:eastAsia="Book Antiqua" w:hAnsi="Book Antiqua" w:cs="Book Antiqua"/>
          <w:color w:val="000000"/>
          <w:lang w:val="es-PR"/>
        </w:rPr>
        <w:t>Ley 180</w:t>
      </w:r>
      <w:r w:rsidR="000918D7" w:rsidRPr="00CA5A36">
        <w:rPr>
          <w:rFonts w:ascii="Book Antiqua" w:eastAsia="Book Antiqua" w:hAnsi="Book Antiqua" w:cs="Book Antiqua"/>
          <w:color w:val="000000"/>
          <w:lang w:val="es-PR"/>
        </w:rPr>
        <w:t>-1998, según enmendada,</w:t>
      </w:r>
      <w:r w:rsidR="00AE0A97" w:rsidRPr="00CA5A36">
        <w:rPr>
          <w:rFonts w:ascii="Book Antiqua" w:eastAsia="Book Antiqua" w:hAnsi="Book Antiqua" w:cs="Book Antiqua"/>
          <w:color w:val="000000"/>
          <w:lang w:val="es-PR"/>
        </w:rPr>
        <w:t xml:space="preserve"> Ley de Vacaciones y Licencia por Enfermedad de Puerto Rico,</w:t>
      </w:r>
      <w:r w:rsidR="00F72AE4" w:rsidRPr="00CA5A36">
        <w:rPr>
          <w:rFonts w:ascii="Book Antiqua" w:eastAsia="Book Antiqua" w:hAnsi="Book Antiqua" w:cs="Book Antiqua"/>
          <w:color w:val="000000"/>
          <w:lang w:val="es-PR"/>
        </w:rPr>
        <w:t xml:space="preserve"> </w:t>
      </w:r>
      <w:r w:rsidRPr="00CA5A36">
        <w:rPr>
          <w:rFonts w:ascii="Book Antiqua" w:eastAsia="Book Antiqua" w:hAnsi="Book Antiqua" w:cs="Book Antiqua"/>
          <w:color w:val="000000"/>
          <w:lang w:val="es-PR"/>
        </w:rPr>
        <w:t>ni de la Sección 13 de la Ley Núm. 15, antes citada, que la Oficina de Mediación y Adjudicación tenga la facultad legal para atender este tipo de reclamos.</w:t>
      </w:r>
    </w:p>
    <w:p w14:paraId="68DC581C" w14:textId="77777777" w:rsidR="00765417" w:rsidRPr="00CA5A36" w:rsidRDefault="00765417" w:rsidP="00765417">
      <w:pPr>
        <w:ind w:firstLine="540"/>
        <w:jc w:val="both"/>
        <w:rPr>
          <w:rFonts w:ascii="Book Antiqua" w:eastAsia="Book Antiqua" w:hAnsi="Book Antiqua" w:cs="Book Antiqua"/>
          <w:color w:val="000000"/>
          <w:lang w:val="es-PR"/>
        </w:rPr>
      </w:pPr>
    </w:p>
    <w:p w14:paraId="340371A7" w14:textId="35D5D518" w:rsidR="002E0194" w:rsidRPr="00CA5A36" w:rsidRDefault="002E0194" w:rsidP="00765417">
      <w:pPr>
        <w:ind w:firstLine="540"/>
        <w:jc w:val="both"/>
        <w:rPr>
          <w:rFonts w:ascii="Book Antiqua" w:eastAsia="Book Antiqua" w:hAnsi="Book Antiqua" w:cs="Book Antiqua"/>
          <w:color w:val="000000"/>
          <w:lang w:val="es-PR"/>
        </w:rPr>
      </w:pPr>
      <w:r w:rsidRPr="00CA5A36">
        <w:rPr>
          <w:rFonts w:ascii="Book Antiqua" w:eastAsia="Book Antiqua" w:hAnsi="Book Antiqua" w:cs="Book Antiqua"/>
          <w:color w:val="000000"/>
          <w:lang w:val="es-PR"/>
        </w:rPr>
        <w:t xml:space="preserve">Esta </w:t>
      </w:r>
      <w:r w:rsidR="00D82F24" w:rsidRPr="00CA5A36">
        <w:rPr>
          <w:rFonts w:ascii="Book Antiqua" w:eastAsia="Book Antiqua" w:hAnsi="Book Antiqua" w:cs="Book Antiqua"/>
          <w:color w:val="000000"/>
          <w:lang w:val="es-PR"/>
        </w:rPr>
        <w:t>Ley</w:t>
      </w:r>
      <w:r w:rsidRPr="00CA5A36">
        <w:rPr>
          <w:rFonts w:ascii="Book Antiqua" w:eastAsia="Book Antiqua" w:hAnsi="Book Antiqua" w:cs="Book Antiqua"/>
          <w:color w:val="000000"/>
          <w:lang w:val="es-PR"/>
        </w:rPr>
        <w:t xml:space="preserve"> tiene el propósito de establecer que la Oficina de Mediación y Adjudicación del Departamento del Trabajo y Recursos Humanos, será el foro administrativo que emitirá sus decisiones o resoluciones adjudicando controversias conforme a Derecho mediante los procedimientos establecidos en la Ley Núm. 2</w:t>
      </w:r>
      <w:r w:rsidR="003B1188" w:rsidRPr="00CA5A36">
        <w:rPr>
          <w:rFonts w:ascii="Book Antiqua" w:eastAsia="Book Antiqua" w:hAnsi="Book Antiqua" w:cs="Book Antiqua"/>
          <w:color w:val="000000"/>
          <w:lang w:val="es-PR"/>
        </w:rPr>
        <w:t xml:space="preserve"> de 17 de octubre de 1961, según enmendada, Ley de Procedimiento Sumario de Reclamaciones Laborales,</w:t>
      </w:r>
      <w:r w:rsidRPr="00CA5A36">
        <w:rPr>
          <w:rFonts w:ascii="Book Antiqua" w:eastAsia="Book Antiqua" w:hAnsi="Book Antiqua" w:cs="Book Antiqua"/>
          <w:color w:val="000000"/>
          <w:lang w:val="es-PR"/>
        </w:rPr>
        <w:t xml:space="preserve"> y la Ley </w:t>
      </w:r>
      <w:r w:rsidRPr="00CA5A36">
        <w:rPr>
          <w:rFonts w:ascii="Book Antiqua" w:eastAsia="Book Antiqua" w:hAnsi="Book Antiqua" w:cs="Book Antiqua"/>
          <w:color w:val="000000"/>
          <w:lang w:val="es-PR"/>
        </w:rPr>
        <w:lastRenderedPageBreak/>
        <w:t xml:space="preserve">Núm. 38, antes </w:t>
      </w:r>
      <w:r w:rsidR="003B1188" w:rsidRPr="00CA5A36">
        <w:rPr>
          <w:rFonts w:ascii="Book Antiqua" w:eastAsia="Book Antiqua" w:hAnsi="Book Antiqua" w:cs="Book Antiqua"/>
          <w:color w:val="000000"/>
          <w:lang w:val="es-PR"/>
        </w:rPr>
        <w:t>citada</w:t>
      </w:r>
      <w:r w:rsidRPr="00CA5A36">
        <w:rPr>
          <w:rFonts w:ascii="Book Antiqua" w:eastAsia="Book Antiqua" w:hAnsi="Book Antiqua" w:cs="Book Antiqua"/>
          <w:color w:val="000000"/>
          <w:lang w:val="es-PR"/>
        </w:rPr>
        <w:t xml:space="preserve">, en aquello que no contravenga la disposición sumaria por no contestar la querella o por la incomparecencia a la celebración de la vista administrativa. Asimismo, queremos conferirle jurisdicción sobre la materia para atender reclamaciones al amparo de la Ley Núm. 47, antes citada, y otras controversias según determine el </w:t>
      </w:r>
      <w:proofErr w:type="gramStart"/>
      <w:r w:rsidR="000E177B" w:rsidRPr="00CA5A36">
        <w:rPr>
          <w:rFonts w:ascii="Book Antiqua" w:eastAsia="Book Antiqua" w:hAnsi="Book Antiqua" w:cs="Book Antiqua"/>
          <w:color w:val="000000"/>
          <w:lang w:val="es-PR"/>
        </w:rPr>
        <w:t>Secretario</w:t>
      </w:r>
      <w:proofErr w:type="gramEnd"/>
      <w:r w:rsidR="000E177B" w:rsidRPr="00CA5A36">
        <w:rPr>
          <w:rFonts w:ascii="Book Antiqua" w:eastAsia="Book Antiqua" w:hAnsi="Book Antiqua" w:cs="Book Antiqua"/>
          <w:color w:val="000000"/>
          <w:lang w:val="es-PR"/>
        </w:rPr>
        <w:t xml:space="preserve"> </w:t>
      </w:r>
      <w:r w:rsidRPr="00CA5A36">
        <w:rPr>
          <w:rFonts w:ascii="Book Antiqua" w:eastAsia="Book Antiqua" w:hAnsi="Book Antiqua" w:cs="Book Antiqua"/>
          <w:color w:val="000000"/>
          <w:lang w:val="es-PR"/>
        </w:rPr>
        <w:t xml:space="preserve">del Trabajo y Recursos Humanos mediante </w:t>
      </w:r>
      <w:r w:rsidR="004240C2" w:rsidRPr="00CA5A36">
        <w:rPr>
          <w:rFonts w:ascii="Book Antiqua" w:eastAsia="Book Antiqua" w:hAnsi="Book Antiqua" w:cs="Book Antiqua"/>
          <w:color w:val="000000"/>
          <w:lang w:val="es-PR"/>
        </w:rPr>
        <w:t>reglamento</w:t>
      </w:r>
      <w:r w:rsidRPr="00CA5A36">
        <w:rPr>
          <w:rFonts w:ascii="Book Antiqua" w:eastAsia="Book Antiqua" w:hAnsi="Book Antiqua" w:cs="Book Antiqua"/>
          <w:color w:val="000000"/>
          <w:lang w:val="es-PR"/>
        </w:rPr>
        <w:t xml:space="preserve">. </w:t>
      </w:r>
    </w:p>
    <w:p w14:paraId="76DEF0C4" w14:textId="77777777" w:rsidR="00CD3D28" w:rsidRPr="00CA5A36" w:rsidRDefault="00CD3D28" w:rsidP="00765417">
      <w:pPr>
        <w:ind w:firstLine="540"/>
        <w:jc w:val="both"/>
        <w:rPr>
          <w:rFonts w:ascii="Book Antiqua" w:eastAsia="Book Antiqua" w:hAnsi="Book Antiqua" w:cs="Book Antiqua"/>
          <w:color w:val="000000"/>
          <w:lang w:val="es-PR"/>
        </w:rPr>
      </w:pPr>
    </w:p>
    <w:p w14:paraId="35342283" w14:textId="7AAD27A0" w:rsidR="00CD3D28" w:rsidRPr="00CA5A36" w:rsidRDefault="00CD3D28" w:rsidP="00765417">
      <w:pPr>
        <w:ind w:firstLine="540"/>
        <w:jc w:val="both"/>
        <w:rPr>
          <w:rFonts w:ascii="Book Antiqua" w:eastAsia="Book Antiqua" w:hAnsi="Book Antiqua" w:cs="Book Antiqua"/>
          <w:color w:val="000000"/>
          <w:lang w:val="es-PR"/>
        </w:rPr>
      </w:pPr>
      <w:r w:rsidRPr="00CA5A36">
        <w:rPr>
          <w:rFonts w:ascii="Book Antiqua" w:eastAsia="Book Antiqua" w:hAnsi="Book Antiqua" w:cs="Book Antiqua"/>
          <w:color w:val="000000"/>
          <w:lang w:val="es-PR"/>
        </w:rPr>
        <w:t xml:space="preserve">A su vez, estimamos necesario poder incorporar expresamente en la Ley </w:t>
      </w:r>
      <w:r w:rsidR="00861CED" w:rsidRPr="00CA5A36">
        <w:rPr>
          <w:rFonts w:ascii="Book Antiqua" w:eastAsia="Book Antiqua" w:hAnsi="Book Antiqua" w:cs="Book Antiqua"/>
          <w:color w:val="000000"/>
          <w:lang w:val="es-PR"/>
        </w:rPr>
        <w:t>la jurisdicción del</w:t>
      </w:r>
      <w:r w:rsidR="007D15AD" w:rsidRPr="00CA5A36">
        <w:rPr>
          <w:rFonts w:ascii="Book Antiqua" w:eastAsia="Book Antiqua" w:hAnsi="Book Antiqua" w:cs="Book Antiqua"/>
          <w:color w:val="000000"/>
          <w:lang w:val="es-PR"/>
        </w:rPr>
        <w:t xml:space="preserve"> Departamento del Trabajo y Recursos Humanos </w:t>
      </w:r>
      <w:r w:rsidR="00861CED" w:rsidRPr="00CA5A36">
        <w:rPr>
          <w:rFonts w:ascii="Book Antiqua" w:eastAsia="Book Antiqua" w:hAnsi="Book Antiqua" w:cs="Book Antiqua"/>
          <w:color w:val="000000"/>
          <w:lang w:val="es-PR"/>
        </w:rPr>
        <w:t>para atender</w:t>
      </w:r>
      <w:r w:rsidR="00390ADB" w:rsidRPr="00CA5A36">
        <w:rPr>
          <w:rFonts w:ascii="Book Antiqua" w:eastAsia="Book Antiqua" w:hAnsi="Book Antiqua" w:cs="Book Antiqua"/>
          <w:color w:val="000000"/>
          <w:lang w:val="es-PR"/>
        </w:rPr>
        <w:t xml:space="preserve"> reclamaciones relacionadas con acomodos razonables por motivos religiosos en el empleo</w:t>
      </w:r>
      <w:r w:rsidR="00A73CB9" w:rsidRPr="00CA5A36">
        <w:rPr>
          <w:rFonts w:ascii="Book Antiqua" w:eastAsia="Book Antiqua" w:hAnsi="Book Antiqua" w:cs="Book Antiqua"/>
          <w:color w:val="000000"/>
          <w:lang w:val="es-PR"/>
        </w:rPr>
        <w:t>. Esto, en virtud de que el Artículo 2.19 de la Ley</w:t>
      </w:r>
      <w:r w:rsidR="005A2DDB" w:rsidRPr="00CA5A36">
        <w:rPr>
          <w:rFonts w:ascii="Book Antiqua" w:eastAsia="Book Antiqua" w:hAnsi="Book Antiqua" w:cs="Book Antiqua"/>
          <w:color w:val="000000"/>
          <w:lang w:val="es-PR"/>
        </w:rPr>
        <w:t xml:space="preserve"> 4-</w:t>
      </w:r>
      <w:r w:rsidR="006B2D20" w:rsidRPr="00CA5A36">
        <w:rPr>
          <w:rFonts w:ascii="Book Antiqua" w:eastAsia="Book Antiqua" w:hAnsi="Book Antiqua" w:cs="Book Antiqua"/>
          <w:color w:val="000000"/>
          <w:lang w:val="es-PR"/>
        </w:rPr>
        <w:t>2017</w:t>
      </w:r>
      <w:r w:rsidR="00610B76" w:rsidRPr="00CA5A36">
        <w:rPr>
          <w:rFonts w:ascii="Book Antiqua" w:eastAsia="Book Antiqua" w:hAnsi="Book Antiqua" w:cs="Book Antiqua"/>
          <w:color w:val="000000"/>
          <w:lang w:val="es-PR"/>
        </w:rPr>
        <w:t xml:space="preserve">, </w:t>
      </w:r>
      <w:r w:rsidR="00CD4F75" w:rsidRPr="00CA5A36">
        <w:rPr>
          <w:rFonts w:ascii="Book Antiqua" w:eastAsia="Book Antiqua" w:hAnsi="Book Antiqua" w:cs="Book Antiqua"/>
          <w:color w:val="000000"/>
          <w:lang w:val="es-PR"/>
        </w:rPr>
        <w:t xml:space="preserve">Ley de Transformación y Flexibilidad Laboral, otorgó al </w:t>
      </w:r>
      <w:proofErr w:type="gramStart"/>
      <w:r w:rsidR="00CD4F75" w:rsidRPr="00CA5A36">
        <w:rPr>
          <w:rFonts w:ascii="Book Antiqua" w:eastAsia="Book Antiqua" w:hAnsi="Book Antiqua" w:cs="Book Antiqua"/>
          <w:color w:val="000000"/>
          <w:lang w:val="es-PR"/>
        </w:rPr>
        <w:t>Secretario</w:t>
      </w:r>
      <w:proofErr w:type="gramEnd"/>
      <w:r w:rsidR="00CD4F75" w:rsidRPr="00CA5A36">
        <w:rPr>
          <w:rFonts w:ascii="Book Antiqua" w:eastAsia="Book Antiqua" w:hAnsi="Book Antiqua" w:cs="Book Antiqua"/>
          <w:color w:val="000000"/>
          <w:lang w:val="es-PR"/>
        </w:rPr>
        <w:t xml:space="preserve"> del Departamento del Trabajo y Recursos Humanos la facultad de reglamentar</w:t>
      </w:r>
      <w:r w:rsidR="00EE180D" w:rsidRPr="00CA5A36">
        <w:rPr>
          <w:rFonts w:ascii="Book Antiqua" w:eastAsia="Book Antiqua" w:hAnsi="Book Antiqua" w:cs="Book Antiqua"/>
          <w:color w:val="000000"/>
          <w:lang w:val="es-PR"/>
        </w:rPr>
        <w:t xml:space="preserve"> el procedimiento aplicable cuando un empleado, o aspirante a empleo, notifique a su patrono su interés en obtener un acomodo razonable por motivo de prácticas</w:t>
      </w:r>
      <w:r w:rsidR="00953827" w:rsidRPr="00CA5A36">
        <w:rPr>
          <w:rFonts w:ascii="Book Antiqua" w:eastAsia="Book Antiqua" w:hAnsi="Book Antiqua" w:cs="Book Antiqua"/>
          <w:color w:val="000000"/>
          <w:lang w:val="es-PR"/>
        </w:rPr>
        <w:t xml:space="preserve"> religiosas o para asistir a servicios religiosos.</w:t>
      </w:r>
    </w:p>
    <w:p w14:paraId="1510EA06" w14:textId="77777777" w:rsidR="00765417" w:rsidRPr="007A34E0" w:rsidRDefault="00765417" w:rsidP="00765417">
      <w:pPr>
        <w:ind w:firstLine="540"/>
        <w:jc w:val="both"/>
        <w:rPr>
          <w:rFonts w:ascii="Book Antiqua" w:eastAsia="Book Antiqua" w:hAnsi="Book Antiqua" w:cs="Book Antiqua"/>
          <w:color w:val="000000"/>
          <w:lang w:val="es-PR"/>
        </w:rPr>
      </w:pPr>
    </w:p>
    <w:p w14:paraId="67960F2F" w14:textId="23A9B9CE" w:rsidR="002E0194" w:rsidRPr="00CA5A36" w:rsidRDefault="002E0194" w:rsidP="00765417">
      <w:pPr>
        <w:ind w:firstLine="540"/>
        <w:jc w:val="both"/>
        <w:rPr>
          <w:rFonts w:ascii="Book Antiqua" w:eastAsia="Book Antiqua" w:hAnsi="Book Antiqua" w:cs="Book Antiqua"/>
          <w:color w:val="000000"/>
          <w:lang w:val="es-PR"/>
        </w:rPr>
      </w:pPr>
      <w:r w:rsidRPr="00CA5A36">
        <w:rPr>
          <w:rFonts w:ascii="Book Antiqua" w:eastAsia="Book Antiqua" w:hAnsi="Book Antiqua" w:cs="Book Antiqua"/>
          <w:color w:val="000000"/>
          <w:lang w:val="es-PR"/>
        </w:rPr>
        <w:t xml:space="preserve">Esta Asamblea Legislativa reconoce la importancia de garantizar los derechos laborales de nuestra fuerza trabajadora, lo cual incide en el ambiente de hacer negocios en Puerto Rico, brindado mayor estabilidad en las relaciones obrero-patronales. Por ello, considera meritorio aprobar toda legislación necesaria, que redunde en mejores condiciones de trabajo y mayores garantías para las </w:t>
      </w:r>
      <w:r w:rsidR="00495E82" w:rsidRPr="00CA5A36">
        <w:rPr>
          <w:rFonts w:ascii="Book Antiqua" w:eastAsia="Book Antiqua" w:hAnsi="Book Antiqua" w:cs="Book Antiqua"/>
          <w:color w:val="000000"/>
          <w:lang w:val="es-PR"/>
        </w:rPr>
        <w:t>personas trabajadoras</w:t>
      </w:r>
      <w:r w:rsidRPr="00CA5A36">
        <w:rPr>
          <w:rFonts w:ascii="Book Antiqua" w:eastAsia="Book Antiqua" w:hAnsi="Book Antiqua" w:cs="Book Antiqua"/>
          <w:color w:val="000000"/>
          <w:lang w:val="es-PR"/>
        </w:rPr>
        <w:t>.</w:t>
      </w:r>
    </w:p>
    <w:p w14:paraId="68706EF2" w14:textId="77777777" w:rsidR="002E0194" w:rsidRPr="002E0194" w:rsidRDefault="002E0194" w:rsidP="00765417">
      <w:pPr>
        <w:ind w:firstLine="540"/>
        <w:jc w:val="both"/>
        <w:rPr>
          <w:rFonts w:ascii="Book Antiqua" w:eastAsia="Book Antiqua" w:hAnsi="Book Antiqua" w:cs="Book Antiqua"/>
          <w:color w:val="000000"/>
          <w:lang w:val="es-PR"/>
        </w:rPr>
      </w:pPr>
    </w:p>
    <w:p w14:paraId="7955066D" w14:textId="77777777" w:rsidR="00FF2214" w:rsidRPr="00930E48" w:rsidRDefault="00850770" w:rsidP="00765417">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5FF076EC" w14:textId="77777777" w:rsidR="002E0194" w:rsidRPr="00CA5A36" w:rsidRDefault="002E0194" w:rsidP="002E0194">
      <w:pPr>
        <w:pStyle w:val="BodyText"/>
        <w:spacing w:line="480" w:lineRule="auto"/>
        <w:ind w:firstLine="720"/>
        <w:rPr>
          <w:rFonts w:ascii="Book Antiqua" w:hAnsi="Book Antiqua"/>
        </w:rPr>
      </w:pPr>
      <w:bookmarkStart w:id="1" w:name="{20D8}"/>
      <w:bookmarkStart w:id="2" w:name="_Hlk189832381"/>
      <w:r w:rsidRPr="00CA5A36">
        <w:rPr>
          <w:rFonts w:ascii="Book Antiqua" w:hAnsi="Book Antiqua"/>
        </w:rPr>
        <w:t xml:space="preserve">Artículo 1.— Se enmienda la Sección 13 de la Ley </w:t>
      </w:r>
      <w:r w:rsidRPr="00CA5A36">
        <w:rPr>
          <w:rFonts w:ascii="Book Antiqua" w:eastAsia="Book Antiqua" w:hAnsi="Book Antiqua" w:cs="Book Antiqua"/>
          <w:color w:val="000000"/>
        </w:rPr>
        <w:t>Núm. 15 de 14 de abril de 1931</w:t>
      </w:r>
      <w:r w:rsidRPr="00CA5A36">
        <w:rPr>
          <w:rFonts w:ascii="Book Antiqua" w:hAnsi="Book Antiqua"/>
        </w:rPr>
        <w:t>, según enmendada, conocida como “Ley Orgánica del Departamento del Trabajo y Recursos Humanos de Puerto Rico”, para que lea como sigue:</w:t>
      </w:r>
    </w:p>
    <w:p w14:paraId="270F2E4D"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 xml:space="preserve">“Sección 13. </w:t>
      </w:r>
      <w:bookmarkEnd w:id="1"/>
      <w:bookmarkEnd w:id="2"/>
      <w:r w:rsidRPr="00CA5A36">
        <w:rPr>
          <w:rFonts w:ascii="Book Antiqua" w:hAnsi="Book Antiqua"/>
        </w:rPr>
        <w:t>Servicios de Mediación y Conciliación y Adjudicación</w:t>
      </w:r>
    </w:p>
    <w:p w14:paraId="0C700F66"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 xml:space="preserve">El Departamento proveerá servicios de mediación y conciliación y deberá intervenir y mediar en las disputas, conflictos o controversias industriales y agrícolas, o de cualquier otra naturaleza, relacionados con la aplicación de las leyes del trabajo, que ocurran entre trabajadores y patronos, a fin de preservar la paz industrial. </w:t>
      </w:r>
    </w:p>
    <w:p w14:paraId="420B8436"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lastRenderedPageBreak/>
        <w:t>El Departamento tendrá, además, una Oficina de Mediación y Adjudicación que tendrá la función de conciliar y adjudicar controversias obrero-patronales sobre los siguientes asuntos:</w:t>
      </w:r>
    </w:p>
    <w:p w14:paraId="4EDBE262"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(1) Reclamaciones por violación al derecho de reinstalación del Artículo 5A de la Ley Núm. 45 de 18 de abril de 1935, según enmendada y generalmente conocida como “Ley del Sistema de Compensaciones por Accidentes del Trabajo” en la cual no se reclame indemnización por daños y perjuicios.</w:t>
      </w:r>
    </w:p>
    <w:p w14:paraId="6488B07A"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w:t>
      </w:r>
    </w:p>
    <w:p w14:paraId="6AE72138"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w:t>
      </w:r>
    </w:p>
    <w:p w14:paraId="3FF24692"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w:t>
      </w:r>
    </w:p>
    <w:p w14:paraId="4C8A382A"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(8) Reclamaciones por diferencia en el pago del salario mínimo al amparo de la Ley Núm. 47 de 21 de septiembre de 2021.</w:t>
      </w:r>
    </w:p>
    <w:p w14:paraId="6D997706" w14:textId="3560B580"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 xml:space="preserve">(9) Adjudicación de Controversias según </w:t>
      </w:r>
      <w:r w:rsidR="00FD447F" w:rsidRPr="00CA5A36">
        <w:rPr>
          <w:rFonts w:ascii="Book Antiqua" w:hAnsi="Book Antiqua"/>
        </w:rPr>
        <w:t xml:space="preserve">determine </w:t>
      </w:r>
      <w:r w:rsidRPr="00CA5A36">
        <w:rPr>
          <w:rFonts w:ascii="Book Antiqua" w:hAnsi="Book Antiqua"/>
        </w:rPr>
        <w:t xml:space="preserve">el </w:t>
      </w:r>
      <w:proofErr w:type="gramStart"/>
      <w:r w:rsidRPr="00CA5A36">
        <w:rPr>
          <w:rFonts w:ascii="Book Antiqua" w:hAnsi="Book Antiqua"/>
        </w:rPr>
        <w:t>Secretario</w:t>
      </w:r>
      <w:proofErr w:type="gramEnd"/>
      <w:r w:rsidRPr="00CA5A36">
        <w:rPr>
          <w:rFonts w:ascii="Book Antiqua" w:hAnsi="Book Antiqua"/>
        </w:rPr>
        <w:t xml:space="preserve"> del Trabajo y Recursos Humanos mediante reglamento, siempre y cuando dicha adjudicación no conlleve la concesión de daños y perjuicios.</w:t>
      </w:r>
    </w:p>
    <w:p w14:paraId="59BF71A6" w14:textId="7A76D210" w:rsidR="0027238B" w:rsidRPr="00CA5A36" w:rsidRDefault="0027238B" w:rsidP="002E0194">
      <w:pPr>
        <w:pStyle w:val="BodyText"/>
        <w:spacing w:line="480" w:lineRule="auto"/>
        <w:ind w:firstLine="720"/>
        <w:rPr>
          <w:rFonts w:ascii="Book Antiqua" w:hAnsi="Book Antiqua"/>
        </w:rPr>
      </w:pPr>
      <w:r w:rsidRPr="00CA5A36">
        <w:rPr>
          <w:rFonts w:ascii="Book Antiqua" w:hAnsi="Book Antiqua"/>
        </w:rPr>
        <w:t>(10)</w:t>
      </w:r>
      <w:r w:rsidR="00480C9A" w:rsidRPr="00CA5A36">
        <w:rPr>
          <w:rFonts w:ascii="Book Antiqua" w:hAnsi="Book Antiqua"/>
        </w:rPr>
        <w:t xml:space="preserve"> </w:t>
      </w:r>
      <w:r w:rsidR="00290C10" w:rsidRPr="00CA5A36">
        <w:rPr>
          <w:rFonts w:ascii="Book Antiqua" w:hAnsi="Book Antiqua"/>
        </w:rPr>
        <w:t xml:space="preserve">Reclamaciones sobre acomodo religioso conforme lo dispuesto en el Artículo 2.19 de la Ley </w:t>
      </w:r>
      <w:r w:rsidR="00823649" w:rsidRPr="00CA5A36">
        <w:rPr>
          <w:rFonts w:ascii="Book Antiqua" w:hAnsi="Book Antiqua"/>
        </w:rPr>
        <w:t>4-2017</w:t>
      </w:r>
      <w:r w:rsidR="00F4355F" w:rsidRPr="00CA5A36">
        <w:rPr>
          <w:rFonts w:ascii="Book Antiqua" w:hAnsi="Book Antiqua"/>
        </w:rPr>
        <w:t>.</w:t>
      </w:r>
    </w:p>
    <w:p w14:paraId="3378243B"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 xml:space="preserve">La Oficina de Mediación y Adjudicación, una vez reciba una querella del Negociado de Normas del Trabajo, deberá de citar a las partes de la controversia a una vista o sesión de conciliación a celebrarse dentro de los siguientes veinte (20) días del recibo de la querella. Se advertirá a las partes que tendrán derecho a asistencia y </w:t>
      </w:r>
      <w:r w:rsidRPr="00CA5A36">
        <w:rPr>
          <w:rFonts w:ascii="Book Antiqua" w:hAnsi="Book Antiqua"/>
        </w:rPr>
        <w:lastRenderedPageBreak/>
        <w:t>representación legal en dicha vista o sesión de conciliación. Si luego de llevarse a cabo los trámites de mediación y conciliación ante la Oficina, las partes no llegaren a un acuerdo satisfactorio, se dará por concluidos dichos trámites y el caso seguirá los trámites y procedimientos para adjudicación de la controversia ante un Oficial Examinador o Juez Administrativo.</w:t>
      </w:r>
    </w:p>
    <w:p w14:paraId="2312B970" w14:textId="4E02CA23"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La Oficina de Mediación y Adjudicación del Departamento del Trabajo, tendrá jurisdicción concurrente con el Tribunal de Primera Instancia, a opción del querellante o reclamante, en las materias de su jurisdicción y emitirá sus decisiones o resoluciones adjudicando las controversias conforme a ley y a derecho mediante los procedimientos establecidos en la Ley Núm. 2 de 17 de octubre de 1961, según enmendada, conocida como “Ley de Procedimiento Sumario de Reclamaciones Laborales”, y la Ley Núm.38 de 30 de junio 2017, según enmendada, conocida como “Ley de Procedimiento Administrativo Uniforme del Gobierno de Puerto Rico”, en aquello que no contravenga la disposición sumaria por no contestar la querella o por la incomparecencia a la celebración</w:t>
      </w:r>
      <w:r w:rsidR="00395D66">
        <w:rPr>
          <w:rFonts w:ascii="Book Antiqua" w:hAnsi="Book Antiqua"/>
        </w:rPr>
        <w:t>,</w:t>
      </w:r>
      <w:r w:rsidRPr="00CA5A36">
        <w:rPr>
          <w:rFonts w:ascii="Book Antiqua" w:hAnsi="Book Antiqua"/>
        </w:rPr>
        <w:t xml:space="preserve"> y que, una vez se celebra la vista y se someta una controversia para su decisión, el Oficial Examinador o Juez Administrativo emitirá la misma dentro del término de sesenta (60) días a partir de que el caso haya sido sometido.</w:t>
      </w:r>
    </w:p>
    <w:p w14:paraId="2060B48A"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w:t>
      </w:r>
    </w:p>
    <w:p w14:paraId="38FAC41C"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w:t>
      </w:r>
    </w:p>
    <w:p w14:paraId="074245EF"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w:t>
      </w:r>
    </w:p>
    <w:p w14:paraId="14819A8C"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 xml:space="preserve">…” </w:t>
      </w:r>
    </w:p>
    <w:p w14:paraId="4B12B397" w14:textId="26360D5D"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lastRenderedPageBreak/>
        <w:t>Artículo 2. — Supremacía.</w:t>
      </w:r>
    </w:p>
    <w:p w14:paraId="278093AE"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Las disposiciones de esta Ley prevalecerán sobre cualquier otra disposición de ley o reglamento que no estuviere en armonía con lo aquí establecido.</w:t>
      </w:r>
    </w:p>
    <w:p w14:paraId="0AAE3C4D" w14:textId="21CB7A36"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Artículo 3. — Separabilidad.</w:t>
      </w:r>
    </w:p>
    <w:p w14:paraId="594C1164" w14:textId="77777777"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564404BD" w14:textId="640C9436" w:rsidR="002E0194" w:rsidRPr="00CA5A36" w:rsidRDefault="002E0194" w:rsidP="002E0194">
      <w:pPr>
        <w:pStyle w:val="BodyText"/>
        <w:spacing w:line="480" w:lineRule="auto"/>
        <w:ind w:firstLine="720"/>
        <w:rPr>
          <w:rFonts w:ascii="Book Antiqua" w:hAnsi="Book Antiqua"/>
        </w:rPr>
      </w:pPr>
      <w:r w:rsidRPr="00CA5A36">
        <w:rPr>
          <w:rFonts w:ascii="Book Antiqua" w:hAnsi="Book Antiqua"/>
        </w:rPr>
        <w:t>Artículo 4. —Vigencia.</w:t>
      </w:r>
    </w:p>
    <w:p w14:paraId="79550695" w14:textId="653F7B31" w:rsidR="00FF2214" w:rsidRPr="00CA5A36" w:rsidRDefault="002E0194" w:rsidP="002E0194">
      <w:pPr>
        <w:pStyle w:val="BodyText"/>
        <w:spacing w:line="480" w:lineRule="auto"/>
        <w:rPr>
          <w:rFonts w:ascii="Book Antiqua" w:hAnsi="Book Antiqua"/>
        </w:rPr>
      </w:pPr>
      <w:r w:rsidRPr="00CA5A36">
        <w:rPr>
          <w:rFonts w:ascii="Book Antiqua" w:hAnsi="Book Antiqua"/>
        </w:rPr>
        <w:tab/>
        <w:t>Esta Ley entrará en vigor inmediatamente después de su aprobación.</w:t>
      </w:r>
    </w:p>
    <w:sectPr w:rsidR="00FF2214" w:rsidRPr="00CA5A36"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0B71F" w14:textId="77777777" w:rsidR="00B747A8" w:rsidRDefault="00B747A8">
      <w:r>
        <w:separator/>
      </w:r>
    </w:p>
  </w:endnote>
  <w:endnote w:type="continuationSeparator" w:id="0">
    <w:p w14:paraId="16BE04AC" w14:textId="77777777" w:rsidR="00B747A8" w:rsidRDefault="00B747A8">
      <w:r>
        <w:continuationSeparator/>
      </w:r>
    </w:p>
  </w:endnote>
  <w:endnote w:type="continuationNotice" w:id="1">
    <w:p w14:paraId="4DFEEB46" w14:textId="77777777" w:rsidR="00B747A8" w:rsidRDefault="00B747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74EBD514-2523-45E8-857E-2E78DB77A773}"/>
    <w:embedBold r:id="rId2" w:fontKey="{37AA330C-1F81-4057-B727-633201C55DBF}"/>
    <w:embedItalic r:id="rId3" w:fontKey="{0D325220-3548-4238-A61B-4F33A1DCDFC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F548ED6E-9D45-43CC-BE32-FE40DFDAF83A}"/>
  </w:font>
  <w:font w:name="Georgia">
    <w:panose1 w:val="02040502050405020303"/>
    <w:charset w:val="00"/>
    <w:family w:val="roman"/>
    <w:pitch w:val="variable"/>
    <w:sig w:usb0="00000287" w:usb1="00000000" w:usb2="00000000" w:usb3="00000000" w:csb0="0000009F" w:csb1="00000000"/>
    <w:embedRegular r:id="rId5" w:fontKey="{DC8F85FB-010B-4B28-B323-5EDE71C4F7C7}"/>
    <w:embedItalic r:id="rId6" w:fontKey="{737F4561-03F4-4D06-93BE-5C8F16E692B3}"/>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23D72276-D7F2-4D7C-90B1-21EA1D512EC5}"/>
    <w:embedItalic r:id="rId8" w:fontKey="{47B6F669-83AE-49C7-B6E5-D9CC8EEC9992}"/>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5D7CDDD0-8FB5-4EAA-A45D-C7E2A3C0D76D}"/>
  </w:font>
  <w:font w:name="Calibri">
    <w:panose1 w:val="020F0502020204030204"/>
    <w:charset w:val="00"/>
    <w:family w:val="swiss"/>
    <w:pitch w:val="variable"/>
    <w:sig w:usb0="E4002EFF" w:usb1="C200247B" w:usb2="00000009" w:usb3="00000000" w:csb0="000001FF" w:csb1="00000000"/>
    <w:embedRegular r:id="rId10" w:fontKey="{D29D2F86-7D77-4048-AA10-F6C901B42DA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806C9" w14:textId="77777777" w:rsidR="00B747A8" w:rsidRDefault="00B747A8">
      <w:r>
        <w:separator/>
      </w:r>
    </w:p>
  </w:footnote>
  <w:footnote w:type="continuationSeparator" w:id="0">
    <w:p w14:paraId="57DB30E2" w14:textId="77777777" w:rsidR="00B747A8" w:rsidRDefault="00B747A8">
      <w:r>
        <w:continuationSeparator/>
      </w:r>
    </w:p>
  </w:footnote>
  <w:footnote w:type="continuationNotice" w:id="1">
    <w:p w14:paraId="0B2C1413" w14:textId="77777777" w:rsidR="00B747A8" w:rsidRDefault="00B747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65399876" w:rsidR="00FF2214" w:rsidRDefault="00850770">
    <w:pPr>
      <w:tabs>
        <w:tab w:val="center" w:pos="4320"/>
        <w:tab w:val="right" w:pos="8640"/>
      </w:tabs>
      <w:jc w:val="right"/>
      <w:rPr>
        <w:color w:val="000000"/>
      </w:rPr>
    </w:pPr>
    <w:r>
      <w:rPr>
        <w:color w:val="000000"/>
      </w:rPr>
      <w:t>A-0</w:t>
    </w:r>
    <w:r w:rsidR="00D460A3">
      <w:rPr>
        <w:color w:val="000000"/>
      </w:rPr>
      <w:t>6</w:t>
    </w:r>
    <w:r w:rsidR="00017479">
      <w:rPr>
        <w:color w:val="000000"/>
      </w:rPr>
      <w:t>5</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5"/>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4"/>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6"/>
  </w:num>
  <w:num w:numId="23" w16cid:durableId="663582128">
    <w:abstractNumId w:val="12"/>
  </w:num>
  <w:num w:numId="24" w16cid:durableId="1386444766">
    <w:abstractNumId w:val="14"/>
  </w:num>
  <w:num w:numId="25" w16cid:durableId="2134471491">
    <w:abstractNumId w:val="9"/>
  </w:num>
  <w:num w:numId="26" w16cid:durableId="1406416428">
    <w:abstractNumId w:val="27"/>
  </w:num>
  <w:num w:numId="27" w16cid:durableId="586496747">
    <w:abstractNumId w:val="1"/>
  </w:num>
  <w:num w:numId="28" w16cid:durableId="1871833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FF3"/>
    <w:rsid w:val="00003E86"/>
    <w:rsid w:val="000069C8"/>
    <w:rsid w:val="0001054D"/>
    <w:rsid w:val="000107AB"/>
    <w:rsid w:val="00010836"/>
    <w:rsid w:val="00017479"/>
    <w:rsid w:val="0001793B"/>
    <w:rsid w:val="00022FC4"/>
    <w:rsid w:val="00027C66"/>
    <w:rsid w:val="00032F6A"/>
    <w:rsid w:val="00040CAA"/>
    <w:rsid w:val="000502AE"/>
    <w:rsid w:val="00056D71"/>
    <w:rsid w:val="00057EF4"/>
    <w:rsid w:val="00064E86"/>
    <w:rsid w:val="0007036F"/>
    <w:rsid w:val="000741B3"/>
    <w:rsid w:val="0008657D"/>
    <w:rsid w:val="000918D7"/>
    <w:rsid w:val="000919E8"/>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177B"/>
    <w:rsid w:val="000E515E"/>
    <w:rsid w:val="000E6633"/>
    <w:rsid w:val="000F222B"/>
    <w:rsid w:val="0010684F"/>
    <w:rsid w:val="00107891"/>
    <w:rsid w:val="00113415"/>
    <w:rsid w:val="001150B3"/>
    <w:rsid w:val="00115129"/>
    <w:rsid w:val="001216F2"/>
    <w:rsid w:val="0012419B"/>
    <w:rsid w:val="001255FB"/>
    <w:rsid w:val="001275A9"/>
    <w:rsid w:val="001336EE"/>
    <w:rsid w:val="00133D83"/>
    <w:rsid w:val="00140459"/>
    <w:rsid w:val="001427FA"/>
    <w:rsid w:val="001433C2"/>
    <w:rsid w:val="00150C87"/>
    <w:rsid w:val="00152B9A"/>
    <w:rsid w:val="00157BB5"/>
    <w:rsid w:val="001613A5"/>
    <w:rsid w:val="001614CA"/>
    <w:rsid w:val="00164E97"/>
    <w:rsid w:val="001677A8"/>
    <w:rsid w:val="0017795B"/>
    <w:rsid w:val="00185EA9"/>
    <w:rsid w:val="00191362"/>
    <w:rsid w:val="00194A5E"/>
    <w:rsid w:val="00194D59"/>
    <w:rsid w:val="0019674C"/>
    <w:rsid w:val="001969E8"/>
    <w:rsid w:val="001A1EA2"/>
    <w:rsid w:val="001A4828"/>
    <w:rsid w:val="001C05DD"/>
    <w:rsid w:val="001C1387"/>
    <w:rsid w:val="001C2A8B"/>
    <w:rsid w:val="001C50A0"/>
    <w:rsid w:val="001C7468"/>
    <w:rsid w:val="001C7548"/>
    <w:rsid w:val="001D07B3"/>
    <w:rsid w:val="001D0FDF"/>
    <w:rsid w:val="001D1537"/>
    <w:rsid w:val="001D4BBB"/>
    <w:rsid w:val="001D54A8"/>
    <w:rsid w:val="001E1A20"/>
    <w:rsid w:val="001F0F16"/>
    <w:rsid w:val="001F3565"/>
    <w:rsid w:val="001F4366"/>
    <w:rsid w:val="0020671C"/>
    <w:rsid w:val="0020745C"/>
    <w:rsid w:val="0021009A"/>
    <w:rsid w:val="002121D5"/>
    <w:rsid w:val="002138BE"/>
    <w:rsid w:val="002249FA"/>
    <w:rsid w:val="00230215"/>
    <w:rsid w:val="002304C5"/>
    <w:rsid w:val="002318F0"/>
    <w:rsid w:val="00231C2C"/>
    <w:rsid w:val="0023393F"/>
    <w:rsid w:val="00241FF8"/>
    <w:rsid w:val="002429DB"/>
    <w:rsid w:val="002435A4"/>
    <w:rsid w:val="0024422E"/>
    <w:rsid w:val="00251AFB"/>
    <w:rsid w:val="00252646"/>
    <w:rsid w:val="00254DCC"/>
    <w:rsid w:val="002600AE"/>
    <w:rsid w:val="00260FC0"/>
    <w:rsid w:val="002646F8"/>
    <w:rsid w:val="00266688"/>
    <w:rsid w:val="0027238B"/>
    <w:rsid w:val="00273031"/>
    <w:rsid w:val="00273B05"/>
    <w:rsid w:val="00285A15"/>
    <w:rsid w:val="00286D2E"/>
    <w:rsid w:val="0028794F"/>
    <w:rsid w:val="00290C10"/>
    <w:rsid w:val="00291A4F"/>
    <w:rsid w:val="0029755C"/>
    <w:rsid w:val="002A1D65"/>
    <w:rsid w:val="002A23EE"/>
    <w:rsid w:val="002A4F4F"/>
    <w:rsid w:val="002B2FBB"/>
    <w:rsid w:val="002B5618"/>
    <w:rsid w:val="002B62EE"/>
    <w:rsid w:val="002B7906"/>
    <w:rsid w:val="002C1726"/>
    <w:rsid w:val="002D6159"/>
    <w:rsid w:val="002E0194"/>
    <w:rsid w:val="002F21CF"/>
    <w:rsid w:val="002F48BA"/>
    <w:rsid w:val="002F5B16"/>
    <w:rsid w:val="002F6B81"/>
    <w:rsid w:val="003015E1"/>
    <w:rsid w:val="00302F90"/>
    <w:rsid w:val="0030308D"/>
    <w:rsid w:val="00310FDD"/>
    <w:rsid w:val="0031323F"/>
    <w:rsid w:val="00313C97"/>
    <w:rsid w:val="00314E6B"/>
    <w:rsid w:val="00321AB7"/>
    <w:rsid w:val="003232CC"/>
    <w:rsid w:val="0032794E"/>
    <w:rsid w:val="00332E7A"/>
    <w:rsid w:val="00343CBC"/>
    <w:rsid w:val="0034626A"/>
    <w:rsid w:val="00346582"/>
    <w:rsid w:val="003524D5"/>
    <w:rsid w:val="00356264"/>
    <w:rsid w:val="00356E97"/>
    <w:rsid w:val="003609C8"/>
    <w:rsid w:val="00365FFA"/>
    <w:rsid w:val="00371D68"/>
    <w:rsid w:val="00372E7F"/>
    <w:rsid w:val="0037751A"/>
    <w:rsid w:val="00381E1D"/>
    <w:rsid w:val="00390ADB"/>
    <w:rsid w:val="00391B13"/>
    <w:rsid w:val="00395D66"/>
    <w:rsid w:val="003A2100"/>
    <w:rsid w:val="003A558B"/>
    <w:rsid w:val="003B1188"/>
    <w:rsid w:val="003B17EE"/>
    <w:rsid w:val="003B2357"/>
    <w:rsid w:val="003B6F6C"/>
    <w:rsid w:val="003C3569"/>
    <w:rsid w:val="003C79D6"/>
    <w:rsid w:val="003D3B08"/>
    <w:rsid w:val="003D42BF"/>
    <w:rsid w:val="003D4499"/>
    <w:rsid w:val="003E0CF2"/>
    <w:rsid w:val="003E2D11"/>
    <w:rsid w:val="003E30F3"/>
    <w:rsid w:val="003F18AA"/>
    <w:rsid w:val="003F352A"/>
    <w:rsid w:val="00410771"/>
    <w:rsid w:val="00411B21"/>
    <w:rsid w:val="00411D69"/>
    <w:rsid w:val="004143E0"/>
    <w:rsid w:val="00415E5D"/>
    <w:rsid w:val="00416F13"/>
    <w:rsid w:val="00417A46"/>
    <w:rsid w:val="004221C5"/>
    <w:rsid w:val="004240C2"/>
    <w:rsid w:val="004246A8"/>
    <w:rsid w:val="00425710"/>
    <w:rsid w:val="0042619D"/>
    <w:rsid w:val="00432896"/>
    <w:rsid w:val="00437135"/>
    <w:rsid w:val="00437DC4"/>
    <w:rsid w:val="004403A8"/>
    <w:rsid w:val="00443866"/>
    <w:rsid w:val="00444257"/>
    <w:rsid w:val="00452649"/>
    <w:rsid w:val="00461FBD"/>
    <w:rsid w:val="00462353"/>
    <w:rsid w:val="00462BEA"/>
    <w:rsid w:val="00465256"/>
    <w:rsid w:val="00466027"/>
    <w:rsid w:val="004674AD"/>
    <w:rsid w:val="00480C9A"/>
    <w:rsid w:val="0048210C"/>
    <w:rsid w:val="0048574D"/>
    <w:rsid w:val="0049425A"/>
    <w:rsid w:val="00495E82"/>
    <w:rsid w:val="004A0EAF"/>
    <w:rsid w:val="004A25FB"/>
    <w:rsid w:val="004A5974"/>
    <w:rsid w:val="004A63FB"/>
    <w:rsid w:val="004A763E"/>
    <w:rsid w:val="004A7EA8"/>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017"/>
    <w:rsid w:val="00506CA0"/>
    <w:rsid w:val="00511693"/>
    <w:rsid w:val="00521CE8"/>
    <w:rsid w:val="005229AD"/>
    <w:rsid w:val="005231C8"/>
    <w:rsid w:val="00524FBA"/>
    <w:rsid w:val="00526AC9"/>
    <w:rsid w:val="00527B13"/>
    <w:rsid w:val="00534596"/>
    <w:rsid w:val="005427F8"/>
    <w:rsid w:val="00543529"/>
    <w:rsid w:val="00546040"/>
    <w:rsid w:val="00546C5C"/>
    <w:rsid w:val="00552C7A"/>
    <w:rsid w:val="00556C43"/>
    <w:rsid w:val="005640D7"/>
    <w:rsid w:val="0056577A"/>
    <w:rsid w:val="00573345"/>
    <w:rsid w:val="0057336F"/>
    <w:rsid w:val="00573C36"/>
    <w:rsid w:val="00573C7E"/>
    <w:rsid w:val="0057614A"/>
    <w:rsid w:val="00576725"/>
    <w:rsid w:val="00580739"/>
    <w:rsid w:val="00591957"/>
    <w:rsid w:val="005A2DDB"/>
    <w:rsid w:val="005A3527"/>
    <w:rsid w:val="005A5C2E"/>
    <w:rsid w:val="005A6BD7"/>
    <w:rsid w:val="005A6FD0"/>
    <w:rsid w:val="005B185E"/>
    <w:rsid w:val="005B3512"/>
    <w:rsid w:val="005B3BBD"/>
    <w:rsid w:val="005C1370"/>
    <w:rsid w:val="005C3826"/>
    <w:rsid w:val="005C3AFC"/>
    <w:rsid w:val="005C7524"/>
    <w:rsid w:val="005D3EB3"/>
    <w:rsid w:val="005D4D53"/>
    <w:rsid w:val="005E3602"/>
    <w:rsid w:val="005E3680"/>
    <w:rsid w:val="005E4152"/>
    <w:rsid w:val="005E63C3"/>
    <w:rsid w:val="005E7EC5"/>
    <w:rsid w:val="005F0A2C"/>
    <w:rsid w:val="005F265C"/>
    <w:rsid w:val="005F2872"/>
    <w:rsid w:val="005F486E"/>
    <w:rsid w:val="005F5D12"/>
    <w:rsid w:val="0060246B"/>
    <w:rsid w:val="00604DA6"/>
    <w:rsid w:val="00610B76"/>
    <w:rsid w:val="0061422C"/>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83802"/>
    <w:rsid w:val="00694C0A"/>
    <w:rsid w:val="00694E17"/>
    <w:rsid w:val="006A1488"/>
    <w:rsid w:val="006A3C41"/>
    <w:rsid w:val="006A54D2"/>
    <w:rsid w:val="006A61DD"/>
    <w:rsid w:val="006B17C2"/>
    <w:rsid w:val="006B2D20"/>
    <w:rsid w:val="006B3A56"/>
    <w:rsid w:val="006B4B45"/>
    <w:rsid w:val="006B78AD"/>
    <w:rsid w:val="006C114B"/>
    <w:rsid w:val="006C4755"/>
    <w:rsid w:val="006C5540"/>
    <w:rsid w:val="006C6334"/>
    <w:rsid w:val="006D1974"/>
    <w:rsid w:val="006E1314"/>
    <w:rsid w:val="006E37D2"/>
    <w:rsid w:val="006E7A33"/>
    <w:rsid w:val="006F0B06"/>
    <w:rsid w:val="006F205C"/>
    <w:rsid w:val="006F2FE8"/>
    <w:rsid w:val="006F6D54"/>
    <w:rsid w:val="006F7FEA"/>
    <w:rsid w:val="00702DBD"/>
    <w:rsid w:val="00706E0D"/>
    <w:rsid w:val="007164D0"/>
    <w:rsid w:val="007167E7"/>
    <w:rsid w:val="007255E2"/>
    <w:rsid w:val="00725A20"/>
    <w:rsid w:val="00727E5F"/>
    <w:rsid w:val="00730772"/>
    <w:rsid w:val="00731270"/>
    <w:rsid w:val="0073352B"/>
    <w:rsid w:val="00736EAA"/>
    <w:rsid w:val="00740BAC"/>
    <w:rsid w:val="00750D1E"/>
    <w:rsid w:val="00751F7E"/>
    <w:rsid w:val="00753E10"/>
    <w:rsid w:val="00755AEC"/>
    <w:rsid w:val="00755DDC"/>
    <w:rsid w:val="00760792"/>
    <w:rsid w:val="00765417"/>
    <w:rsid w:val="0077017C"/>
    <w:rsid w:val="00773ABA"/>
    <w:rsid w:val="007747F0"/>
    <w:rsid w:val="0078017D"/>
    <w:rsid w:val="00781480"/>
    <w:rsid w:val="00787224"/>
    <w:rsid w:val="00791FA9"/>
    <w:rsid w:val="0079504A"/>
    <w:rsid w:val="00795BD6"/>
    <w:rsid w:val="007A346E"/>
    <w:rsid w:val="007A4745"/>
    <w:rsid w:val="007A5875"/>
    <w:rsid w:val="007B090C"/>
    <w:rsid w:val="007C7157"/>
    <w:rsid w:val="007D15AD"/>
    <w:rsid w:val="007D76E0"/>
    <w:rsid w:val="007E24FA"/>
    <w:rsid w:val="007E368D"/>
    <w:rsid w:val="00804D98"/>
    <w:rsid w:val="00805B64"/>
    <w:rsid w:val="00807CED"/>
    <w:rsid w:val="00812840"/>
    <w:rsid w:val="0081331E"/>
    <w:rsid w:val="00823649"/>
    <w:rsid w:val="008316F2"/>
    <w:rsid w:val="00831773"/>
    <w:rsid w:val="008337A4"/>
    <w:rsid w:val="00834801"/>
    <w:rsid w:val="00836115"/>
    <w:rsid w:val="00836710"/>
    <w:rsid w:val="008402C1"/>
    <w:rsid w:val="008450D8"/>
    <w:rsid w:val="00850770"/>
    <w:rsid w:val="008574AE"/>
    <w:rsid w:val="00861CED"/>
    <w:rsid w:val="008670BC"/>
    <w:rsid w:val="00870A2B"/>
    <w:rsid w:val="00884D21"/>
    <w:rsid w:val="008863D7"/>
    <w:rsid w:val="0089008A"/>
    <w:rsid w:val="00890C4D"/>
    <w:rsid w:val="00891773"/>
    <w:rsid w:val="008925BB"/>
    <w:rsid w:val="00897781"/>
    <w:rsid w:val="008A1F5E"/>
    <w:rsid w:val="008A4B62"/>
    <w:rsid w:val="008A4EA4"/>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1EE2"/>
    <w:rsid w:val="0093314A"/>
    <w:rsid w:val="0093744C"/>
    <w:rsid w:val="00942E06"/>
    <w:rsid w:val="00950505"/>
    <w:rsid w:val="00950A46"/>
    <w:rsid w:val="00952875"/>
    <w:rsid w:val="00953827"/>
    <w:rsid w:val="00954675"/>
    <w:rsid w:val="0095508B"/>
    <w:rsid w:val="0095731B"/>
    <w:rsid w:val="00962C3E"/>
    <w:rsid w:val="00963E17"/>
    <w:rsid w:val="00965195"/>
    <w:rsid w:val="00965A11"/>
    <w:rsid w:val="00970540"/>
    <w:rsid w:val="00971D18"/>
    <w:rsid w:val="009833D3"/>
    <w:rsid w:val="009927E5"/>
    <w:rsid w:val="009A0ED5"/>
    <w:rsid w:val="009B47BF"/>
    <w:rsid w:val="009B7EBA"/>
    <w:rsid w:val="009D1C75"/>
    <w:rsid w:val="009D5726"/>
    <w:rsid w:val="009D61E3"/>
    <w:rsid w:val="009D7450"/>
    <w:rsid w:val="009D79EC"/>
    <w:rsid w:val="009E36AA"/>
    <w:rsid w:val="009F15AE"/>
    <w:rsid w:val="00A02203"/>
    <w:rsid w:val="00A04577"/>
    <w:rsid w:val="00A10DC2"/>
    <w:rsid w:val="00A11BAB"/>
    <w:rsid w:val="00A140A8"/>
    <w:rsid w:val="00A1720E"/>
    <w:rsid w:val="00A22039"/>
    <w:rsid w:val="00A23051"/>
    <w:rsid w:val="00A23CBE"/>
    <w:rsid w:val="00A26252"/>
    <w:rsid w:val="00A26489"/>
    <w:rsid w:val="00A30925"/>
    <w:rsid w:val="00A3257C"/>
    <w:rsid w:val="00A3392B"/>
    <w:rsid w:val="00A41F69"/>
    <w:rsid w:val="00A44362"/>
    <w:rsid w:val="00A47378"/>
    <w:rsid w:val="00A47BDC"/>
    <w:rsid w:val="00A51435"/>
    <w:rsid w:val="00A52322"/>
    <w:rsid w:val="00A52A3F"/>
    <w:rsid w:val="00A52F9B"/>
    <w:rsid w:val="00A5416B"/>
    <w:rsid w:val="00A62528"/>
    <w:rsid w:val="00A67A3A"/>
    <w:rsid w:val="00A73CB9"/>
    <w:rsid w:val="00A73E05"/>
    <w:rsid w:val="00A770A7"/>
    <w:rsid w:val="00A7759E"/>
    <w:rsid w:val="00A8093F"/>
    <w:rsid w:val="00A860DC"/>
    <w:rsid w:val="00A92D34"/>
    <w:rsid w:val="00A94A37"/>
    <w:rsid w:val="00A94B4D"/>
    <w:rsid w:val="00A9567F"/>
    <w:rsid w:val="00AA1BAB"/>
    <w:rsid w:val="00AB417C"/>
    <w:rsid w:val="00AB6B2F"/>
    <w:rsid w:val="00AC7A4D"/>
    <w:rsid w:val="00AD173C"/>
    <w:rsid w:val="00AD1CE3"/>
    <w:rsid w:val="00AD2586"/>
    <w:rsid w:val="00AD3CF8"/>
    <w:rsid w:val="00AD473B"/>
    <w:rsid w:val="00AD4C7D"/>
    <w:rsid w:val="00AE0A97"/>
    <w:rsid w:val="00AE1FE1"/>
    <w:rsid w:val="00AF19DC"/>
    <w:rsid w:val="00AF26DE"/>
    <w:rsid w:val="00B00227"/>
    <w:rsid w:val="00B01686"/>
    <w:rsid w:val="00B02CD9"/>
    <w:rsid w:val="00B03F2F"/>
    <w:rsid w:val="00B06BD6"/>
    <w:rsid w:val="00B06EBD"/>
    <w:rsid w:val="00B10D9D"/>
    <w:rsid w:val="00B114B1"/>
    <w:rsid w:val="00B12738"/>
    <w:rsid w:val="00B139D2"/>
    <w:rsid w:val="00B13D1B"/>
    <w:rsid w:val="00B14DA2"/>
    <w:rsid w:val="00B155EE"/>
    <w:rsid w:val="00B158BC"/>
    <w:rsid w:val="00B20626"/>
    <w:rsid w:val="00B231AC"/>
    <w:rsid w:val="00B23F46"/>
    <w:rsid w:val="00B24BAA"/>
    <w:rsid w:val="00B25383"/>
    <w:rsid w:val="00B34B9F"/>
    <w:rsid w:val="00B41851"/>
    <w:rsid w:val="00B51DBD"/>
    <w:rsid w:val="00B5375E"/>
    <w:rsid w:val="00B54199"/>
    <w:rsid w:val="00B57F92"/>
    <w:rsid w:val="00B60014"/>
    <w:rsid w:val="00B663CC"/>
    <w:rsid w:val="00B70B63"/>
    <w:rsid w:val="00B72A6A"/>
    <w:rsid w:val="00B747A8"/>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D71E1"/>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42F9B"/>
    <w:rsid w:val="00C53810"/>
    <w:rsid w:val="00C57448"/>
    <w:rsid w:val="00C635EB"/>
    <w:rsid w:val="00C70B24"/>
    <w:rsid w:val="00C71782"/>
    <w:rsid w:val="00C8076C"/>
    <w:rsid w:val="00C80DC9"/>
    <w:rsid w:val="00C87975"/>
    <w:rsid w:val="00C90DA0"/>
    <w:rsid w:val="00C93262"/>
    <w:rsid w:val="00C97C1A"/>
    <w:rsid w:val="00CA38D8"/>
    <w:rsid w:val="00CA3F74"/>
    <w:rsid w:val="00CA5A36"/>
    <w:rsid w:val="00CA5BDF"/>
    <w:rsid w:val="00CB2AE9"/>
    <w:rsid w:val="00CB6810"/>
    <w:rsid w:val="00CC12B7"/>
    <w:rsid w:val="00CC16C2"/>
    <w:rsid w:val="00CC2987"/>
    <w:rsid w:val="00CC3134"/>
    <w:rsid w:val="00CC3852"/>
    <w:rsid w:val="00CC4EDC"/>
    <w:rsid w:val="00CD0E6C"/>
    <w:rsid w:val="00CD3D28"/>
    <w:rsid w:val="00CD4F75"/>
    <w:rsid w:val="00CD7B56"/>
    <w:rsid w:val="00CE0273"/>
    <w:rsid w:val="00CE36C8"/>
    <w:rsid w:val="00CF3010"/>
    <w:rsid w:val="00CF4242"/>
    <w:rsid w:val="00CF70FE"/>
    <w:rsid w:val="00D00EE1"/>
    <w:rsid w:val="00D03B44"/>
    <w:rsid w:val="00D147CC"/>
    <w:rsid w:val="00D21E5F"/>
    <w:rsid w:val="00D24065"/>
    <w:rsid w:val="00D312C4"/>
    <w:rsid w:val="00D42696"/>
    <w:rsid w:val="00D43E19"/>
    <w:rsid w:val="00D460A3"/>
    <w:rsid w:val="00D50765"/>
    <w:rsid w:val="00D50CD3"/>
    <w:rsid w:val="00D82F24"/>
    <w:rsid w:val="00D84992"/>
    <w:rsid w:val="00D937E3"/>
    <w:rsid w:val="00D938F9"/>
    <w:rsid w:val="00D95879"/>
    <w:rsid w:val="00D962FB"/>
    <w:rsid w:val="00DA5EB9"/>
    <w:rsid w:val="00DB5D20"/>
    <w:rsid w:val="00DD225A"/>
    <w:rsid w:val="00DD4EC2"/>
    <w:rsid w:val="00DD633A"/>
    <w:rsid w:val="00DE1260"/>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029F"/>
    <w:rsid w:val="00E73B27"/>
    <w:rsid w:val="00E75D0B"/>
    <w:rsid w:val="00E83E85"/>
    <w:rsid w:val="00E8449E"/>
    <w:rsid w:val="00E87812"/>
    <w:rsid w:val="00E90225"/>
    <w:rsid w:val="00E90370"/>
    <w:rsid w:val="00E93811"/>
    <w:rsid w:val="00E97260"/>
    <w:rsid w:val="00EA3595"/>
    <w:rsid w:val="00EA5801"/>
    <w:rsid w:val="00EA6377"/>
    <w:rsid w:val="00EB087E"/>
    <w:rsid w:val="00EB3DCF"/>
    <w:rsid w:val="00EB506F"/>
    <w:rsid w:val="00EC2169"/>
    <w:rsid w:val="00EC31D3"/>
    <w:rsid w:val="00EC69F6"/>
    <w:rsid w:val="00ED3996"/>
    <w:rsid w:val="00ED3D87"/>
    <w:rsid w:val="00ED5A58"/>
    <w:rsid w:val="00EE009B"/>
    <w:rsid w:val="00EE180D"/>
    <w:rsid w:val="00EF2711"/>
    <w:rsid w:val="00EF2D8D"/>
    <w:rsid w:val="00F026C9"/>
    <w:rsid w:val="00F1322B"/>
    <w:rsid w:val="00F16B71"/>
    <w:rsid w:val="00F22655"/>
    <w:rsid w:val="00F245C1"/>
    <w:rsid w:val="00F27415"/>
    <w:rsid w:val="00F3308A"/>
    <w:rsid w:val="00F35CF9"/>
    <w:rsid w:val="00F36138"/>
    <w:rsid w:val="00F4256C"/>
    <w:rsid w:val="00F42967"/>
    <w:rsid w:val="00F4355F"/>
    <w:rsid w:val="00F519A3"/>
    <w:rsid w:val="00F55BC6"/>
    <w:rsid w:val="00F571EB"/>
    <w:rsid w:val="00F614C6"/>
    <w:rsid w:val="00F65464"/>
    <w:rsid w:val="00F70223"/>
    <w:rsid w:val="00F70BEF"/>
    <w:rsid w:val="00F70D38"/>
    <w:rsid w:val="00F72AE4"/>
    <w:rsid w:val="00F739FE"/>
    <w:rsid w:val="00F83EEC"/>
    <w:rsid w:val="00F858BD"/>
    <w:rsid w:val="00FA0CB1"/>
    <w:rsid w:val="00FA11F4"/>
    <w:rsid w:val="00FB470E"/>
    <w:rsid w:val="00FB77D5"/>
    <w:rsid w:val="00FC7486"/>
    <w:rsid w:val="00FD065B"/>
    <w:rsid w:val="00FD093E"/>
    <w:rsid w:val="00FD447F"/>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1661</Words>
  <Characters>9473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Victor E. Vélez Cucuta</cp:lastModifiedBy>
  <cp:revision>2</cp:revision>
  <cp:lastPrinted>2025-06-16T13:22:00Z</cp:lastPrinted>
  <dcterms:created xsi:type="dcterms:W3CDTF">2025-06-16T13:22:00Z</dcterms:created>
  <dcterms:modified xsi:type="dcterms:W3CDTF">2025-06-16T13:22:00Z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