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Pr="00387668" w:rsidRDefault="27576F6A" w:rsidP="235409E1">
      <w:pPr>
        <w:spacing w:after="0" w:line="240" w:lineRule="auto"/>
        <w:jc w:val="center"/>
        <w:rPr>
          <w:rFonts w:ascii="Book Antiqua" w:eastAsia="Book Antiqua" w:hAnsi="Book Antiqua" w:cs="Book Antiqua"/>
          <w:b/>
          <w:bCs/>
          <w:color w:val="000000" w:themeColor="text1"/>
          <w:sz w:val="28"/>
          <w:szCs w:val="28"/>
          <w:lang w:val="es-ES"/>
        </w:rPr>
      </w:pPr>
      <w:r w:rsidRPr="00387668">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390A8A09"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Pr="235409E1">
        <w:rPr>
          <w:rFonts w:ascii="Book Antiqua" w:eastAsia="Book Antiqua" w:hAnsi="Book Antiqua" w:cs="Book Antiqua"/>
          <w:color w:val="000000" w:themeColor="text1"/>
          <w:szCs w:val="24"/>
          <w:lang w:val="es-ES"/>
        </w:rPr>
        <w:t>1</w:t>
      </w:r>
      <w:r w:rsidRPr="235409E1">
        <w:rPr>
          <w:rFonts w:ascii="Book Antiqua" w:eastAsia="Book Antiqua" w:hAnsi="Book Antiqua" w:cs="Book Antiqua"/>
          <w:color w:val="000000" w:themeColor="text1"/>
          <w:szCs w:val="24"/>
          <w:vertAlign w:val="superscript"/>
          <w:lang w:val="es-ES"/>
        </w:rPr>
        <w:t>ra.</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C129225" w14:textId="34DC9247" w:rsidR="235409E1" w:rsidRDefault="235409E1" w:rsidP="235409E1">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387668">
      <w:pPr>
        <w:spacing w:after="0" w:line="240" w:lineRule="auto"/>
        <w:rPr>
          <w:rFonts w:ascii="Book Antiqua" w:eastAsia="Times New Roman" w:hAnsi="Book Antiqua" w:cs="Times New Roman"/>
          <w:b/>
          <w:sz w:val="24"/>
          <w:szCs w:val="24"/>
          <w:lang w:val="es-ES_tradnl"/>
        </w:rPr>
      </w:pPr>
    </w:p>
    <w:p w14:paraId="6E47C4E1" w14:textId="50DC331B" w:rsidR="00D21F6F" w:rsidRPr="00387668" w:rsidRDefault="00D21F6F" w:rsidP="00D21F6F">
      <w:pPr>
        <w:spacing w:after="0" w:line="240" w:lineRule="auto"/>
        <w:jc w:val="center"/>
        <w:rPr>
          <w:rFonts w:ascii="Book Antiqua" w:eastAsia="Times New Roman" w:hAnsi="Book Antiqua" w:cs="Times New Roman"/>
          <w:b/>
          <w:sz w:val="36"/>
          <w:szCs w:val="36"/>
          <w:lang w:val="es-ES_tradnl"/>
        </w:rPr>
      </w:pPr>
      <w:r w:rsidRPr="00387668">
        <w:rPr>
          <w:rFonts w:ascii="Book Antiqua" w:eastAsia="Times New Roman" w:hAnsi="Book Antiqua" w:cs="Times New Roman"/>
          <w:b/>
          <w:sz w:val="36"/>
          <w:szCs w:val="36"/>
          <w:lang w:val="es-ES_tradnl"/>
        </w:rPr>
        <w:t>CÁMARA DE REPRESENTANTES</w:t>
      </w:r>
      <w:r w:rsidR="004774CF" w:rsidRPr="00387668">
        <w:rPr>
          <w:rFonts w:ascii="Book Antiqua" w:eastAsia="Times New Roman" w:hAnsi="Book Antiqua" w:cs="Times New Roman"/>
          <w:b/>
          <w:sz w:val="36"/>
          <w:szCs w:val="36"/>
          <w:lang w:val="es-ES_tradnl"/>
        </w:rPr>
        <w:t xml:space="preserve"> DE PUERTO RICO</w:t>
      </w:r>
    </w:p>
    <w:p w14:paraId="5258E6D8" w14:textId="77777777" w:rsidR="00D21F6F" w:rsidRPr="00D21F6F" w:rsidRDefault="00D21F6F" w:rsidP="00D21F6F">
      <w:pPr>
        <w:spacing w:after="0" w:line="240" w:lineRule="auto"/>
        <w:jc w:val="center"/>
        <w:rPr>
          <w:rFonts w:ascii="Book Antiqua" w:eastAsia="Times New Roman" w:hAnsi="Book Antiqua" w:cs="Times New Roman"/>
          <w:b/>
          <w:sz w:val="32"/>
          <w:szCs w:val="32"/>
          <w:lang w:val="es-ES_tradnl"/>
        </w:rPr>
      </w:pPr>
    </w:p>
    <w:bookmarkEnd w:id="0"/>
    <w:p w14:paraId="16F47968" w14:textId="77648F0A" w:rsidR="00D21F6F" w:rsidRPr="00582352" w:rsidRDefault="09CBEC03" w:rsidP="235409E1">
      <w:pPr>
        <w:spacing w:after="0" w:line="360" w:lineRule="auto"/>
        <w:jc w:val="center"/>
        <w:rPr>
          <w:rFonts w:ascii="Book Antiqua" w:eastAsia="Times New Roman" w:hAnsi="Book Antiqua" w:cs="Times New Roman"/>
          <w:b/>
          <w:bCs/>
          <w:sz w:val="52"/>
          <w:szCs w:val="52"/>
          <w:lang w:val="es-US"/>
        </w:rPr>
      </w:pPr>
      <w:r w:rsidRPr="449980D0">
        <w:rPr>
          <w:rFonts w:ascii="Book Antiqua" w:eastAsia="Times New Roman" w:hAnsi="Book Antiqua" w:cs="Times New Roman"/>
          <w:b/>
          <w:bCs/>
          <w:sz w:val="52"/>
          <w:szCs w:val="52"/>
          <w:lang w:val="es-US"/>
        </w:rPr>
        <w:t>P.</w:t>
      </w:r>
      <w:r w:rsidR="00582352" w:rsidRPr="449980D0">
        <w:rPr>
          <w:rFonts w:ascii="Book Antiqua" w:eastAsia="Times New Roman" w:hAnsi="Book Antiqua" w:cs="Times New Roman"/>
          <w:b/>
          <w:bCs/>
          <w:sz w:val="52"/>
          <w:szCs w:val="52"/>
          <w:lang w:val="es-US"/>
        </w:rPr>
        <w:t xml:space="preserve"> de la</w:t>
      </w:r>
      <w:r w:rsidRPr="449980D0">
        <w:rPr>
          <w:rFonts w:ascii="Book Antiqua" w:eastAsia="Times New Roman" w:hAnsi="Book Antiqua" w:cs="Times New Roman"/>
          <w:b/>
          <w:bCs/>
          <w:sz w:val="52"/>
          <w:szCs w:val="52"/>
          <w:lang w:val="es-US"/>
        </w:rPr>
        <w:t xml:space="preserve"> C. </w:t>
      </w:r>
      <w:r w:rsidR="0057502B">
        <w:rPr>
          <w:rFonts w:ascii="Book Antiqua" w:eastAsia="Times New Roman" w:hAnsi="Book Antiqua" w:cs="Times New Roman"/>
          <w:b/>
          <w:bCs/>
          <w:sz w:val="52"/>
          <w:szCs w:val="52"/>
          <w:lang w:val="es-US"/>
        </w:rPr>
        <w:t>586</w:t>
      </w:r>
    </w:p>
    <w:p w14:paraId="3A40C4A9" w14:textId="7D97EE5F" w:rsidR="00B527CF" w:rsidRPr="00A34EC8" w:rsidRDefault="00B527CF" w:rsidP="00B527CF">
      <w:pPr>
        <w:spacing w:after="0" w:line="360" w:lineRule="auto"/>
        <w:jc w:val="center"/>
        <w:rPr>
          <w:rFonts w:ascii="Book Antiqua" w:eastAsia="Times New Roman" w:hAnsi="Book Antiqua" w:cs="Times New Roman"/>
          <w:b/>
          <w:bCs/>
          <w:sz w:val="28"/>
          <w:szCs w:val="28"/>
          <w:lang w:val="es-US"/>
        </w:rPr>
      </w:pPr>
      <w:r w:rsidRPr="4488758D">
        <w:rPr>
          <w:rFonts w:ascii="Book Antiqua" w:eastAsia="Times New Roman" w:hAnsi="Book Antiqua" w:cs="Times New Roman"/>
          <w:b/>
          <w:bCs/>
          <w:sz w:val="28"/>
          <w:szCs w:val="28"/>
          <w:lang w:val="es-US"/>
        </w:rPr>
        <w:t xml:space="preserve">INFORME </w:t>
      </w:r>
      <w:r w:rsidR="15C38095" w:rsidRPr="4488758D">
        <w:rPr>
          <w:rFonts w:ascii="Book Antiqua" w:eastAsia="Times New Roman" w:hAnsi="Book Antiqua" w:cs="Times New Roman"/>
          <w:b/>
          <w:bCs/>
          <w:sz w:val="28"/>
          <w:szCs w:val="28"/>
          <w:lang w:val="es-US"/>
        </w:rPr>
        <w:t>POSITIVO</w:t>
      </w:r>
    </w:p>
    <w:p w14:paraId="3BE23B69" w14:textId="4EC58B1C" w:rsidR="00D21F6F" w:rsidRPr="00F94C2B" w:rsidRDefault="00393F40" w:rsidP="235409E1">
      <w:pPr>
        <w:spacing w:after="0" w:line="360" w:lineRule="auto"/>
        <w:jc w:val="center"/>
        <w:rPr>
          <w:rFonts w:ascii="Book Antiqua" w:eastAsia="Times New Roman" w:hAnsi="Book Antiqua" w:cs="Times New Roman"/>
          <w:b/>
          <w:bCs/>
          <w:sz w:val="24"/>
          <w:szCs w:val="24"/>
          <w:lang w:val="es-US"/>
        </w:rPr>
      </w:pPr>
      <w:r>
        <w:rPr>
          <w:rFonts w:ascii="Book Antiqua" w:eastAsia="Times New Roman" w:hAnsi="Book Antiqua" w:cs="Times New Roman"/>
          <w:sz w:val="24"/>
          <w:szCs w:val="24"/>
          <w:lang w:val="es-US"/>
        </w:rPr>
        <w:t>28</w:t>
      </w:r>
      <w:r w:rsidR="288328D8" w:rsidRPr="449980D0">
        <w:rPr>
          <w:rFonts w:ascii="Book Antiqua" w:eastAsia="Times New Roman" w:hAnsi="Book Antiqua" w:cs="Times New Roman"/>
          <w:sz w:val="24"/>
          <w:szCs w:val="24"/>
          <w:lang w:val="es-US"/>
        </w:rPr>
        <w:t xml:space="preserve"> </w:t>
      </w:r>
      <w:r w:rsidR="75A0F80B" w:rsidRPr="449980D0">
        <w:rPr>
          <w:rFonts w:ascii="Book Antiqua" w:eastAsia="Times New Roman" w:hAnsi="Book Antiqua" w:cs="Times New Roman"/>
          <w:sz w:val="24"/>
          <w:szCs w:val="24"/>
          <w:lang w:val="es-US"/>
        </w:rPr>
        <w:t xml:space="preserve">de </w:t>
      </w:r>
      <w:r w:rsidR="7F3B5274" w:rsidRPr="449980D0">
        <w:rPr>
          <w:rFonts w:ascii="Book Antiqua" w:eastAsia="Times New Roman" w:hAnsi="Book Antiqua" w:cs="Times New Roman"/>
          <w:sz w:val="24"/>
          <w:szCs w:val="24"/>
          <w:lang w:val="es-US"/>
        </w:rPr>
        <w:t>mayo</w:t>
      </w:r>
      <w:r w:rsidR="679EFB83" w:rsidRPr="449980D0">
        <w:rPr>
          <w:rFonts w:ascii="Book Antiqua" w:eastAsia="Times New Roman" w:hAnsi="Book Antiqua" w:cs="Times New Roman"/>
          <w:sz w:val="24"/>
          <w:szCs w:val="24"/>
          <w:lang w:val="es-US"/>
        </w:rPr>
        <w:t xml:space="preserve"> </w:t>
      </w:r>
      <w:r w:rsidR="75A0F80B" w:rsidRPr="449980D0">
        <w:rPr>
          <w:rFonts w:ascii="Book Antiqua" w:eastAsia="Times New Roman" w:hAnsi="Book Antiqua" w:cs="Times New Roman"/>
          <w:sz w:val="24"/>
          <w:szCs w:val="24"/>
          <w:lang w:val="es-US"/>
        </w:rPr>
        <w:t>de 202</w:t>
      </w:r>
      <w:r w:rsidR="6FABB1A0" w:rsidRPr="449980D0">
        <w:rPr>
          <w:rFonts w:ascii="Book Antiqua" w:eastAsia="Times New Roman" w:hAnsi="Book Antiqua" w:cs="Times New Roman"/>
          <w:sz w:val="24"/>
          <w:szCs w:val="24"/>
          <w:lang w:val="es-US"/>
        </w:rPr>
        <w:t>5</w:t>
      </w:r>
    </w:p>
    <w:p w14:paraId="39C5B840" w14:textId="77777777" w:rsidR="00D21F6F" w:rsidRPr="006C1EF8" w:rsidRDefault="00D21F6F" w:rsidP="006C1EF8">
      <w:pPr>
        <w:spacing w:after="0" w:line="240" w:lineRule="auto"/>
        <w:jc w:val="both"/>
        <w:rPr>
          <w:rFonts w:ascii="Book Antiqua" w:eastAsia="Times New Roman" w:hAnsi="Book Antiqua" w:cs="Times New Roman"/>
          <w:b/>
          <w:sz w:val="24"/>
          <w:szCs w:val="24"/>
          <w:lang w:val="es-PR"/>
        </w:rPr>
      </w:pPr>
    </w:p>
    <w:p w14:paraId="6201E0D2" w14:textId="77777777" w:rsidR="00D21F6F" w:rsidRPr="00C06313" w:rsidRDefault="00D21F6F" w:rsidP="006C1EF8">
      <w:pPr>
        <w:spacing w:after="0" w:line="240" w:lineRule="auto"/>
        <w:jc w:val="both"/>
        <w:rPr>
          <w:rFonts w:ascii="Book Antiqua" w:eastAsia="Times New Roman" w:hAnsi="Book Antiqua" w:cs="Times New Roman"/>
          <w:b/>
          <w:sz w:val="24"/>
          <w:szCs w:val="24"/>
          <w:lang w:val="es-PR"/>
        </w:rPr>
      </w:pPr>
    </w:p>
    <w:p w14:paraId="009F4C12" w14:textId="713A3B4D" w:rsidR="00D21F6F" w:rsidRPr="00E21B40" w:rsidRDefault="00D21F6F" w:rsidP="006C1EF8">
      <w:pPr>
        <w:spacing w:after="0" w:line="240" w:lineRule="auto"/>
        <w:jc w:val="both"/>
        <w:rPr>
          <w:rFonts w:ascii="Book Antiqua" w:eastAsia="Times New Roman" w:hAnsi="Book Antiqua" w:cs="Times New Roman"/>
          <w:b/>
          <w:sz w:val="24"/>
          <w:szCs w:val="24"/>
          <w:lang w:val="es-PR"/>
        </w:rPr>
      </w:pPr>
      <w:r w:rsidRPr="00C06313">
        <w:rPr>
          <w:rFonts w:ascii="Book Antiqua" w:eastAsia="Times New Roman" w:hAnsi="Book Antiqua" w:cs="Times New Roman"/>
          <w:b/>
          <w:sz w:val="24"/>
          <w:szCs w:val="24"/>
          <w:lang w:val="es-PR"/>
        </w:rPr>
        <w:t xml:space="preserve">A </w:t>
      </w:r>
      <w:r w:rsidRPr="00E21B40">
        <w:rPr>
          <w:rFonts w:ascii="Book Antiqua" w:eastAsia="Times New Roman" w:hAnsi="Book Antiqua" w:cs="Times New Roman"/>
          <w:b/>
          <w:sz w:val="24"/>
          <w:szCs w:val="24"/>
          <w:lang w:val="es-PR"/>
        </w:rPr>
        <w:t>LA CÁMARA DE REPRESENTANTES DE PUERTO RICO:</w:t>
      </w:r>
    </w:p>
    <w:p w14:paraId="7A36011D" w14:textId="77777777" w:rsidR="00D21F6F" w:rsidRPr="00E21B40" w:rsidRDefault="00D21F6F" w:rsidP="006C1EF8">
      <w:pPr>
        <w:spacing w:after="0" w:line="240" w:lineRule="auto"/>
        <w:jc w:val="both"/>
        <w:rPr>
          <w:rFonts w:ascii="Book Antiqua" w:eastAsia="Times New Roman" w:hAnsi="Book Antiqua" w:cs="Times New Roman"/>
          <w:b/>
          <w:sz w:val="24"/>
          <w:szCs w:val="24"/>
          <w:lang w:val="es-PR"/>
        </w:rPr>
      </w:pPr>
    </w:p>
    <w:p w14:paraId="6975E7A6" w14:textId="39F76B95" w:rsidR="002217BA" w:rsidRPr="00E21B40" w:rsidRDefault="09FACF9C" w:rsidP="00A011C9">
      <w:pPr>
        <w:spacing w:after="0" w:line="240" w:lineRule="auto"/>
        <w:ind w:firstLine="720"/>
        <w:jc w:val="both"/>
        <w:rPr>
          <w:rFonts w:ascii="Book Antiqua" w:eastAsia="Times New Roman" w:hAnsi="Book Antiqua" w:cs="Times New Roman"/>
          <w:sz w:val="24"/>
          <w:szCs w:val="24"/>
          <w:lang w:val="es-PR"/>
        </w:rPr>
      </w:pPr>
      <w:r w:rsidRPr="00E21B40">
        <w:rPr>
          <w:rFonts w:ascii="Book Antiqua" w:eastAsia="Times New Roman" w:hAnsi="Book Antiqua" w:cs="Times New Roman"/>
          <w:sz w:val="24"/>
          <w:szCs w:val="24"/>
          <w:lang w:val="es-PR"/>
        </w:rPr>
        <w:t xml:space="preserve">La </w:t>
      </w:r>
      <w:r w:rsidRPr="00E21B40">
        <w:rPr>
          <w:rFonts w:ascii="Book Antiqua" w:eastAsia="Times New Roman" w:hAnsi="Book Antiqua" w:cs="Times New Roman"/>
          <w:noProof/>
          <w:sz w:val="24"/>
          <w:szCs w:val="24"/>
          <w:lang w:val="es-PR"/>
        </w:rPr>
        <w:t xml:space="preserve">Comisión de </w:t>
      </w:r>
      <w:r w:rsidR="2F7C3246" w:rsidRPr="00E21B40">
        <w:rPr>
          <w:rFonts w:ascii="Book Antiqua" w:eastAsia="Times New Roman" w:hAnsi="Book Antiqua" w:cs="Times New Roman"/>
          <w:noProof/>
          <w:sz w:val="24"/>
          <w:szCs w:val="24"/>
          <w:lang w:val="es-PR"/>
        </w:rPr>
        <w:t xml:space="preserve">Adultos Mayores y </w:t>
      </w:r>
      <w:r w:rsidRPr="00E21B40">
        <w:rPr>
          <w:rFonts w:ascii="Book Antiqua" w:eastAsia="Times New Roman" w:hAnsi="Book Antiqua" w:cs="Times New Roman"/>
          <w:noProof/>
          <w:sz w:val="24"/>
          <w:szCs w:val="24"/>
          <w:lang w:val="es-PR"/>
        </w:rPr>
        <w:t>Bienestar Social</w:t>
      </w:r>
      <w:r w:rsidR="00727680" w:rsidRPr="00E21B40">
        <w:rPr>
          <w:rFonts w:ascii="Book Antiqua" w:eastAsia="Times New Roman" w:hAnsi="Book Antiqua" w:cs="Times New Roman"/>
          <w:noProof/>
          <w:sz w:val="24"/>
          <w:szCs w:val="24"/>
          <w:lang w:val="es-PR"/>
        </w:rPr>
        <w:t xml:space="preserve">, </w:t>
      </w:r>
      <w:r w:rsidRPr="00E21B40">
        <w:rPr>
          <w:rFonts w:ascii="Book Antiqua" w:eastAsia="Times New Roman" w:hAnsi="Book Antiqua" w:cs="Times New Roman"/>
          <w:sz w:val="24"/>
          <w:szCs w:val="24"/>
          <w:lang w:val="es-PR"/>
        </w:rPr>
        <w:t>de la Cámara de Representantes de Puerto Rico, en cumplimiento de su responsabilidad de atender todo asunto dirigido a responder efectivamente a las necesidades de la población y promover el bienestar social en Puerto Rico somete</w:t>
      </w:r>
      <w:r w:rsidR="00727680" w:rsidRPr="00E21B40">
        <w:rPr>
          <w:rFonts w:ascii="Book Antiqua" w:eastAsia="Times New Roman" w:hAnsi="Book Antiqua" w:cs="Times New Roman"/>
          <w:noProof/>
          <w:sz w:val="24"/>
          <w:szCs w:val="24"/>
          <w:lang w:val="es-PR"/>
        </w:rPr>
        <w:t xml:space="preserve"> </w:t>
      </w:r>
      <w:r w:rsidRPr="00E21B40">
        <w:rPr>
          <w:rFonts w:ascii="Book Antiqua" w:eastAsia="Times New Roman" w:hAnsi="Book Antiqua" w:cs="Times New Roman"/>
          <w:sz w:val="24"/>
          <w:szCs w:val="24"/>
          <w:lang w:val="es-PR"/>
        </w:rPr>
        <w:t xml:space="preserve">el presente Informe. Luego de </w:t>
      </w:r>
      <w:r w:rsidR="530FD531" w:rsidRPr="00E21B40">
        <w:rPr>
          <w:rFonts w:ascii="Book Antiqua" w:eastAsia="Times New Roman" w:hAnsi="Book Antiqua" w:cs="Times New Roman"/>
          <w:sz w:val="24"/>
          <w:szCs w:val="24"/>
          <w:lang w:val="es-PR"/>
        </w:rPr>
        <w:t>realizar la evaluación correspondiente</w:t>
      </w:r>
      <w:r w:rsidRPr="00E21B40">
        <w:rPr>
          <w:rFonts w:ascii="Book Antiqua" w:eastAsia="Times New Roman" w:hAnsi="Book Antiqua" w:cs="Times New Roman"/>
          <w:sz w:val="24"/>
          <w:szCs w:val="24"/>
          <w:lang w:val="es-PR"/>
        </w:rPr>
        <w:t>,</w:t>
      </w:r>
      <w:r w:rsidR="00993533" w:rsidRPr="00E21B40">
        <w:rPr>
          <w:rFonts w:ascii="Book Antiqua" w:eastAsia="Times New Roman" w:hAnsi="Book Antiqua" w:cs="Times New Roman"/>
          <w:sz w:val="24"/>
          <w:szCs w:val="24"/>
          <w:lang w:val="es-PR"/>
        </w:rPr>
        <w:t xml:space="preserve"> atemperando la legislación a nuestra realidad actual,</w:t>
      </w:r>
      <w:r w:rsidRPr="00E21B40">
        <w:rPr>
          <w:rFonts w:ascii="Book Antiqua" w:eastAsia="Times New Roman" w:hAnsi="Book Antiqua" w:cs="Times New Roman"/>
          <w:sz w:val="24"/>
          <w:szCs w:val="24"/>
          <w:lang w:val="es-PR"/>
        </w:rPr>
        <w:t xml:space="preserve"> se presentan </w:t>
      </w:r>
      <w:r w:rsidR="530FD531" w:rsidRPr="00E21B40">
        <w:rPr>
          <w:rFonts w:ascii="Book Antiqua" w:eastAsia="Times New Roman" w:hAnsi="Book Antiqua" w:cs="Times New Roman"/>
          <w:sz w:val="24"/>
          <w:szCs w:val="24"/>
          <w:lang w:val="es-PR"/>
        </w:rPr>
        <w:t xml:space="preserve">ante este honorable </w:t>
      </w:r>
      <w:r w:rsidR="7D59C3EE" w:rsidRPr="00E21B40">
        <w:rPr>
          <w:rFonts w:ascii="Book Antiqua" w:eastAsia="Times New Roman" w:hAnsi="Book Antiqua" w:cs="Times New Roman"/>
          <w:sz w:val="24"/>
          <w:szCs w:val="24"/>
          <w:lang w:val="es-PR"/>
        </w:rPr>
        <w:t>C</w:t>
      </w:r>
      <w:r w:rsidR="530FD531" w:rsidRPr="00E21B40">
        <w:rPr>
          <w:rFonts w:ascii="Book Antiqua" w:eastAsia="Times New Roman" w:hAnsi="Book Antiqua" w:cs="Times New Roman"/>
          <w:sz w:val="24"/>
          <w:szCs w:val="24"/>
          <w:lang w:val="es-PR"/>
        </w:rPr>
        <w:t xml:space="preserve">uerpo legislativo Informe </w:t>
      </w:r>
      <w:r w:rsidR="529FA264" w:rsidRPr="00E21B40">
        <w:rPr>
          <w:rFonts w:ascii="Book Antiqua" w:eastAsia="Times New Roman" w:hAnsi="Book Antiqua" w:cs="Times New Roman"/>
          <w:sz w:val="24"/>
          <w:szCs w:val="24"/>
          <w:lang w:val="es-PR"/>
        </w:rPr>
        <w:t xml:space="preserve">Positivo </w:t>
      </w:r>
      <w:r w:rsidR="5349914D" w:rsidRPr="00E21B40">
        <w:rPr>
          <w:rFonts w:ascii="Book Antiqua" w:eastAsia="Times New Roman" w:hAnsi="Book Antiqua" w:cs="Times New Roman"/>
          <w:sz w:val="24"/>
          <w:szCs w:val="24"/>
          <w:lang w:val="es-PR"/>
        </w:rPr>
        <w:t xml:space="preserve">del P. de la C. </w:t>
      </w:r>
      <w:r w:rsidR="75EBB29F" w:rsidRPr="00E21B40">
        <w:rPr>
          <w:rFonts w:ascii="Book Antiqua" w:eastAsia="Times New Roman" w:hAnsi="Book Antiqua" w:cs="Times New Roman"/>
          <w:sz w:val="24"/>
          <w:szCs w:val="24"/>
          <w:lang w:val="es-PR"/>
        </w:rPr>
        <w:t>5</w:t>
      </w:r>
      <w:r w:rsidR="0057502B">
        <w:rPr>
          <w:rFonts w:ascii="Book Antiqua" w:eastAsia="Times New Roman" w:hAnsi="Book Antiqua" w:cs="Times New Roman"/>
          <w:sz w:val="24"/>
          <w:szCs w:val="24"/>
          <w:lang w:val="es-PR"/>
        </w:rPr>
        <w:t>8</w:t>
      </w:r>
      <w:r w:rsidR="75EBB29F" w:rsidRPr="00E21B40">
        <w:rPr>
          <w:rFonts w:ascii="Book Antiqua" w:eastAsia="Times New Roman" w:hAnsi="Book Antiqua" w:cs="Times New Roman"/>
          <w:sz w:val="24"/>
          <w:szCs w:val="24"/>
          <w:lang w:val="es-PR"/>
        </w:rPr>
        <w:t>6,</w:t>
      </w:r>
      <w:r w:rsidR="4E733905" w:rsidRPr="00E21B40">
        <w:rPr>
          <w:rFonts w:ascii="Book Antiqua" w:eastAsia="Times New Roman" w:hAnsi="Book Antiqua" w:cs="Times New Roman"/>
          <w:sz w:val="24"/>
          <w:szCs w:val="24"/>
          <w:lang w:val="es-PR"/>
        </w:rPr>
        <w:t xml:space="preserve"> con enmiendas en el </w:t>
      </w:r>
      <w:proofErr w:type="spellStart"/>
      <w:r w:rsidR="4E733905" w:rsidRPr="00E21B40">
        <w:rPr>
          <w:rFonts w:ascii="Book Antiqua" w:eastAsia="Times New Roman" w:hAnsi="Book Antiqua" w:cs="Times New Roman"/>
          <w:sz w:val="24"/>
          <w:szCs w:val="24"/>
          <w:lang w:val="es-PR"/>
        </w:rPr>
        <w:t>entirillado</w:t>
      </w:r>
      <w:proofErr w:type="spellEnd"/>
      <w:r w:rsidR="4E733905" w:rsidRPr="00E21B40">
        <w:rPr>
          <w:rFonts w:ascii="Book Antiqua" w:eastAsia="Times New Roman" w:hAnsi="Book Antiqua" w:cs="Times New Roman"/>
          <w:sz w:val="24"/>
          <w:szCs w:val="24"/>
          <w:lang w:val="es-PR"/>
        </w:rPr>
        <w:t xml:space="preserve"> electrónico que se acompaña</w:t>
      </w:r>
      <w:r w:rsidR="00993533" w:rsidRPr="00E21B40">
        <w:rPr>
          <w:rFonts w:ascii="Book Antiqua" w:eastAsia="Times New Roman" w:hAnsi="Book Antiqua" w:cs="Times New Roman"/>
          <w:sz w:val="24"/>
          <w:szCs w:val="24"/>
          <w:lang w:val="es-PR"/>
        </w:rPr>
        <w:t>.</w:t>
      </w:r>
    </w:p>
    <w:p w14:paraId="7561C94C" w14:textId="77777777" w:rsidR="00B84008" w:rsidRPr="00C06313" w:rsidRDefault="00B84008" w:rsidP="7A9ABB98">
      <w:pPr>
        <w:spacing w:after="0" w:line="240" w:lineRule="auto"/>
        <w:jc w:val="both"/>
        <w:rPr>
          <w:rFonts w:ascii="Book Antiqua" w:hAnsi="Book Antiqua"/>
          <w:sz w:val="24"/>
          <w:szCs w:val="24"/>
          <w:highlight w:val="yellow"/>
          <w:lang w:val="es-PR"/>
        </w:rPr>
      </w:pPr>
    </w:p>
    <w:p w14:paraId="4792E66A" w14:textId="6BB4213E" w:rsidR="00D21F6F" w:rsidRPr="00C06313" w:rsidRDefault="00D21F6F" w:rsidP="71C0AB62">
      <w:pPr>
        <w:spacing w:after="0" w:line="240" w:lineRule="auto"/>
        <w:jc w:val="center"/>
        <w:rPr>
          <w:rFonts w:ascii="Book Antiqua" w:eastAsia="Times New Roman" w:hAnsi="Book Antiqua" w:cs="Times New Roman"/>
          <w:b/>
          <w:bCs/>
          <w:sz w:val="24"/>
          <w:szCs w:val="24"/>
          <w:highlight w:val="yellow"/>
          <w:lang w:val="es-PR"/>
        </w:rPr>
      </w:pPr>
      <w:bookmarkStart w:id="1" w:name="_Hlk138146543"/>
      <w:r w:rsidRPr="4488758D">
        <w:rPr>
          <w:rFonts w:ascii="Book Antiqua" w:eastAsia="Times New Roman" w:hAnsi="Book Antiqua" w:cs="Times New Roman"/>
          <w:b/>
          <w:bCs/>
          <w:sz w:val="24"/>
          <w:szCs w:val="24"/>
          <w:lang w:val="es-PR"/>
        </w:rPr>
        <w:t>ALCANCE DE LA MEDIDA</w:t>
      </w:r>
      <w:r w:rsidR="00863FE3" w:rsidRPr="4488758D">
        <w:rPr>
          <w:rFonts w:ascii="Book Antiqua" w:eastAsia="Times New Roman" w:hAnsi="Book Antiqua" w:cs="Times New Roman"/>
          <w:b/>
          <w:bCs/>
          <w:sz w:val="24"/>
          <w:szCs w:val="24"/>
          <w:lang w:val="es-PR"/>
        </w:rPr>
        <w:t xml:space="preserve"> </w:t>
      </w:r>
    </w:p>
    <w:bookmarkEnd w:id="1"/>
    <w:p w14:paraId="1CECF3BF" w14:textId="77777777" w:rsidR="00F94C2B" w:rsidRDefault="00F94C2B" w:rsidP="71C0AB62">
      <w:pPr>
        <w:spacing w:after="0" w:line="240" w:lineRule="auto"/>
        <w:jc w:val="both"/>
        <w:rPr>
          <w:rFonts w:ascii="Book Antiqua" w:eastAsia="Times New Roman" w:hAnsi="Book Antiqua" w:cs="Times New Roman"/>
          <w:sz w:val="24"/>
          <w:szCs w:val="24"/>
          <w:lang w:val="es-ES"/>
        </w:rPr>
      </w:pPr>
    </w:p>
    <w:p w14:paraId="0D367267" w14:textId="71D0A3EA" w:rsidR="00A011C9" w:rsidRPr="00A011C9" w:rsidRDefault="00F94C2B" w:rsidP="00A011C9">
      <w:pPr>
        <w:spacing w:after="0" w:line="240" w:lineRule="auto"/>
        <w:jc w:val="both"/>
        <w:rPr>
          <w:rFonts w:ascii="Book Antiqua" w:eastAsia="Times New Roman" w:hAnsi="Book Antiqua" w:cs="Times New Roman"/>
          <w:sz w:val="24"/>
          <w:szCs w:val="24"/>
          <w:lang w:val="es-ES"/>
        </w:rPr>
      </w:pPr>
      <w:r w:rsidRPr="449980D0">
        <w:rPr>
          <w:rFonts w:ascii="Book Antiqua" w:eastAsia="Times New Roman" w:hAnsi="Book Antiqua" w:cs="Times New Roman"/>
          <w:sz w:val="24"/>
          <w:szCs w:val="24"/>
          <w:lang w:val="es-ES"/>
        </w:rPr>
        <w:t xml:space="preserve">El </w:t>
      </w:r>
      <w:r w:rsidRPr="449980D0">
        <w:rPr>
          <w:rFonts w:ascii="Book Antiqua" w:eastAsia="Times New Roman" w:hAnsi="Book Antiqua" w:cs="Times New Roman"/>
          <w:b/>
          <w:bCs/>
          <w:sz w:val="24"/>
          <w:szCs w:val="24"/>
          <w:lang w:val="es-ES"/>
        </w:rPr>
        <w:t xml:space="preserve">Proyecto de la Cámara </w:t>
      </w:r>
      <w:r w:rsidR="535051C7" w:rsidRPr="449980D0">
        <w:rPr>
          <w:rFonts w:ascii="Book Antiqua" w:eastAsia="Times New Roman" w:hAnsi="Book Antiqua" w:cs="Times New Roman"/>
          <w:b/>
          <w:bCs/>
          <w:sz w:val="24"/>
          <w:szCs w:val="24"/>
          <w:lang w:val="es-ES"/>
        </w:rPr>
        <w:t>5</w:t>
      </w:r>
      <w:r w:rsidR="0057502B">
        <w:rPr>
          <w:rFonts w:ascii="Book Antiqua" w:eastAsia="Times New Roman" w:hAnsi="Book Antiqua" w:cs="Times New Roman"/>
          <w:b/>
          <w:bCs/>
          <w:sz w:val="24"/>
          <w:szCs w:val="24"/>
          <w:lang w:val="es-ES"/>
        </w:rPr>
        <w:t>86</w:t>
      </w:r>
      <w:r w:rsidRPr="449980D0">
        <w:rPr>
          <w:rFonts w:ascii="Book Antiqua" w:eastAsia="Times New Roman" w:hAnsi="Book Antiqua" w:cs="Times New Roman"/>
          <w:b/>
          <w:bCs/>
          <w:sz w:val="24"/>
          <w:szCs w:val="24"/>
          <w:lang w:val="es-ES"/>
        </w:rPr>
        <w:t xml:space="preserve"> tiene el propósito de: </w:t>
      </w:r>
      <w:r w:rsidR="00A011C9" w:rsidRPr="00A011C9">
        <w:rPr>
          <w:rFonts w:ascii="Book Antiqua" w:eastAsia="Book Antiqua" w:hAnsi="Book Antiqua" w:cs="Book Antiqua"/>
          <w:i/>
          <w:iCs/>
          <w:color w:val="000000" w:themeColor="text1"/>
          <w:sz w:val="24"/>
          <w:szCs w:val="24"/>
          <w:lang w:val="es-PR"/>
        </w:rPr>
        <w:t> </w:t>
      </w:r>
    </w:p>
    <w:p w14:paraId="7CCF877F" w14:textId="77777777" w:rsidR="00A011C9" w:rsidRPr="00A011C9" w:rsidRDefault="00A011C9" w:rsidP="00D431CC">
      <w:pPr>
        <w:spacing w:after="0" w:line="240" w:lineRule="auto"/>
        <w:ind w:left="720"/>
        <w:jc w:val="both"/>
        <w:rPr>
          <w:rFonts w:ascii="Book Antiqua" w:eastAsia="Book Antiqua" w:hAnsi="Book Antiqua" w:cs="Book Antiqua"/>
          <w:i/>
          <w:iCs/>
          <w:color w:val="000000" w:themeColor="text1"/>
          <w:sz w:val="24"/>
          <w:szCs w:val="24"/>
          <w:lang w:val="es-PR"/>
        </w:rPr>
      </w:pPr>
      <w:r w:rsidRPr="00A011C9">
        <w:rPr>
          <w:rFonts w:ascii="Book Antiqua" w:eastAsia="Book Antiqua" w:hAnsi="Book Antiqua" w:cs="Book Antiqua"/>
          <w:i/>
          <w:iCs/>
          <w:color w:val="000000" w:themeColor="text1"/>
          <w:sz w:val="24"/>
          <w:szCs w:val="24"/>
          <w:lang w:val="es-PR"/>
        </w:rPr>
        <w:t xml:space="preserve">Para enmendar los Artículos 1.01, 2.02 y 2.06 de la Ley Núm. 158-2015, según enmendada, conocida como "Ley de la Defensoría de las Personas con Impedimentos del Estado Libre Asociado de Puerto Rico", a los fines de </w:t>
      </w:r>
      <w:proofErr w:type="spellStart"/>
      <w:r w:rsidRPr="00A011C9">
        <w:rPr>
          <w:rFonts w:ascii="Book Antiqua" w:eastAsia="Book Antiqua" w:hAnsi="Book Antiqua" w:cs="Book Antiqua"/>
          <w:i/>
          <w:iCs/>
          <w:color w:val="000000" w:themeColor="text1"/>
          <w:sz w:val="24"/>
          <w:szCs w:val="24"/>
          <w:lang w:val="es-PR"/>
        </w:rPr>
        <w:t>redenominar</w:t>
      </w:r>
      <w:proofErr w:type="spellEnd"/>
      <w:r w:rsidRPr="00A011C9">
        <w:rPr>
          <w:rFonts w:ascii="Book Antiqua" w:eastAsia="Book Antiqua" w:hAnsi="Book Antiqua" w:cs="Book Antiqua"/>
          <w:i/>
          <w:iCs/>
          <w:color w:val="000000" w:themeColor="text1"/>
          <w:sz w:val="24"/>
          <w:szCs w:val="24"/>
          <w:lang w:val="es-PR"/>
        </w:rPr>
        <w:t xml:space="preserve"> dicha entidad; modificar y uniformar el proceso de nombramiento del Consejo Directivo; redefinir el término de duración en el cargo del Defensor(a) de las Personas con Impedimentos; y para otros fines relacionados. </w:t>
      </w:r>
    </w:p>
    <w:p w14:paraId="3DC15A6A" w14:textId="70CEAD32" w:rsidR="4488758D" w:rsidRPr="00A011C9" w:rsidRDefault="4488758D" w:rsidP="00A011C9">
      <w:pPr>
        <w:spacing w:after="0" w:line="240" w:lineRule="auto"/>
        <w:rPr>
          <w:rFonts w:ascii="Book Antiqua" w:hAnsi="Book Antiqua"/>
          <w:b/>
          <w:bCs/>
          <w:lang w:val="es-PR"/>
        </w:rPr>
      </w:pPr>
    </w:p>
    <w:p w14:paraId="7F01CAB5" w14:textId="4D96AF16" w:rsidR="4488758D" w:rsidRDefault="002D7A83" w:rsidP="449980D0">
      <w:pPr>
        <w:spacing w:after="0" w:line="240" w:lineRule="auto"/>
        <w:jc w:val="center"/>
        <w:rPr>
          <w:rFonts w:ascii="Book Antiqua" w:hAnsi="Book Antiqua"/>
          <w:b/>
          <w:bCs/>
          <w:sz w:val="24"/>
          <w:szCs w:val="24"/>
          <w:lang w:val="es-ES"/>
        </w:rPr>
      </w:pPr>
      <w:bookmarkStart w:id="2" w:name="_Hlk191384277"/>
      <w:r w:rsidRPr="449980D0">
        <w:rPr>
          <w:rFonts w:ascii="Book Antiqua" w:hAnsi="Book Antiqua"/>
          <w:b/>
          <w:bCs/>
          <w:sz w:val="24"/>
          <w:szCs w:val="24"/>
          <w:lang w:val="es-ES"/>
        </w:rPr>
        <w:t>INTRODUCCIÓN</w:t>
      </w:r>
      <w:r w:rsidR="04962EEB" w:rsidRPr="449980D0">
        <w:rPr>
          <w:rFonts w:ascii="Book Antiqua" w:hAnsi="Book Antiqua"/>
          <w:b/>
          <w:bCs/>
          <w:sz w:val="24"/>
          <w:szCs w:val="24"/>
          <w:lang w:val="es-ES"/>
        </w:rPr>
        <w:t xml:space="preserve"> </w:t>
      </w:r>
      <w:bookmarkEnd w:id="2"/>
    </w:p>
    <w:p w14:paraId="1C0B78FE" w14:textId="77777777" w:rsidR="00D1037B" w:rsidRDefault="00D1037B" w:rsidP="449980D0">
      <w:pPr>
        <w:spacing w:after="0" w:line="240" w:lineRule="auto"/>
        <w:jc w:val="center"/>
        <w:rPr>
          <w:rFonts w:ascii="Book Antiqua" w:hAnsi="Book Antiqua"/>
          <w:b/>
          <w:bCs/>
          <w:sz w:val="24"/>
          <w:szCs w:val="24"/>
          <w:lang w:val="es-ES"/>
        </w:rPr>
      </w:pPr>
    </w:p>
    <w:p w14:paraId="6E4A821C" w14:textId="77777777" w:rsidR="00D1037B" w:rsidRDefault="00D1037B" w:rsidP="00D1037B">
      <w:pPr>
        <w:spacing w:after="0" w:line="240" w:lineRule="auto"/>
        <w:ind w:firstLine="720"/>
        <w:jc w:val="both"/>
        <w:rPr>
          <w:rFonts w:ascii="Book Antiqua" w:hAnsi="Book Antiqua"/>
          <w:sz w:val="24"/>
          <w:szCs w:val="24"/>
          <w:lang w:val="es-PR"/>
        </w:rPr>
      </w:pPr>
      <w:r w:rsidRPr="00D1037B">
        <w:rPr>
          <w:rFonts w:ascii="Book Antiqua" w:hAnsi="Book Antiqua"/>
          <w:sz w:val="24"/>
          <w:szCs w:val="24"/>
          <w:lang w:val="es-PR"/>
        </w:rPr>
        <w:t xml:space="preserve">El Proyecto de la Cámara 586 tiene como propósito enmendar los Artículos 1.01, 2.02 y 2.06 de la Ley Núm. 158-2015, según enmendada, conocida como la "Ley de la Defensoría de las Personas con Impedimentos del Estado Libre Asociado de Puerto Rico", a fin de fortalecer su marco jurídico y modernizar la estructura administrativa de dicha entidad. La medida busca, entre otras cosas, </w:t>
      </w:r>
      <w:proofErr w:type="spellStart"/>
      <w:r w:rsidRPr="00D1037B">
        <w:rPr>
          <w:rFonts w:ascii="Book Antiqua" w:hAnsi="Book Antiqua"/>
          <w:sz w:val="24"/>
          <w:szCs w:val="24"/>
          <w:lang w:val="es-PR"/>
        </w:rPr>
        <w:t>redenominar</w:t>
      </w:r>
      <w:proofErr w:type="spellEnd"/>
      <w:r w:rsidRPr="00D1037B">
        <w:rPr>
          <w:rFonts w:ascii="Book Antiqua" w:hAnsi="Book Antiqua"/>
          <w:sz w:val="24"/>
          <w:szCs w:val="24"/>
          <w:lang w:val="es-PR"/>
        </w:rPr>
        <w:t xml:space="preserve"> la Defensoría, uniformar el proceso de nombramiento del Consejo Directivo, redefinir el término del cargo del </w:t>
      </w:r>
      <w:r w:rsidRPr="00D1037B">
        <w:rPr>
          <w:rFonts w:ascii="Book Antiqua" w:hAnsi="Book Antiqua"/>
          <w:sz w:val="24"/>
          <w:szCs w:val="24"/>
          <w:lang w:val="es-PR"/>
        </w:rPr>
        <w:lastRenderedPageBreak/>
        <w:t>Defensor o Defensora, y atender disposiciones necesarias para una gestión más eficaz, inclusiva y representativa.</w:t>
      </w:r>
    </w:p>
    <w:p w14:paraId="2415D74E" w14:textId="77777777" w:rsidR="00FE3B97" w:rsidRPr="00D1037B" w:rsidRDefault="00FE3B97" w:rsidP="00D1037B">
      <w:pPr>
        <w:spacing w:after="0" w:line="240" w:lineRule="auto"/>
        <w:ind w:firstLine="720"/>
        <w:jc w:val="both"/>
        <w:rPr>
          <w:rFonts w:ascii="Book Antiqua" w:hAnsi="Book Antiqua"/>
          <w:sz w:val="24"/>
          <w:szCs w:val="24"/>
          <w:lang w:val="es-PR"/>
        </w:rPr>
      </w:pPr>
    </w:p>
    <w:p w14:paraId="3B6E652F" w14:textId="77777777" w:rsidR="00D1037B" w:rsidRPr="00D1037B" w:rsidRDefault="00D1037B" w:rsidP="00D1037B">
      <w:pPr>
        <w:spacing w:after="0" w:line="240" w:lineRule="auto"/>
        <w:ind w:firstLine="720"/>
        <w:jc w:val="both"/>
        <w:rPr>
          <w:rFonts w:ascii="Book Antiqua" w:hAnsi="Book Antiqua"/>
          <w:sz w:val="24"/>
          <w:szCs w:val="24"/>
          <w:lang w:val="es-PR"/>
        </w:rPr>
      </w:pPr>
      <w:r w:rsidRPr="00D1037B">
        <w:rPr>
          <w:rFonts w:ascii="Book Antiqua" w:hAnsi="Book Antiqua"/>
          <w:sz w:val="24"/>
          <w:szCs w:val="24"/>
          <w:lang w:val="es-PR"/>
        </w:rPr>
        <w:t>Esta iniciativa legislativa surge como respuesta a los retos actuales que enfrenta la Defensoría en su rol de promoción, defensa y garantía de los derechos de las personas con impedimentos. Reconociendo la importancia de dotar a la entidad de mecanismos que aseguren su continuidad, estabilidad y autonomía, la medida propone una transformación estructural alineada con los principios de equidad, accesibilidad e inclusión que fundamentan su labor.</w:t>
      </w:r>
    </w:p>
    <w:p w14:paraId="2ADCB0E9" w14:textId="77777777" w:rsidR="00D1037B" w:rsidRPr="00D1037B" w:rsidRDefault="00D1037B" w:rsidP="00D1037B">
      <w:pPr>
        <w:spacing w:after="0" w:line="240" w:lineRule="auto"/>
        <w:ind w:firstLine="720"/>
        <w:jc w:val="both"/>
        <w:rPr>
          <w:rFonts w:ascii="Book Antiqua" w:hAnsi="Book Antiqua"/>
          <w:sz w:val="24"/>
          <w:szCs w:val="24"/>
          <w:lang w:val="es-PR"/>
        </w:rPr>
      </w:pPr>
    </w:p>
    <w:p w14:paraId="152C7D0A" w14:textId="2B28842F" w:rsidR="00D1037B" w:rsidRDefault="00D1037B" w:rsidP="00D1037B">
      <w:pPr>
        <w:spacing w:after="0" w:line="240" w:lineRule="auto"/>
        <w:ind w:firstLine="720"/>
        <w:jc w:val="both"/>
        <w:rPr>
          <w:rFonts w:ascii="Book Antiqua" w:hAnsi="Book Antiqua"/>
          <w:sz w:val="24"/>
          <w:szCs w:val="24"/>
          <w:lang w:val="es-PR"/>
        </w:rPr>
      </w:pPr>
      <w:r w:rsidRPr="00D1037B">
        <w:rPr>
          <w:rFonts w:ascii="Book Antiqua" w:hAnsi="Book Antiqua"/>
          <w:sz w:val="24"/>
          <w:szCs w:val="24"/>
          <w:lang w:val="es-PR"/>
        </w:rPr>
        <w:t>Entre las reformas más destacadas se encuentra la extensión del término del Defensor a diez años, el nombramiento exclusivo por el Ejecutivo con consejo y consentimiento del Senado, así como la reorganización del Consejo Directivo, que pasaría a estar compuesto exclusivamente por personas nombradas por el Gobernador(a), también con el consentimiento del Senado. Asimismo, se propone sustituir en toda la ley el término “Estado Libre Asociado” por “Gobierno de Puerto Rico”, como parte de un esfuerzo de uniformidad terminológica institucional.</w:t>
      </w:r>
    </w:p>
    <w:p w14:paraId="74A00F0E" w14:textId="77777777" w:rsidR="00D1037B" w:rsidRPr="00D1037B" w:rsidRDefault="00D1037B" w:rsidP="00D1037B">
      <w:pPr>
        <w:spacing w:after="0" w:line="240" w:lineRule="auto"/>
        <w:ind w:firstLine="720"/>
        <w:jc w:val="both"/>
        <w:rPr>
          <w:rFonts w:ascii="Book Antiqua" w:hAnsi="Book Antiqua"/>
          <w:sz w:val="24"/>
          <w:szCs w:val="24"/>
          <w:lang w:val="es-PR"/>
        </w:rPr>
      </w:pPr>
    </w:p>
    <w:p w14:paraId="66C5AE9D" w14:textId="20C26745" w:rsidR="00D1037B" w:rsidRPr="00D1037B" w:rsidRDefault="00D1037B" w:rsidP="00D1037B">
      <w:pPr>
        <w:spacing w:after="0" w:line="240" w:lineRule="auto"/>
        <w:ind w:firstLine="720"/>
        <w:jc w:val="both"/>
        <w:rPr>
          <w:rFonts w:ascii="Book Antiqua" w:hAnsi="Book Antiqua"/>
          <w:sz w:val="24"/>
          <w:szCs w:val="24"/>
          <w:lang w:val="es-PR"/>
        </w:rPr>
      </w:pPr>
      <w:r w:rsidRPr="00D1037B">
        <w:rPr>
          <w:rFonts w:ascii="Book Antiqua" w:hAnsi="Book Antiqua"/>
          <w:sz w:val="24"/>
          <w:szCs w:val="24"/>
          <w:lang w:val="es-PR"/>
        </w:rPr>
        <w:t xml:space="preserve">La medida se enmarca en el compromiso </w:t>
      </w:r>
      <w:r w:rsidR="00FE3B97">
        <w:rPr>
          <w:rFonts w:ascii="Book Antiqua" w:hAnsi="Book Antiqua"/>
          <w:sz w:val="24"/>
          <w:szCs w:val="24"/>
          <w:lang w:val="es-PR"/>
        </w:rPr>
        <w:t>de política pública del gobierno de P.R.</w:t>
      </w:r>
      <w:r w:rsidRPr="00D1037B">
        <w:rPr>
          <w:rFonts w:ascii="Book Antiqua" w:hAnsi="Book Antiqua"/>
          <w:sz w:val="24"/>
          <w:szCs w:val="24"/>
          <w:lang w:val="es-PR"/>
        </w:rPr>
        <w:t>, de garantizar la integración plena de las personas con diversidad funcional en todos los aspectos de la vida social y comunitaria. En ese sentido, el P. de la C. 586 persigue asegurar una estructura robusta y funcional que permita ejecutar con mayor eficacia las políticas públicas dirigidas a esta población.</w:t>
      </w:r>
    </w:p>
    <w:p w14:paraId="1CDF77E8" w14:textId="77777777" w:rsidR="00A011C9" w:rsidRDefault="00A011C9" w:rsidP="449980D0">
      <w:pPr>
        <w:spacing w:after="0" w:line="240" w:lineRule="auto"/>
        <w:jc w:val="center"/>
        <w:rPr>
          <w:rFonts w:ascii="Book Antiqua" w:hAnsi="Book Antiqua"/>
          <w:b/>
          <w:bCs/>
          <w:sz w:val="24"/>
          <w:szCs w:val="24"/>
          <w:lang w:val="es-ES"/>
        </w:rPr>
      </w:pPr>
    </w:p>
    <w:p w14:paraId="0046CB93" w14:textId="64A99A69" w:rsidR="003E7904" w:rsidRDefault="003E7904" w:rsidP="7A9ABB98">
      <w:pPr>
        <w:spacing w:after="0" w:line="240" w:lineRule="auto"/>
        <w:jc w:val="center"/>
        <w:rPr>
          <w:rFonts w:ascii="Book Antiqua" w:hAnsi="Book Antiqua"/>
          <w:b/>
          <w:bCs/>
          <w:sz w:val="24"/>
          <w:szCs w:val="24"/>
          <w:lang w:val="es-ES"/>
        </w:rPr>
      </w:pPr>
      <w:r w:rsidRPr="7A9ABB98">
        <w:rPr>
          <w:rFonts w:ascii="Book Antiqua" w:hAnsi="Book Antiqua"/>
          <w:b/>
          <w:bCs/>
          <w:sz w:val="24"/>
          <w:szCs w:val="24"/>
          <w:lang w:val="es-ES"/>
        </w:rPr>
        <w:t>ANÁLISIS</w:t>
      </w:r>
      <w:r w:rsidR="0047130D" w:rsidRPr="7A9ABB98">
        <w:rPr>
          <w:rFonts w:ascii="Book Antiqua" w:hAnsi="Book Antiqua"/>
          <w:b/>
          <w:bCs/>
          <w:sz w:val="24"/>
          <w:szCs w:val="24"/>
          <w:lang w:val="es-ES"/>
        </w:rPr>
        <w:t xml:space="preserve"> DE LA MEDIDA</w:t>
      </w:r>
    </w:p>
    <w:p w14:paraId="387A3F70" w14:textId="77777777" w:rsidR="000C6336" w:rsidRPr="000C6336" w:rsidRDefault="000C6336" w:rsidP="000C6336">
      <w:pPr>
        <w:spacing w:before="240" w:after="240"/>
        <w:ind w:firstLine="720"/>
        <w:jc w:val="both"/>
        <w:rPr>
          <w:rFonts w:ascii="Book Antiqua" w:eastAsia="Book Antiqua" w:hAnsi="Book Antiqua" w:cs="Book Antiqua"/>
          <w:sz w:val="24"/>
          <w:szCs w:val="24"/>
          <w:lang w:val="es-PR"/>
        </w:rPr>
      </w:pPr>
      <w:r w:rsidRPr="000C6336">
        <w:rPr>
          <w:rFonts w:ascii="Book Antiqua" w:eastAsia="Book Antiqua" w:hAnsi="Book Antiqua" w:cs="Book Antiqua"/>
          <w:sz w:val="24"/>
          <w:szCs w:val="24"/>
          <w:lang w:val="es-PR"/>
        </w:rPr>
        <w:t>El Proyecto de la Cámara 586 propone una revisión sustancial de varios aspectos medulares de la Ley Núm. 158-2015, con el fin de robustecer la estructura organizativa, jurídica y funcional de la Defensoría de las Personas con Impedimentos. Esta medida atiende tanto elementos formales como sustantivos, dirigidos a promover una gobernanza más eficiente, representativa y alineada con los principios de inclusión y equidad.</w:t>
      </w:r>
    </w:p>
    <w:p w14:paraId="44E0896C" w14:textId="77777777" w:rsidR="000C6336" w:rsidRPr="000C6336" w:rsidRDefault="000C6336" w:rsidP="000C6336">
      <w:pPr>
        <w:spacing w:before="240" w:after="240"/>
        <w:ind w:firstLine="720"/>
        <w:jc w:val="both"/>
        <w:rPr>
          <w:rFonts w:ascii="Book Antiqua" w:eastAsia="Book Antiqua" w:hAnsi="Book Antiqua" w:cs="Book Antiqua"/>
          <w:sz w:val="24"/>
          <w:szCs w:val="24"/>
          <w:lang w:val="es-PR"/>
        </w:rPr>
      </w:pPr>
      <w:r w:rsidRPr="000C6336">
        <w:rPr>
          <w:rFonts w:ascii="Book Antiqua" w:eastAsia="Book Antiqua" w:hAnsi="Book Antiqua" w:cs="Book Antiqua"/>
          <w:sz w:val="24"/>
          <w:szCs w:val="24"/>
          <w:lang w:val="es-PR"/>
        </w:rPr>
        <w:t>Uno de los cambios más significativos es la redenominación de la entidad, sustituyendo el término “Estado Libre Asociado” por “Gobierno de Puerto Rico” en su nombre oficial. Esta modificación responde a una intención legislativa de uniformar la terminología institucional en coherencia con prácticas adoptadas en otras leyes y documentos oficiales, sin que ello implique un cambio en la naturaleza jurídica de la institución ni en sus funciones sustantivas.</w:t>
      </w:r>
    </w:p>
    <w:p w14:paraId="7504D6FD" w14:textId="77777777" w:rsidR="000C6336" w:rsidRPr="000C6336" w:rsidRDefault="000C6336" w:rsidP="000C6336">
      <w:pPr>
        <w:spacing w:before="240" w:after="240"/>
        <w:ind w:firstLine="720"/>
        <w:jc w:val="both"/>
        <w:rPr>
          <w:rFonts w:ascii="Book Antiqua" w:eastAsia="Book Antiqua" w:hAnsi="Book Antiqua" w:cs="Book Antiqua"/>
          <w:sz w:val="24"/>
          <w:szCs w:val="24"/>
          <w:lang w:val="es-PR"/>
        </w:rPr>
      </w:pPr>
      <w:r w:rsidRPr="000C6336">
        <w:rPr>
          <w:rFonts w:ascii="Book Antiqua" w:eastAsia="Book Antiqua" w:hAnsi="Book Antiqua" w:cs="Book Antiqua"/>
          <w:sz w:val="24"/>
          <w:szCs w:val="24"/>
          <w:lang w:val="es-PR"/>
        </w:rPr>
        <w:t xml:space="preserve">Asimismo, se establece una nueva estructura para el Consejo Directivo, eliminando el modelo mixto anterior que incorporaba designaciones de organizaciones no gubernamentales. Bajo la nueva propuesta, el Consejo estará compuesto por nueve miembros, todos nombrados por el Gobernador(a) con el consejo y consentimiento del </w:t>
      </w:r>
      <w:r w:rsidRPr="000C6336">
        <w:rPr>
          <w:rFonts w:ascii="Book Antiqua" w:eastAsia="Book Antiqua" w:hAnsi="Book Antiqua" w:cs="Book Antiqua"/>
          <w:sz w:val="24"/>
          <w:szCs w:val="24"/>
          <w:lang w:val="es-PR"/>
        </w:rPr>
        <w:lastRenderedPageBreak/>
        <w:t>Senado. Los nombramientos se escalonarán para asegurar continuidad institucional y representatividad de las distintas condiciones funcionales. Esta modificación busca simplificar el proceso de designación, fortalecer la rendición de cuentas, y consolidar la legitimidad institucional del cuerpo rector de la Defensoría.</w:t>
      </w:r>
    </w:p>
    <w:p w14:paraId="55B8912F" w14:textId="77777777" w:rsidR="000C6336" w:rsidRPr="000C6336" w:rsidRDefault="000C6336" w:rsidP="000C6336">
      <w:pPr>
        <w:spacing w:before="240" w:after="240"/>
        <w:ind w:firstLine="720"/>
        <w:jc w:val="both"/>
        <w:rPr>
          <w:rFonts w:ascii="Book Antiqua" w:eastAsia="Book Antiqua" w:hAnsi="Book Antiqua" w:cs="Book Antiqua"/>
          <w:sz w:val="24"/>
          <w:szCs w:val="24"/>
          <w:lang w:val="es-PR"/>
        </w:rPr>
      </w:pPr>
      <w:r w:rsidRPr="000C6336">
        <w:rPr>
          <w:rFonts w:ascii="Book Antiqua" w:eastAsia="Book Antiqua" w:hAnsi="Book Antiqua" w:cs="Book Antiqua"/>
          <w:sz w:val="24"/>
          <w:szCs w:val="24"/>
          <w:lang w:val="es-PR"/>
        </w:rPr>
        <w:t>De igual forma, la medida redefine el proceso y las condiciones del nombramiento del Defensor o Defensora de las Personas con Impedimentos, disponiendo que sea el Ejecutivo quien lo nombre, también con el consejo y consentimiento del Senado. Se extiende el término del cargo a diez años, lo que se justifica como un mecanismo para brindar mayor estabilidad, fomentar la continuidad de políticas públicas a largo plazo, y fortalecer la independencia del cargo frente a presiones externas o cambios gubernamentales.</w:t>
      </w:r>
    </w:p>
    <w:p w14:paraId="24A699DC" w14:textId="77777777" w:rsidR="000C6336" w:rsidRPr="000C6336" w:rsidRDefault="000C6336" w:rsidP="000C6336">
      <w:pPr>
        <w:spacing w:before="240" w:after="240"/>
        <w:ind w:firstLine="720"/>
        <w:jc w:val="both"/>
        <w:rPr>
          <w:rFonts w:ascii="Book Antiqua" w:eastAsia="Book Antiqua" w:hAnsi="Book Antiqua" w:cs="Book Antiqua"/>
          <w:sz w:val="24"/>
          <w:szCs w:val="24"/>
          <w:lang w:val="es-PR"/>
        </w:rPr>
      </w:pPr>
      <w:r w:rsidRPr="000C6336">
        <w:rPr>
          <w:rFonts w:ascii="Book Antiqua" w:eastAsia="Book Antiqua" w:hAnsi="Book Antiqua" w:cs="Book Antiqua"/>
          <w:sz w:val="24"/>
          <w:szCs w:val="24"/>
          <w:lang w:val="es-PR"/>
        </w:rPr>
        <w:t>Finalmente, el proyecto incorpora disposiciones complementarias sobre conflictos de interés, vacantes, quórum y reembolsos de gastos para los miembros del Consejo Directivo. También establece una cláusula de supremacía legal y una cláusula de separabilidad para asegurar la funcionalidad del estatuto aun si alguna de sus disposiciones fuera impugnada judicialmente.</w:t>
      </w:r>
    </w:p>
    <w:p w14:paraId="51D56CC2" w14:textId="295514B5" w:rsidR="00955A05" w:rsidRPr="000C6336" w:rsidRDefault="000C6336" w:rsidP="000C6336">
      <w:pPr>
        <w:spacing w:before="240" w:after="240"/>
        <w:ind w:firstLine="720"/>
        <w:jc w:val="both"/>
        <w:rPr>
          <w:rFonts w:ascii="Book Antiqua" w:eastAsia="Book Antiqua" w:hAnsi="Book Antiqua" w:cs="Book Antiqua"/>
          <w:sz w:val="24"/>
          <w:szCs w:val="24"/>
          <w:lang w:val="es-PR"/>
        </w:rPr>
      </w:pPr>
      <w:r w:rsidRPr="000C6336">
        <w:rPr>
          <w:rFonts w:ascii="Book Antiqua" w:eastAsia="Book Antiqua" w:hAnsi="Book Antiqua" w:cs="Book Antiqua"/>
          <w:sz w:val="24"/>
          <w:szCs w:val="24"/>
          <w:lang w:val="es-PR"/>
        </w:rPr>
        <w:t>En conjunto,</w:t>
      </w:r>
      <w:r w:rsidR="00F171CF">
        <w:rPr>
          <w:rFonts w:ascii="Book Antiqua" w:eastAsia="Book Antiqua" w:hAnsi="Book Antiqua" w:cs="Book Antiqua"/>
          <w:sz w:val="24"/>
          <w:szCs w:val="24"/>
          <w:lang w:val="es-PR"/>
        </w:rPr>
        <w:t xml:space="preserve"> hace hincapié la exposición de motivos que</w:t>
      </w:r>
      <w:r w:rsidRPr="000C6336">
        <w:rPr>
          <w:rFonts w:ascii="Book Antiqua" w:eastAsia="Book Antiqua" w:hAnsi="Book Antiqua" w:cs="Book Antiqua"/>
          <w:sz w:val="24"/>
          <w:szCs w:val="24"/>
          <w:lang w:val="es-PR"/>
        </w:rPr>
        <w:t xml:space="preserve"> el alcance de esta medida responde a un esfuerzo de actualización integral del marco normativo de la Defensoría, dotándola de herramientas institucionales y legales que le permitan cumplir con mayor eficacia su misión de proteger y promover los derechos de las personas con impedimentos en Puerto Rico.</w:t>
      </w:r>
    </w:p>
    <w:p w14:paraId="52E99722" w14:textId="4CD4DF92" w:rsidR="4488758D" w:rsidRDefault="4F570235" w:rsidP="4488758D">
      <w:pPr>
        <w:spacing w:after="0" w:line="240" w:lineRule="auto"/>
        <w:ind w:firstLine="720"/>
        <w:jc w:val="both"/>
        <w:rPr>
          <w:rFonts w:ascii="Book Antiqua" w:eastAsia="Times New Roman" w:hAnsi="Book Antiqua" w:cs="Times New Roman"/>
          <w:sz w:val="24"/>
          <w:szCs w:val="24"/>
          <w:lang w:val="es-ES"/>
        </w:rPr>
      </w:pPr>
      <w:r w:rsidRPr="449980D0">
        <w:rPr>
          <w:rFonts w:ascii="Book Antiqua" w:eastAsia="Times New Roman" w:hAnsi="Book Antiqua" w:cs="Times New Roman"/>
          <w:sz w:val="24"/>
          <w:szCs w:val="24"/>
          <w:lang w:val="es-ES"/>
        </w:rPr>
        <w:t>C</w:t>
      </w:r>
      <w:r w:rsidR="577C05C7" w:rsidRPr="449980D0">
        <w:rPr>
          <w:rFonts w:ascii="Book Antiqua" w:eastAsia="Times New Roman" w:hAnsi="Book Antiqua" w:cs="Times New Roman"/>
          <w:sz w:val="24"/>
          <w:szCs w:val="24"/>
          <w:lang w:val="es-ES"/>
        </w:rPr>
        <w:t xml:space="preserve">omo parte del proceso de evaluación </w:t>
      </w:r>
      <w:r w:rsidR="00955A05">
        <w:rPr>
          <w:rFonts w:ascii="Book Antiqua" w:eastAsia="Times New Roman" w:hAnsi="Book Antiqua" w:cs="Times New Roman"/>
          <w:sz w:val="24"/>
          <w:szCs w:val="24"/>
          <w:lang w:val="es-ES"/>
        </w:rPr>
        <w:t>solicitaron memoriales explicativos</w:t>
      </w:r>
      <w:r w:rsidR="562A7551" w:rsidRPr="449980D0">
        <w:rPr>
          <w:rFonts w:ascii="Book Antiqua" w:eastAsia="Times New Roman" w:hAnsi="Book Antiqua" w:cs="Times New Roman"/>
          <w:sz w:val="24"/>
          <w:szCs w:val="24"/>
          <w:lang w:val="es-ES"/>
        </w:rPr>
        <w:t xml:space="preserve"> al Departamento de Justicia</w:t>
      </w:r>
      <w:r w:rsidR="00955A05">
        <w:rPr>
          <w:rFonts w:ascii="Book Antiqua" w:eastAsia="Times New Roman" w:hAnsi="Book Antiqua" w:cs="Times New Roman"/>
          <w:sz w:val="24"/>
          <w:szCs w:val="24"/>
          <w:lang w:val="es-ES"/>
        </w:rPr>
        <w:t xml:space="preserve"> y a la Defensoría de Personas con Impedimento</w:t>
      </w:r>
      <w:r w:rsidR="562A7551" w:rsidRPr="449980D0">
        <w:rPr>
          <w:rFonts w:ascii="Book Antiqua" w:eastAsia="Times New Roman" w:hAnsi="Book Antiqua" w:cs="Times New Roman"/>
          <w:sz w:val="24"/>
          <w:szCs w:val="24"/>
          <w:lang w:val="es-ES"/>
        </w:rPr>
        <w:t xml:space="preserve">. </w:t>
      </w:r>
    </w:p>
    <w:p w14:paraId="05322351" w14:textId="75BCCB09" w:rsidR="007728D9" w:rsidRPr="00C06313" w:rsidRDefault="007728D9" w:rsidP="449980D0">
      <w:pPr>
        <w:spacing w:after="0" w:line="240" w:lineRule="auto"/>
        <w:ind w:firstLine="720"/>
        <w:jc w:val="both"/>
        <w:rPr>
          <w:rFonts w:ascii="Book Antiqua" w:eastAsia="Times New Roman" w:hAnsi="Book Antiqua" w:cs="Times New Roman"/>
          <w:sz w:val="24"/>
          <w:szCs w:val="24"/>
          <w:lang w:val="es-PR"/>
        </w:rPr>
      </w:pPr>
    </w:p>
    <w:p w14:paraId="5B3B2AFE" w14:textId="594E9C5B" w:rsidR="007728D9" w:rsidRPr="00C06313" w:rsidRDefault="290EBA55" w:rsidP="449980D0">
      <w:pPr>
        <w:spacing w:after="0" w:line="240" w:lineRule="auto"/>
        <w:ind w:firstLine="720"/>
        <w:jc w:val="both"/>
        <w:rPr>
          <w:rFonts w:ascii="Book Antiqua" w:eastAsia="Times New Roman" w:hAnsi="Book Antiqua" w:cs="Times New Roman"/>
          <w:sz w:val="24"/>
          <w:szCs w:val="24"/>
          <w:lang w:val="es-PR"/>
        </w:rPr>
      </w:pPr>
      <w:r w:rsidRPr="449980D0">
        <w:rPr>
          <w:rFonts w:ascii="Book Antiqua" w:eastAsia="Times New Roman" w:hAnsi="Book Antiqua" w:cs="Times New Roman"/>
          <w:sz w:val="24"/>
          <w:szCs w:val="24"/>
          <w:lang w:val="es-PR"/>
        </w:rPr>
        <w:t xml:space="preserve">A continuación, presentamos la opinión compartida </w:t>
      </w:r>
      <w:r w:rsidR="0F5578AA" w:rsidRPr="449980D0">
        <w:rPr>
          <w:rFonts w:ascii="Book Antiqua" w:eastAsia="Times New Roman" w:hAnsi="Book Antiqua" w:cs="Times New Roman"/>
          <w:sz w:val="24"/>
          <w:szCs w:val="24"/>
          <w:lang w:val="es-PR"/>
        </w:rPr>
        <w:t xml:space="preserve">las agencias antes indicadas. </w:t>
      </w:r>
    </w:p>
    <w:p w14:paraId="52A8920C" w14:textId="77777777" w:rsidR="00D33F64" w:rsidRDefault="00D33F64" w:rsidP="00955A05">
      <w:pPr>
        <w:spacing w:after="0" w:line="240" w:lineRule="auto"/>
        <w:rPr>
          <w:rFonts w:ascii="Book Antiqua" w:eastAsia="Times New Roman" w:hAnsi="Book Antiqua" w:cs="Times New Roman"/>
          <w:b/>
          <w:bCs/>
          <w:sz w:val="24"/>
          <w:szCs w:val="24"/>
          <w:lang w:val="es-ES"/>
        </w:rPr>
      </w:pPr>
    </w:p>
    <w:p w14:paraId="66BBE8D7" w14:textId="614FA26E" w:rsidR="00D33F64" w:rsidRDefault="00D33F64" w:rsidP="449980D0">
      <w:pPr>
        <w:spacing w:after="0" w:line="240" w:lineRule="auto"/>
        <w:jc w:val="center"/>
        <w:rPr>
          <w:rFonts w:ascii="Book Antiqua" w:eastAsia="Times New Roman" w:hAnsi="Book Antiqua" w:cs="Times New Roman"/>
          <w:b/>
          <w:bCs/>
          <w:sz w:val="24"/>
          <w:szCs w:val="24"/>
          <w:lang w:val="es-ES"/>
        </w:rPr>
      </w:pPr>
      <w:r>
        <w:rPr>
          <w:rFonts w:ascii="Book Antiqua" w:eastAsia="Times New Roman" w:hAnsi="Book Antiqua" w:cs="Times New Roman"/>
          <w:b/>
          <w:bCs/>
          <w:sz w:val="24"/>
          <w:szCs w:val="24"/>
          <w:lang w:val="es-ES"/>
        </w:rPr>
        <w:t>Defensoría de Personas con Impedimento</w:t>
      </w:r>
    </w:p>
    <w:p w14:paraId="71727190" w14:textId="77777777" w:rsidR="00DA66B3" w:rsidRDefault="00DA66B3" w:rsidP="449980D0">
      <w:pPr>
        <w:spacing w:after="0" w:line="240" w:lineRule="auto"/>
        <w:jc w:val="center"/>
        <w:rPr>
          <w:rFonts w:ascii="Book Antiqua" w:eastAsia="Times New Roman" w:hAnsi="Book Antiqua" w:cs="Times New Roman"/>
          <w:b/>
          <w:bCs/>
          <w:sz w:val="24"/>
          <w:szCs w:val="24"/>
          <w:lang w:val="es-ES"/>
        </w:rPr>
      </w:pPr>
    </w:p>
    <w:p w14:paraId="48058F25" w14:textId="450EA1B3" w:rsidR="00DA66B3" w:rsidRPr="00DA66B3" w:rsidRDefault="00DA66B3" w:rsidP="00955A05">
      <w:pPr>
        <w:spacing w:after="0" w:line="240" w:lineRule="auto"/>
        <w:ind w:firstLine="720"/>
        <w:jc w:val="both"/>
        <w:rPr>
          <w:rFonts w:ascii="Book Antiqua" w:eastAsia="Times New Roman" w:hAnsi="Book Antiqua" w:cs="Times New Roman"/>
          <w:sz w:val="24"/>
          <w:szCs w:val="24"/>
          <w:lang w:val="es-PR"/>
        </w:rPr>
      </w:pPr>
      <w:r w:rsidRPr="00DA66B3">
        <w:rPr>
          <w:rFonts w:ascii="Book Antiqua" w:eastAsia="Times New Roman" w:hAnsi="Book Antiqua" w:cs="Times New Roman"/>
          <w:sz w:val="24"/>
          <w:szCs w:val="24"/>
          <w:lang w:val="es-PR"/>
        </w:rPr>
        <w:t>La Defensoría de las Personas con Impedimentos, sometió su memorial sobre el P. de la C. 586, reconociendo que la medida plantea una quinta reestructuración de esta entidad en los últimos 14 años. Históricamente, dichas reestructuraciones han estado motivadas por criterios de eficiencia administrativa, sostenibilidad fiscal y fortalecimiento de la política pública a favor de esta población.</w:t>
      </w:r>
    </w:p>
    <w:p w14:paraId="6604FE8F" w14:textId="77777777" w:rsidR="00955A05" w:rsidRDefault="00955A05" w:rsidP="00DA66B3">
      <w:pPr>
        <w:spacing w:after="0" w:line="240" w:lineRule="auto"/>
        <w:jc w:val="both"/>
        <w:rPr>
          <w:rFonts w:ascii="Book Antiqua" w:eastAsia="Times New Roman" w:hAnsi="Book Antiqua" w:cs="Times New Roman"/>
          <w:sz w:val="24"/>
          <w:szCs w:val="24"/>
          <w:lang w:val="es-PR"/>
        </w:rPr>
      </w:pPr>
    </w:p>
    <w:p w14:paraId="18515E21" w14:textId="4B67BE86" w:rsidR="00DA66B3" w:rsidRPr="00DA66B3" w:rsidRDefault="00DA66B3" w:rsidP="00955A05">
      <w:pPr>
        <w:spacing w:after="0" w:line="240" w:lineRule="auto"/>
        <w:ind w:firstLine="720"/>
        <w:jc w:val="both"/>
        <w:rPr>
          <w:rFonts w:ascii="Book Antiqua" w:eastAsia="Times New Roman" w:hAnsi="Book Antiqua" w:cs="Times New Roman"/>
          <w:sz w:val="24"/>
          <w:szCs w:val="24"/>
          <w:lang w:val="es-PR"/>
        </w:rPr>
      </w:pPr>
      <w:r w:rsidRPr="00DA66B3">
        <w:rPr>
          <w:rFonts w:ascii="Book Antiqua" w:eastAsia="Times New Roman" w:hAnsi="Book Antiqua" w:cs="Times New Roman"/>
          <w:sz w:val="24"/>
          <w:szCs w:val="24"/>
          <w:lang w:val="es-PR"/>
        </w:rPr>
        <w:t xml:space="preserve">En este contexto, la Defensoría destaca que, a lo largo de sus casi cuatro décadas de existencia, su misión ha sido orientar, asistir y servir de enlace entre las personas con impedimentos y las distintas agencias públicas y privadas. También menciona sus funciones en procesos de querellas, educación sobre derechos, </w:t>
      </w:r>
      <w:proofErr w:type="spellStart"/>
      <w:r w:rsidRPr="00DA66B3">
        <w:rPr>
          <w:rFonts w:ascii="Book Antiqua" w:eastAsia="Times New Roman" w:hAnsi="Book Antiqua" w:cs="Times New Roman"/>
          <w:sz w:val="24"/>
          <w:szCs w:val="24"/>
          <w:lang w:val="es-PR"/>
        </w:rPr>
        <w:t>intercesoría</w:t>
      </w:r>
      <w:proofErr w:type="spellEnd"/>
      <w:r w:rsidRPr="00DA66B3">
        <w:rPr>
          <w:rFonts w:ascii="Book Antiqua" w:eastAsia="Times New Roman" w:hAnsi="Book Antiqua" w:cs="Times New Roman"/>
          <w:sz w:val="24"/>
          <w:szCs w:val="24"/>
          <w:lang w:val="es-PR"/>
        </w:rPr>
        <w:t xml:space="preserve"> y representación legal. Actualmente, la entidad cuenta con una oficina central y cinco oficinas regionales que cubren la totalidad de los municipios de Puerto Rico.</w:t>
      </w:r>
    </w:p>
    <w:p w14:paraId="595527A6" w14:textId="77777777" w:rsidR="00955A05" w:rsidRDefault="00955A05" w:rsidP="00DA66B3">
      <w:pPr>
        <w:spacing w:after="0" w:line="240" w:lineRule="auto"/>
        <w:jc w:val="both"/>
        <w:rPr>
          <w:rFonts w:ascii="Book Antiqua" w:eastAsia="Times New Roman" w:hAnsi="Book Antiqua" w:cs="Times New Roman"/>
          <w:sz w:val="24"/>
          <w:szCs w:val="24"/>
          <w:lang w:val="es-PR"/>
        </w:rPr>
      </w:pPr>
    </w:p>
    <w:p w14:paraId="0494C9BF" w14:textId="0F6F5994" w:rsidR="00DA66B3" w:rsidRPr="00DA66B3" w:rsidRDefault="00DA66B3" w:rsidP="00955A05">
      <w:pPr>
        <w:spacing w:after="0" w:line="240" w:lineRule="auto"/>
        <w:ind w:firstLine="360"/>
        <w:jc w:val="both"/>
        <w:rPr>
          <w:rFonts w:ascii="Book Antiqua" w:eastAsia="Times New Roman" w:hAnsi="Book Antiqua" w:cs="Times New Roman"/>
          <w:sz w:val="24"/>
          <w:szCs w:val="24"/>
          <w:lang w:val="es-PR"/>
        </w:rPr>
      </w:pPr>
      <w:r w:rsidRPr="00DA66B3">
        <w:rPr>
          <w:rFonts w:ascii="Book Antiqua" w:eastAsia="Times New Roman" w:hAnsi="Book Antiqua" w:cs="Times New Roman"/>
          <w:sz w:val="24"/>
          <w:szCs w:val="24"/>
          <w:lang w:val="es-PR"/>
        </w:rPr>
        <w:t>La agencia enmarca el P. de la C. 586 como un esfuerzo legislativo que busca modernizar el marco jurídico de la Defensoría y realizar una transformación estructural que le permita mayor eficacia en su rol de velar por la equidad, la inclusión y la protección de los derechos de personas con impedimentos físicos, mentales o sensoriales. En ese sentido, valora positivamente las enmiendas propuestas</w:t>
      </w:r>
      <w:r w:rsidR="002873AF">
        <w:rPr>
          <w:rFonts w:ascii="Book Antiqua" w:eastAsia="Times New Roman" w:hAnsi="Book Antiqua" w:cs="Times New Roman"/>
          <w:sz w:val="24"/>
          <w:szCs w:val="24"/>
          <w:lang w:val="es-PR"/>
        </w:rPr>
        <w:t>:</w:t>
      </w:r>
    </w:p>
    <w:p w14:paraId="5B0C48E0" w14:textId="77777777" w:rsidR="00DA66B3" w:rsidRPr="00DA66B3" w:rsidRDefault="00DA66B3" w:rsidP="00DA66B3">
      <w:pPr>
        <w:numPr>
          <w:ilvl w:val="0"/>
          <w:numId w:val="35"/>
        </w:numPr>
        <w:spacing w:after="0" w:line="240" w:lineRule="auto"/>
        <w:jc w:val="both"/>
        <w:rPr>
          <w:rFonts w:ascii="Book Antiqua" w:eastAsia="Times New Roman" w:hAnsi="Book Antiqua" w:cs="Times New Roman"/>
          <w:sz w:val="24"/>
          <w:szCs w:val="24"/>
          <w:lang w:val="es-PR"/>
        </w:rPr>
      </w:pPr>
      <w:r w:rsidRPr="00DA66B3">
        <w:rPr>
          <w:rFonts w:ascii="Book Antiqua" w:eastAsia="Times New Roman" w:hAnsi="Book Antiqua" w:cs="Times New Roman"/>
          <w:sz w:val="24"/>
          <w:szCs w:val="24"/>
          <w:lang w:val="es-PR"/>
        </w:rPr>
        <w:t>Redenominación de la entidad, en busca de armonizar su identidad institucional con valores de inclusión, accesibilidad y respeto, proyectando un compromiso más claro con la equidad y la justicia social.</w:t>
      </w:r>
    </w:p>
    <w:p w14:paraId="0154A4D4" w14:textId="77777777" w:rsidR="00DA66B3" w:rsidRPr="00DA66B3" w:rsidRDefault="00DA66B3" w:rsidP="00DA66B3">
      <w:pPr>
        <w:numPr>
          <w:ilvl w:val="0"/>
          <w:numId w:val="35"/>
        </w:numPr>
        <w:spacing w:after="0" w:line="240" w:lineRule="auto"/>
        <w:jc w:val="both"/>
        <w:rPr>
          <w:rFonts w:ascii="Book Antiqua" w:eastAsia="Times New Roman" w:hAnsi="Book Antiqua" w:cs="Times New Roman"/>
          <w:sz w:val="24"/>
          <w:szCs w:val="24"/>
          <w:lang w:val="es-PR"/>
        </w:rPr>
      </w:pPr>
      <w:r w:rsidRPr="00DA66B3">
        <w:rPr>
          <w:rFonts w:ascii="Book Antiqua" w:eastAsia="Times New Roman" w:hAnsi="Book Antiqua" w:cs="Times New Roman"/>
          <w:sz w:val="24"/>
          <w:szCs w:val="24"/>
          <w:lang w:val="es-PR"/>
        </w:rPr>
        <w:t>Reconfiguración del Consejo Directivo, para que esté compuesto por nueve miembros nombrados por el Gobernador(a), con el consejo y consentimiento del Senado, bajo un nuevo esquema escalonado de nombramientos. Solo el Ejecutivo podrá destituir miembros por justa causa debidamente fundamentada. Se elimina el mecanismo mixto de participación de organizaciones externas.</w:t>
      </w:r>
    </w:p>
    <w:p w14:paraId="2743F843" w14:textId="77777777" w:rsidR="00DA66B3" w:rsidRPr="00DA66B3" w:rsidRDefault="00DA66B3" w:rsidP="00DA66B3">
      <w:pPr>
        <w:numPr>
          <w:ilvl w:val="0"/>
          <w:numId w:val="35"/>
        </w:numPr>
        <w:spacing w:after="0" w:line="240" w:lineRule="auto"/>
        <w:jc w:val="both"/>
        <w:rPr>
          <w:rFonts w:ascii="Book Antiqua" w:eastAsia="Times New Roman" w:hAnsi="Book Antiqua" w:cs="Times New Roman"/>
          <w:sz w:val="24"/>
          <w:szCs w:val="24"/>
          <w:lang w:val="es-PR"/>
        </w:rPr>
      </w:pPr>
      <w:r w:rsidRPr="00DA66B3">
        <w:rPr>
          <w:rFonts w:ascii="Book Antiqua" w:eastAsia="Times New Roman" w:hAnsi="Book Antiqua" w:cs="Times New Roman"/>
          <w:sz w:val="24"/>
          <w:szCs w:val="24"/>
          <w:lang w:val="es-PR"/>
        </w:rPr>
        <w:t>Modificación del proceso de designación del Defensor(a), quien pasaría a ser nombrado por el Ejecutivo con consentimiento del Senado, con un término extendido a diez años, hasta tanto se nombre un sucesor o sucesora.</w:t>
      </w:r>
    </w:p>
    <w:p w14:paraId="2C122DBA" w14:textId="77777777" w:rsidR="00955A05" w:rsidRDefault="00955A05" w:rsidP="00DA66B3">
      <w:pPr>
        <w:spacing w:after="0" w:line="240" w:lineRule="auto"/>
        <w:jc w:val="both"/>
        <w:rPr>
          <w:rFonts w:ascii="Book Antiqua" w:eastAsia="Times New Roman" w:hAnsi="Book Antiqua" w:cs="Times New Roman"/>
          <w:sz w:val="24"/>
          <w:szCs w:val="24"/>
          <w:lang w:val="es-PR"/>
        </w:rPr>
      </w:pPr>
    </w:p>
    <w:p w14:paraId="7597F25D" w14:textId="32DEE55F" w:rsidR="00DA66B3" w:rsidRPr="00DA66B3" w:rsidRDefault="00DA66B3" w:rsidP="00955A05">
      <w:pPr>
        <w:spacing w:after="0" w:line="240" w:lineRule="auto"/>
        <w:ind w:firstLine="360"/>
        <w:jc w:val="both"/>
        <w:rPr>
          <w:rFonts w:ascii="Book Antiqua" w:eastAsia="Times New Roman" w:hAnsi="Book Antiqua" w:cs="Times New Roman"/>
          <w:sz w:val="24"/>
          <w:szCs w:val="24"/>
          <w:lang w:val="es-PR"/>
        </w:rPr>
      </w:pPr>
      <w:r w:rsidRPr="00DA66B3">
        <w:rPr>
          <w:rFonts w:ascii="Book Antiqua" w:eastAsia="Times New Roman" w:hAnsi="Book Antiqua" w:cs="Times New Roman"/>
          <w:sz w:val="24"/>
          <w:szCs w:val="24"/>
          <w:lang w:val="es-PR"/>
        </w:rPr>
        <w:t>La Defensoría considera que estas enmiendas podrían ayudar a alcanzar una estructura institucional más estable y eficiente, y reconoce la autoridad constitucional de la Asamblea Legislativa para realizar estos cambios. Aunque se reconoce que las enmiendas retornan a esquemas similares a los vigentes antes del 2013, la agencia entiende que el modelo posterior al 2015 no produjo los resultados deseados.</w:t>
      </w:r>
    </w:p>
    <w:p w14:paraId="1AF08DEF" w14:textId="77777777" w:rsidR="00955A05" w:rsidRDefault="00955A05" w:rsidP="00DA66B3">
      <w:pPr>
        <w:spacing w:after="0" w:line="240" w:lineRule="auto"/>
        <w:jc w:val="both"/>
        <w:rPr>
          <w:rFonts w:ascii="Book Antiqua" w:eastAsia="Times New Roman" w:hAnsi="Book Antiqua" w:cs="Times New Roman"/>
          <w:sz w:val="24"/>
          <w:szCs w:val="24"/>
          <w:lang w:val="es-PR"/>
        </w:rPr>
      </w:pPr>
    </w:p>
    <w:p w14:paraId="6139BED3" w14:textId="50710599" w:rsidR="00DA66B3" w:rsidRPr="00DA66B3" w:rsidRDefault="00DA66B3" w:rsidP="00955A05">
      <w:pPr>
        <w:spacing w:after="0" w:line="240" w:lineRule="auto"/>
        <w:ind w:firstLine="360"/>
        <w:jc w:val="both"/>
        <w:rPr>
          <w:rFonts w:ascii="Book Antiqua" w:eastAsia="Times New Roman" w:hAnsi="Book Antiqua" w:cs="Times New Roman"/>
          <w:sz w:val="24"/>
          <w:szCs w:val="24"/>
          <w:lang w:val="es-PR"/>
        </w:rPr>
      </w:pPr>
      <w:r w:rsidRPr="00DA66B3">
        <w:rPr>
          <w:rFonts w:ascii="Book Antiqua" w:eastAsia="Times New Roman" w:hAnsi="Book Antiqua" w:cs="Times New Roman"/>
          <w:sz w:val="24"/>
          <w:szCs w:val="24"/>
          <w:lang w:val="es-PR"/>
        </w:rPr>
        <w:t>En sus comentarios finales, la DPI señala que no debe desaprovecharse la oportunidad que representa esta reforma para reforzar su gestión y aumentar su presencia institucional. Agradece la inclusión de la agencia en el proceso de evaluación legislativa y manifiesta esperanza de que este esfuerzo redunde en un mejor servicio a la comunidad de personas con impedimentos en Puerto Rico.</w:t>
      </w:r>
    </w:p>
    <w:p w14:paraId="6337D31D" w14:textId="77777777" w:rsidR="00D33F64" w:rsidRDefault="00D33F64" w:rsidP="449980D0">
      <w:pPr>
        <w:spacing w:after="0" w:line="240" w:lineRule="auto"/>
        <w:jc w:val="center"/>
        <w:rPr>
          <w:rFonts w:ascii="Book Antiqua" w:eastAsia="Times New Roman" w:hAnsi="Book Antiqua" w:cs="Times New Roman"/>
          <w:b/>
          <w:bCs/>
          <w:sz w:val="24"/>
          <w:szCs w:val="24"/>
          <w:lang w:val="es-ES"/>
        </w:rPr>
      </w:pPr>
    </w:p>
    <w:p w14:paraId="2A5FA2A0" w14:textId="77777777" w:rsidR="00D33F64" w:rsidRDefault="00D33F64" w:rsidP="449980D0">
      <w:pPr>
        <w:spacing w:after="0" w:line="240" w:lineRule="auto"/>
        <w:jc w:val="center"/>
        <w:rPr>
          <w:rFonts w:ascii="Book Antiqua" w:eastAsia="Times New Roman" w:hAnsi="Book Antiqua" w:cs="Times New Roman"/>
          <w:b/>
          <w:bCs/>
          <w:sz w:val="24"/>
          <w:szCs w:val="24"/>
          <w:lang w:val="es-ES"/>
        </w:rPr>
      </w:pPr>
    </w:p>
    <w:p w14:paraId="3340FFA2" w14:textId="51E07119" w:rsidR="5CA3D761" w:rsidRDefault="5CA3D761" w:rsidP="449980D0">
      <w:pPr>
        <w:spacing w:after="0" w:line="240" w:lineRule="auto"/>
        <w:jc w:val="center"/>
        <w:rPr>
          <w:rFonts w:ascii="Book Antiqua" w:eastAsia="Times New Roman" w:hAnsi="Book Antiqua" w:cs="Times New Roman"/>
          <w:b/>
          <w:bCs/>
          <w:sz w:val="24"/>
          <w:szCs w:val="24"/>
          <w:lang w:val="es-ES"/>
        </w:rPr>
      </w:pPr>
      <w:r w:rsidRPr="449980D0">
        <w:rPr>
          <w:rFonts w:ascii="Book Antiqua" w:eastAsia="Times New Roman" w:hAnsi="Book Antiqua" w:cs="Times New Roman"/>
          <w:b/>
          <w:bCs/>
          <w:sz w:val="24"/>
          <w:szCs w:val="24"/>
          <w:lang w:val="es-ES"/>
        </w:rPr>
        <w:t>Departamento de Justicia</w:t>
      </w:r>
    </w:p>
    <w:p w14:paraId="76FA0A05" w14:textId="77777777" w:rsidR="00D33F64" w:rsidRDefault="00D33F64" w:rsidP="449980D0">
      <w:pPr>
        <w:spacing w:after="0" w:line="240" w:lineRule="auto"/>
        <w:jc w:val="center"/>
        <w:rPr>
          <w:rFonts w:ascii="Book Antiqua" w:eastAsia="Times New Roman" w:hAnsi="Book Antiqua" w:cs="Times New Roman"/>
          <w:b/>
          <w:bCs/>
          <w:sz w:val="24"/>
          <w:szCs w:val="24"/>
          <w:lang w:val="es-ES"/>
        </w:rPr>
      </w:pPr>
    </w:p>
    <w:p w14:paraId="3ADFE10D" w14:textId="77777777" w:rsidR="00D33F64" w:rsidRPr="00D33F64" w:rsidRDefault="00D33F64" w:rsidP="00D33F64">
      <w:pPr>
        <w:spacing w:after="0"/>
        <w:ind w:firstLine="720"/>
        <w:jc w:val="both"/>
        <w:rPr>
          <w:rFonts w:ascii="Book Antiqua" w:eastAsia="Book Antiqua" w:hAnsi="Book Antiqua" w:cs="Book Antiqua"/>
          <w:sz w:val="24"/>
          <w:szCs w:val="24"/>
          <w:lang w:val="es-PR"/>
        </w:rPr>
      </w:pPr>
      <w:r w:rsidRPr="00D33F64">
        <w:rPr>
          <w:rFonts w:ascii="Book Antiqua" w:eastAsia="Book Antiqua" w:hAnsi="Book Antiqua" w:cs="Book Antiqua"/>
          <w:sz w:val="24"/>
          <w:szCs w:val="24"/>
          <w:lang w:val="es-PR"/>
        </w:rPr>
        <w:t xml:space="preserve">El Departamento de Justicia presentó su análisis en torno </w:t>
      </w:r>
      <w:r w:rsidRPr="00F70790">
        <w:rPr>
          <w:rFonts w:ascii="Book Antiqua" w:eastAsia="Book Antiqua" w:hAnsi="Book Antiqua" w:cs="Book Antiqua"/>
          <w:sz w:val="24"/>
          <w:szCs w:val="24"/>
          <w:lang w:val="es-PR"/>
        </w:rPr>
        <w:t>al Proyecto de la Cámara 586, medida que propone enmendar los Artículos 1.01, 2.02 y 2.06 de la Ley</w:t>
      </w:r>
      <w:r w:rsidRPr="00D33F64">
        <w:rPr>
          <w:rFonts w:ascii="Book Antiqua" w:eastAsia="Book Antiqua" w:hAnsi="Book Antiqua" w:cs="Book Antiqua"/>
          <w:sz w:val="24"/>
          <w:szCs w:val="24"/>
          <w:lang w:val="es-PR"/>
        </w:rPr>
        <w:t xml:space="preserve"> Núm. 158-2015, conocida como la “Ley de la Defensoría de las Personas con Impedimentos del Estado Libre Asociado de Puerto Rico”. La medida busca reestructurar dicha entidad para armonizar su identidad institucional con principios de inclusión y diversidad funcional, así como redefinir su gobernanza interna y el término del cargo del Defensor o Defensora.</w:t>
      </w:r>
    </w:p>
    <w:p w14:paraId="3E8C5938" w14:textId="77777777" w:rsidR="00D33F64" w:rsidRDefault="00D33F64" w:rsidP="00D33F64">
      <w:pPr>
        <w:spacing w:after="0"/>
        <w:jc w:val="both"/>
        <w:rPr>
          <w:rFonts w:ascii="Book Antiqua" w:eastAsia="Book Antiqua" w:hAnsi="Book Antiqua" w:cs="Book Antiqua"/>
          <w:sz w:val="24"/>
          <w:szCs w:val="24"/>
          <w:lang w:val="es-PR"/>
        </w:rPr>
      </w:pPr>
    </w:p>
    <w:p w14:paraId="2467C2FF" w14:textId="48261572" w:rsidR="00D33F64" w:rsidRDefault="00D33F64" w:rsidP="00F70790">
      <w:pPr>
        <w:spacing w:after="0"/>
        <w:ind w:firstLine="720"/>
        <w:jc w:val="both"/>
        <w:rPr>
          <w:rFonts w:ascii="Book Antiqua" w:eastAsia="Book Antiqua" w:hAnsi="Book Antiqua" w:cs="Book Antiqua"/>
          <w:sz w:val="24"/>
          <w:szCs w:val="24"/>
          <w:lang w:val="es-PR"/>
        </w:rPr>
      </w:pPr>
      <w:r w:rsidRPr="00D33F64">
        <w:rPr>
          <w:rFonts w:ascii="Book Antiqua" w:eastAsia="Book Antiqua" w:hAnsi="Book Antiqua" w:cs="Book Antiqua"/>
          <w:sz w:val="24"/>
          <w:szCs w:val="24"/>
          <w:lang w:val="es-PR"/>
        </w:rPr>
        <w:t xml:space="preserve">El Departamento comienza reconociendo que la creación de la Defensoría en 2015 representó un paso importante en la protección de los derechos de las personas con impedimentos. Sin embargo, admite que el desarrollo de nuevos retos sociales y </w:t>
      </w:r>
      <w:r w:rsidRPr="00D33F64">
        <w:rPr>
          <w:rFonts w:ascii="Book Antiqua" w:eastAsia="Book Antiqua" w:hAnsi="Book Antiqua" w:cs="Book Antiqua"/>
          <w:sz w:val="24"/>
          <w:szCs w:val="24"/>
          <w:lang w:val="es-PR"/>
        </w:rPr>
        <w:lastRenderedPageBreak/>
        <w:t>administrativos requiere una actualización del marco legal que rige esta institución. En ese contexto, considera que el P. de la C. 586 atiende la necesidad de una modernización estructural.</w:t>
      </w:r>
    </w:p>
    <w:p w14:paraId="52D27690" w14:textId="77777777" w:rsidR="00F70790" w:rsidRPr="00F70790" w:rsidRDefault="00F70790" w:rsidP="00F70790">
      <w:pPr>
        <w:spacing w:after="0"/>
        <w:ind w:firstLine="720"/>
        <w:jc w:val="both"/>
        <w:rPr>
          <w:rFonts w:ascii="Book Antiqua" w:eastAsia="Book Antiqua" w:hAnsi="Book Antiqua" w:cs="Book Antiqua"/>
          <w:sz w:val="24"/>
          <w:szCs w:val="24"/>
          <w:lang w:val="es-PR"/>
        </w:rPr>
      </w:pPr>
    </w:p>
    <w:p w14:paraId="083FBD56" w14:textId="77777777" w:rsidR="00D33F64" w:rsidRPr="00D33F64" w:rsidRDefault="00D33F64" w:rsidP="00D33F64">
      <w:pPr>
        <w:spacing w:after="0"/>
        <w:ind w:firstLine="720"/>
        <w:jc w:val="both"/>
        <w:rPr>
          <w:rFonts w:ascii="Book Antiqua" w:eastAsia="Book Antiqua" w:hAnsi="Book Antiqua" w:cs="Book Antiqua"/>
          <w:sz w:val="24"/>
          <w:szCs w:val="24"/>
          <w:lang w:val="es-PR"/>
        </w:rPr>
      </w:pPr>
      <w:r w:rsidRPr="00D33F64">
        <w:rPr>
          <w:rFonts w:ascii="Book Antiqua" w:eastAsia="Book Antiqua" w:hAnsi="Book Antiqua" w:cs="Book Antiqua"/>
          <w:sz w:val="24"/>
          <w:szCs w:val="24"/>
          <w:lang w:val="es-PR"/>
        </w:rPr>
        <w:t>En cuanto al marco jurídico aplicable, el Departamento cita disposiciones constitucionales, legales y de política pública que respaldan la protección de los derechos de las personas con impedimentos, incluyendo la Constitución de Puerto Rico, la Ley de Igualdad de las Personas con Impedimentos (Ley Núm. 81-1996), la Ley de Servicios Educativos Integrales (Ley Núm. 51-1996), y la Carta de Derechos de las Personas con Impedimentos (Ley Núm. 238-2004). Estas normas fundamentan la necesidad de garantizar condiciones que promuevan la plena inclusión, participación y disfrute de derechos en igualdad.</w:t>
      </w:r>
    </w:p>
    <w:p w14:paraId="7BBDBE85" w14:textId="77777777" w:rsidR="00D33F64" w:rsidRPr="00D33F64" w:rsidRDefault="00D33F64" w:rsidP="00D33F64">
      <w:pPr>
        <w:pStyle w:val="ListParagraph"/>
        <w:spacing w:after="0"/>
        <w:ind w:firstLine="720"/>
        <w:jc w:val="both"/>
        <w:rPr>
          <w:rFonts w:ascii="Book Antiqua" w:eastAsia="Book Antiqua" w:hAnsi="Book Antiqua" w:cs="Book Antiqua"/>
          <w:sz w:val="24"/>
          <w:szCs w:val="24"/>
          <w:lang w:val="es-PR"/>
        </w:rPr>
      </w:pPr>
    </w:p>
    <w:p w14:paraId="39D724A6" w14:textId="1CE0F6E4" w:rsidR="00251B72" w:rsidRPr="00251B72" w:rsidRDefault="00D33F64" w:rsidP="00251B72">
      <w:pPr>
        <w:spacing w:after="0"/>
        <w:ind w:firstLine="720"/>
        <w:jc w:val="both"/>
        <w:rPr>
          <w:rFonts w:ascii="Book Antiqua" w:eastAsia="Book Antiqua" w:hAnsi="Book Antiqua" w:cs="Book Antiqua"/>
          <w:sz w:val="24"/>
          <w:szCs w:val="24"/>
          <w:lang w:val="es-PR"/>
        </w:rPr>
      </w:pPr>
      <w:r w:rsidRPr="000C6336">
        <w:rPr>
          <w:rFonts w:ascii="Book Antiqua" w:eastAsia="Book Antiqua" w:hAnsi="Book Antiqua" w:cs="Book Antiqua"/>
          <w:sz w:val="24"/>
          <w:szCs w:val="24"/>
          <w:lang w:val="es-PR"/>
        </w:rPr>
        <w:t xml:space="preserve">Finalmente, el Departamento concluye avalando el proyecto en todos sus extremos, al entender que fortalece de forma significativa la capacidad operativa e institucional de la Defensoría. No obstante, exhorta a la Asamblea Legislativa a considerar disposiciones adicionales que aseguren la transparencia, la participación ciudadana, y </w:t>
      </w:r>
      <w:r w:rsidRPr="00251B72">
        <w:rPr>
          <w:rFonts w:ascii="Book Antiqua" w:eastAsia="Book Antiqua" w:hAnsi="Book Antiqua" w:cs="Book Antiqua"/>
          <w:sz w:val="24"/>
          <w:szCs w:val="24"/>
          <w:lang w:val="es-PR"/>
        </w:rPr>
        <w:t xml:space="preserve">la protección contra el uso político de la entidad. </w:t>
      </w:r>
      <w:r w:rsidR="00251B72" w:rsidRPr="00251B72">
        <w:rPr>
          <w:rFonts w:ascii="Book Antiqua" w:eastAsia="Book Antiqua" w:hAnsi="Book Antiqua" w:cs="Book Antiqua"/>
          <w:sz w:val="24"/>
          <w:szCs w:val="24"/>
          <w:lang w:val="es-PR"/>
        </w:rPr>
        <w:t>A pesar de que el departamento no presentó enmiendas específicas de redacción, pero recomendó que se consideren ajustes para</w:t>
      </w:r>
      <w:r w:rsidR="00251B72">
        <w:rPr>
          <w:rFonts w:ascii="Book Antiqua" w:eastAsia="Book Antiqua" w:hAnsi="Book Antiqua" w:cs="Book Antiqua"/>
          <w:sz w:val="24"/>
          <w:szCs w:val="24"/>
          <w:lang w:val="es-PR"/>
        </w:rPr>
        <w:t xml:space="preserve"> lo siguiente</w:t>
      </w:r>
      <w:r w:rsidR="00251B72" w:rsidRPr="00251B72">
        <w:rPr>
          <w:rFonts w:ascii="Book Antiqua" w:eastAsia="Book Antiqua" w:hAnsi="Book Antiqua" w:cs="Book Antiqua"/>
          <w:sz w:val="24"/>
          <w:szCs w:val="24"/>
          <w:lang w:val="es-PR"/>
        </w:rPr>
        <w:t>:</w:t>
      </w:r>
    </w:p>
    <w:p w14:paraId="1A491E95" w14:textId="77777777" w:rsidR="00251B72" w:rsidRDefault="00251B72" w:rsidP="00251B72">
      <w:pPr>
        <w:pStyle w:val="ListParagraph"/>
        <w:numPr>
          <w:ilvl w:val="1"/>
          <w:numId w:val="37"/>
        </w:numPr>
        <w:spacing w:after="0"/>
        <w:jc w:val="both"/>
        <w:rPr>
          <w:rFonts w:ascii="Book Antiqua" w:eastAsia="Book Antiqua" w:hAnsi="Book Antiqua" w:cs="Book Antiqua"/>
          <w:sz w:val="24"/>
          <w:szCs w:val="24"/>
          <w:lang w:val="es-PR"/>
        </w:rPr>
      </w:pPr>
      <w:r w:rsidRPr="00251B72">
        <w:rPr>
          <w:rFonts w:ascii="Book Antiqua" w:eastAsia="Book Antiqua" w:hAnsi="Book Antiqua" w:cs="Book Antiqua"/>
          <w:sz w:val="24"/>
          <w:szCs w:val="24"/>
          <w:lang w:val="es-PR"/>
        </w:rPr>
        <w:t>Mantener algún grado de participación de la sociedad civil en la composición del Consejo Directivo.</w:t>
      </w:r>
    </w:p>
    <w:p w14:paraId="6040B7D2" w14:textId="77777777" w:rsidR="00671BA1" w:rsidRDefault="00251B72" w:rsidP="00671BA1">
      <w:pPr>
        <w:pStyle w:val="ListParagraph"/>
        <w:numPr>
          <w:ilvl w:val="1"/>
          <w:numId w:val="37"/>
        </w:numPr>
        <w:spacing w:after="0"/>
        <w:jc w:val="both"/>
        <w:rPr>
          <w:rFonts w:ascii="Book Antiqua" w:eastAsia="Book Antiqua" w:hAnsi="Book Antiqua" w:cs="Book Antiqua"/>
          <w:sz w:val="24"/>
          <w:szCs w:val="24"/>
          <w:lang w:val="es-PR"/>
        </w:rPr>
      </w:pPr>
      <w:r w:rsidRPr="00251B72">
        <w:rPr>
          <w:rFonts w:ascii="Book Antiqua" w:eastAsia="Book Antiqua" w:hAnsi="Book Antiqua" w:cs="Book Antiqua"/>
          <w:sz w:val="24"/>
          <w:szCs w:val="24"/>
          <w:lang w:val="es-PR"/>
        </w:rPr>
        <w:t>Incluir disposiciones adicionales que salvaguarden la transparencia, independencia funcional y prevengan la politización de la Defensoría.</w:t>
      </w:r>
    </w:p>
    <w:p w14:paraId="104F3E39" w14:textId="2C8C3B16" w:rsidR="00D33F64" w:rsidRPr="00671BA1" w:rsidRDefault="00671BA1" w:rsidP="00671BA1">
      <w:pPr>
        <w:pStyle w:val="ListParagraph"/>
        <w:numPr>
          <w:ilvl w:val="1"/>
          <w:numId w:val="37"/>
        </w:numPr>
        <w:spacing w:after="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Se</w:t>
      </w:r>
      <w:r w:rsidR="00D33F64" w:rsidRPr="00671BA1">
        <w:rPr>
          <w:rFonts w:ascii="Book Antiqua" w:eastAsia="Book Antiqua" w:hAnsi="Book Antiqua" w:cs="Book Antiqua"/>
          <w:sz w:val="24"/>
          <w:szCs w:val="24"/>
          <w:lang w:val="es-PR"/>
        </w:rPr>
        <w:t xml:space="preserve"> recomienda salvaguardar la independencia del cargo del Defensor más allá del término prolongado propuesto.</w:t>
      </w:r>
    </w:p>
    <w:p w14:paraId="41C59911" w14:textId="193B6C6F" w:rsidR="00671BA1" w:rsidRPr="00671BA1" w:rsidRDefault="00671BA1" w:rsidP="00671BA1">
      <w:pPr>
        <w:spacing w:after="0" w:line="240" w:lineRule="auto"/>
        <w:rPr>
          <w:rFonts w:ascii="Book Antiqua" w:eastAsia="Times New Roman" w:hAnsi="Book Antiqua" w:cs="Times New Roman"/>
          <w:sz w:val="24"/>
          <w:szCs w:val="24"/>
          <w:lang w:val="es-PR"/>
        </w:rPr>
      </w:pPr>
    </w:p>
    <w:p w14:paraId="689A4AD6" w14:textId="3D8F0670" w:rsidR="5814050B" w:rsidRDefault="00C57C4A" w:rsidP="449980D0">
      <w:pPr>
        <w:spacing w:before="240" w:after="240" w:line="240" w:lineRule="auto"/>
        <w:ind w:firstLine="720"/>
        <w:jc w:val="center"/>
        <w:rPr>
          <w:rFonts w:ascii="Book Antiqua" w:eastAsia="Times New Roman" w:hAnsi="Book Antiqua" w:cs="Times New Roman"/>
          <w:b/>
          <w:bCs/>
          <w:sz w:val="24"/>
          <w:szCs w:val="24"/>
          <w:lang w:val="es-PR"/>
        </w:rPr>
      </w:pPr>
      <w:r w:rsidRPr="449980D0">
        <w:rPr>
          <w:rFonts w:ascii="Book Antiqua" w:eastAsia="Times New Roman" w:hAnsi="Book Antiqua" w:cs="Times New Roman"/>
          <w:b/>
          <w:bCs/>
          <w:sz w:val="24"/>
          <w:szCs w:val="24"/>
          <w:lang w:val="es-PR"/>
        </w:rPr>
        <w:t>RECOMENDACIONES</w:t>
      </w:r>
      <w:r w:rsidR="003E7904" w:rsidRPr="449980D0">
        <w:rPr>
          <w:rFonts w:ascii="Book Antiqua" w:eastAsia="Times New Roman" w:hAnsi="Book Antiqua" w:cs="Times New Roman"/>
          <w:b/>
          <w:bCs/>
          <w:sz w:val="24"/>
          <w:szCs w:val="24"/>
          <w:lang w:val="es-PR"/>
        </w:rPr>
        <w:t xml:space="preserve"> Y CONCLUSIONES </w:t>
      </w:r>
    </w:p>
    <w:p w14:paraId="395ED5DA" w14:textId="77777777" w:rsidR="00167ADA" w:rsidRPr="00167ADA" w:rsidRDefault="00167ADA" w:rsidP="00167ADA">
      <w:pPr>
        <w:spacing w:before="240" w:after="240" w:line="240" w:lineRule="auto"/>
        <w:ind w:firstLine="720"/>
        <w:jc w:val="both"/>
        <w:rPr>
          <w:rFonts w:ascii="Book Antiqua" w:eastAsia="Times New Roman" w:hAnsi="Book Antiqua" w:cs="Times New Roman"/>
          <w:sz w:val="24"/>
          <w:szCs w:val="24"/>
          <w:lang w:val="es-PR"/>
        </w:rPr>
      </w:pPr>
      <w:r w:rsidRPr="00167ADA">
        <w:rPr>
          <w:rFonts w:ascii="Book Antiqua" w:eastAsia="Times New Roman" w:hAnsi="Book Antiqua" w:cs="Times New Roman"/>
          <w:sz w:val="24"/>
          <w:szCs w:val="24"/>
          <w:lang w:val="es-PR"/>
        </w:rPr>
        <w:t>La Comisión de Adultos Mayores y Bienestar Social, tras evaluar el contenido del Proyecto de la Cámara 586, así como los memoriales explicativos sometidos por el Departamento de Justicia y la Defensoría de las Personas con Impedimentos, concluye que la medida constituye un paso importante para fortalecer la estructura y funcionamiento de una entidad clave en la protección de los derechos de las personas con impedimentos en Puerto Rico.</w:t>
      </w:r>
    </w:p>
    <w:p w14:paraId="063ED362" w14:textId="3B0E6D4A" w:rsidR="00167ADA" w:rsidRPr="00167ADA" w:rsidRDefault="00167ADA" w:rsidP="00167ADA">
      <w:pPr>
        <w:spacing w:before="240" w:after="240" w:line="240" w:lineRule="auto"/>
        <w:ind w:firstLine="720"/>
        <w:jc w:val="both"/>
        <w:rPr>
          <w:rFonts w:ascii="Book Antiqua" w:eastAsia="Times New Roman" w:hAnsi="Book Antiqua" w:cs="Times New Roman"/>
          <w:sz w:val="24"/>
          <w:szCs w:val="24"/>
          <w:lang w:val="es-PR"/>
        </w:rPr>
      </w:pPr>
      <w:r w:rsidRPr="00167ADA">
        <w:rPr>
          <w:rFonts w:ascii="Book Antiqua" w:eastAsia="Times New Roman" w:hAnsi="Book Antiqua" w:cs="Times New Roman"/>
          <w:sz w:val="24"/>
          <w:szCs w:val="24"/>
          <w:lang w:val="es-PR"/>
        </w:rPr>
        <w:t>La redefinición de la estructura del Consejo Directivo, la extensión del término del cargo del Defensor, y la armonización terminológica de la entidad responden a una necesidad real de modernización institucional, promoviendo la estabilidad, eficiencia operativa e independencia funcional de la Defensoría. E</w:t>
      </w:r>
      <w:r>
        <w:rPr>
          <w:rFonts w:ascii="Book Antiqua" w:eastAsia="Times New Roman" w:hAnsi="Book Antiqua" w:cs="Times New Roman"/>
          <w:sz w:val="24"/>
          <w:szCs w:val="24"/>
          <w:lang w:val="es-PR"/>
        </w:rPr>
        <w:t>ntendemos que, e</w:t>
      </w:r>
      <w:r w:rsidRPr="00167ADA">
        <w:rPr>
          <w:rFonts w:ascii="Book Antiqua" w:eastAsia="Times New Roman" w:hAnsi="Book Antiqua" w:cs="Times New Roman"/>
          <w:sz w:val="24"/>
          <w:szCs w:val="24"/>
          <w:lang w:val="es-PR"/>
        </w:rPr>
        <w:t>stas reformas</w:t>
      </w:r>
      <w:r>
        <w:rPr>
          <w:rFonts w:ascii="Book Antiqua" w:eastAsia="Times New Roman" w:hAnsi="Book Antiqua" w:cs="Times New Roman"/>
          <w:sz w:val="24"/>
          <w:szCs w:val="24"/>
          <w:lang w:val="es-PR"/>
        </w:rPr>
        <w:t xml:space="preserve">, vistas todas en conjunto, </w:t>
      </w:r>
      <w:r w:rsidRPr="00167ADA">
        <w:rPr>
          <w:rFonts w:ascii="Book Antiqua" w:eastAsia="Times New Roman" w:hAnsi="Book Antiqua" w:cs="Times New Roman"/>
          <w:sz w:val="24"/>
          <w:szCs w:val="24"/>
          <w:lang w:val="es-PR"/>
        </w:rPr>
        <w:t xml:space="preserve">permitirán una mejor ejecución de las políticas públicas </w:t>
      </w:r>
      <w:r w:rsidRPr="00167ADA">
        <w:rPr>
          <w:rFonts w:ascii="Book Antiqua" w:eastAsia="Times New Roman" w:hAnsi="Book Antiqua" w:cs="Times New Roman"/>
          <w:sz w:val="24"/>
          <w:szCs w:val="24"/>
          <w:lang w:val="es-PR"/>
        </w:rPr>
        <w:lastRenderedPageBreak/>
        <w:t>dirigidas a esta población, en cumplimiento con el compromiso legislativo de lograr una inclusión plena y equitativa.</w:t>
      </w:r>
    </w:p>
    <w:p w14:paraId="333FF925" w14:textId="797F7EFE" w:rsidR="00167ADA" w:rsidRPr="00167ADA" w:rsidRDefault="00167ADA" w:rsidP="00167ADA">
      <w:pPr>
        <w:spacing w:before="240" w:after="240" w:line="240" w:lineRule="auto"/>
        <w:ind w:firstLine="720"/>
        <w:jc w:val="both"/>
        <w:rPr>
          <w:rFonts w:ascii="Book Antiqua" w:eastAsia="Times New Roman" w:hAnsi="Book Antiqua" w:cs="Times New Roman"/>
          <w:sz w:val="24"/>
          <w:szCs w:val="24"/>
          <w:lang w:val="es-PR"/>
        </w:rPr>
      </w:pPr>
      <w:r w:rsidRPr="00167ADA">
        <w:rPr>
          <w:rFonts w:ascii="Book Antiqua" w:eastAsia="Times New Roman" w:hAnsi="Book Antiqua" w:cs="Times New Roman"/>
          <w:sz w:val="24"/>
          <w:szCs w:val="24"/>
          <w:lang w:val="es-PR"/>
        </w:rPr>
        <w:t>Si bien el Departamento de Justicia advirtió sobre la importancia de preservar la legitimidad institucional mediante mecanismos de participación ciudadana y transparencia, esta Comisión entiende que tales preocupaciones pueden atenderse mediante disposiciones complementarias que fortalezcan la rendición de cuentas y garanticen la autonomía de la función del Defensor. Por ello, esta Comisión acogió dos enmiendas puntuales dirigidas a garantizar la transparencia del Consejo Directivo y la independencia funcional del Defensor</w:t>
      </w:r>
      <w:r>
        <w:rPr>
          <w:rFonts w:ascii="Book Antiqua" w:eastAsia="Times New Roman" w:hAnsi="Book Antiqua" w:cs="Times New Roman"/>
          <w:sz w:val="24"/>
          <w:szCs w:val="24"/>
          <w:lang w:val="es-PR"/>
        </w:rPr>
        <w:t>.</w:t>
      </w:r>
    </w:p>
    <w:p w14:paraId="3845D02A" w14:textId="547A05EC" w:rsidR="00167ADA" w:rsidRPr="00167ADA" w:rsidRDefault="00167ADA" w:rsidP="00167ADA">
      <w:pPr>
        <w:spacing w:before="240" w:after="240" w:line="240" w:lineRule="auto"/>
        <w:ind w:firstLine="720"/>
        <w:jc w:val="both"/>
        <w:rPr>
          <w:rFonts w:ascii="Book Antiqua" w:eastAsia="Times New Roman" w:hAnsi="Book Antiqua" w:cs="Times New Roman"/>
          <w:sz w:val="24"/>
          <w:szCs w:val="24"/>
          <w:lang w:val="es-PR"/>
        </w:rPr>
      </w:pPr>
      <w:r w:rsidRPr="00167ADA">
        <w:rPr>
          <w:rFonts w:ascii="Book Antiqua" w:eastAsia="Times New Roman" w:hAnsi="Book Antiqua" w:cs="Times New Roman"/>
          <w:sz w:val="24"/>
          <w:szCs w:val="24"/>
          <w:lang w:val="es-PR"/>
        </w:rPr>
        <w:t>En virtud de lo anterior, la Comisión recomienda la aprobación del Proyecto de la Cámara 586, con las enmiendas acogidas en el presente informe. E</w:t>
      </w:r>
      <w:r>
        <w:rPr>
          <w:rFonts w:ascii="Book Antiqua" w:eastAsia="Times New Roman" w:hAnsi="Book Antiqua" w:cs="Times New Roman"/>
          <w:sz w:val="24"/>
          <w:szCs w:val="24"/>
          <w:lang w:val="es-PR"/>
        </w:rPr>
        <w:t>ntendemos que e</w:t>
      </w:r>
      <w:r w:rsidRPr="00167ADA">
        <w:rPr>
          <w:rFonts w:ascii="Book Antiqua" w:eastAsia="Times New Roman" w:hAnsi="Book Antiqua" w:cs="Times New Roman"/>
          <w:sz w:val="24"/>
          <w:szCs w:val="24"/>
          <w:lang w:val="es-PR"/>
        </w:rPr>
        <w:t>sta medida representa un avance sustantivo en la protección de los derechos humanos de las personas con impedimentos, y en la consolidación de estructuras públicas más inclusivas, accesibles y comprometidas con la equidad.</w:t>
      </w:r>
    </w:p>
    <w:p w14:paraId="746F74B3" w14:textId="638DE71A" w:rsidR="00167ADA" w:rsidRPr="00167ADA" w:rsidRDefault="00167ADA" w:rsidP="00167ADA">
      <w:pPr>
        <w:spacing w:before="240" w:after="240" w:line="240" w:lineRule="auto"/>
        <w:ind w:firstLine="720"/>
        <w:jc w:val="both"/>
        <w:rPr>
          <w:rFonts w:ascii="Book Antiqua" w:eastAsia="Times New Roman" w:hAnsi="Book Antiqua" w:cs="Times New Roman"/>
          <w:sz w:val="24"/>
          <w:szCs w:val="24"/>
          <w:lang w:val="es-PR"/>
        </w:rPr>
      </w:pPr>
      <w:r w:rsidRPr="00167ADA">
        <w:rPr>
          <w:rFonts w:ascii="Book Antiqua" w:eastAsia="Times New Roman" w:hAnsi="Book Antiqua" w:cs="Times New Roman"/>
          <w:sz w:val="24"/>
          <w:szCs w:val="24"/>
          <w:lang w:val="es-PR"/>
        </w:rPr>
        <w:t>Cabe señalar que esta Comisión, en el pasado reciente, evaluó una medida de naturaleza análoga, el Proyecto de la Cámara 302, que proponía establecer un término fijo de seis (6) años para el cargo de director ejecutivo</w:t>
      </w:r>
      <w:r>
        <w:rPr>
          <w:rFonts w:ascii="Book Antiqua" w:eastAsia="Times New Roman" w:hAnsi="Book Antiqua" w:cs="Times New Roman"/>
          <w:sz w:val="24"/>
          <w:szCs w:val="24"/>
          <w:lang w:val="es-PR"/>
        </w:rPr>
        <w:t xml:space="preserve"> </w:t>
      </w:r>
      <w:r w:rsidRPr="00167ADA">
        <w:rPr>
          <w:rFonts w:ascii="Book Antiqua" w:eastAsia="Times New Roman" w:hAnsi="Book Antiqua" w:cs="Times New Roman"/>
          <w:sz w:val="24"/>
          <w:szCs w:val="24"/>
          <w:lang w:val="es-PR"/>
        </w:rPr>
        <w:t>de la Oficina Enlace de la Comunidad Sorda. En aquella ocasión, la Comisión emitió un informe negativo, considerando que dicho nombramiento, al tratarse de una oficina con funciones ejecutivas adscrita a la Defensoría, debía permanecer sujeto a mecanismos más directos de evaluación y supervisión del Ejecutivo, y no limitarse por un término rígido que dificultara la remoción del cargo en caso de desempeño inadecuado.</w:t>
      </w:r>
    </w:p>
    <w:p w14:paraId="72DCF07C" w14:textId="77777777" w:rsidR="00167ADA" w:rsidRPr="00167ADA" w:rsidRDefault="00167ADA" w:rsidP="00167ADA">
      <w:pPr>
        <w:spacing w:before="240" w:after="240" w:line="240" w:lineRule="auto"/>
        <w:ind w:firstLine="720"/>
        <w:jc w:val="both"/>
        <w:rPr>
          <w:rFonts w:ascii="Book Antiqua" w:eastAsia="Times New Roman" w:hAnsi="Book Antiqua" w:cs="Times New Roman"/>
          <w:sz w:val="24"/>
          <w:szCs w:val="24"/>
          <w:lang w:val="es-PR"/>
        </w:rPr>
      </w:pPr>
      <w:r w:rsidRPr="00167ADA">
        <w:rPr>
          <w:rFonts w:ascii="Book Antiqua" w:eastAsia="Times New Roman" w:hAnsi="Book Antiqua" w:cs="Times New Roman"/>
          <w:sz w:val="24"/>
          <w:szCs w:val="24"/>
          <w:lang w:val="es-PR"/>
        </w:rPr>
        <w:t>No obstante, tras una evaluación más amplia y contextualizada, esta Comisión entiende que el P. de la C. 586 se distingue sustancialmente del caso previamente considerado. A diferencia de la Oficina Enlace, la Defensoría de las Personas con Impedimentos constituye un organismo cuasi judicial con autonomía institucional y un mandato claramente delineado en ley para velar por la protección de los derechos humanos de una población históricamente marginada. Su función principal no es de ejecución de política pública directa del Ejecutivo, sino de fiscalización, mediación, educación y defensa de los derechos de personas con impedimentos ante el propio Estado y sus estructuras.</w:t>
      </w:r>
    </w:p>
    <w:p w14:paraId="2102AFD2" w14:textId="2CA1DF81" w:rsidR="00167ADA" w:rsidRPr="00167ADA" w:rsidRDefault="00167ADA" w:rsidP="00167ADA">
      <w:pPr>
        <w:spacing w:before="240" w:after="240" w:line="240" w:lineRule="auto"/>
        <w:ind w:firstLine="720"/>
        <w:jc w:val="both"/>
        <w:rPr>
          <w:rFonts w:ascii="Book Antiqua" w:eastAsia="Times New Roman" w:hAnsi="Book Antiqua" w:cs="Times New Roman"/>
          <w:sz w:val="24"/>
          <w:szCs w:val="24"/>
          <w:lang w:val="es-PR"/>
        </w:rPr>
      </w:pPr>
      <w:r w:rsidRPr="00167ADA">
        <w:rPr>
          <w:rFonts w:ascii="Book Antiqua" w:eastAsia="Times New Roman" w:hAnsi="Book Antiqua" w:cs="Times New Roman"/>
          <w:sz w:val="24"/>
          <w:szCs w:val="24"/>
          <w:lang w:val="es-PR"/>
        </w:rPr>
        <w:t>Así las cosas, la figura del Defensor requiere un nivel mayor de independencia funcional, lo cual justifica la adopción de un término prolongado, como el propuesto de diez (10) años. Esta estabilidad institucional es esencial para la ejecución continua de sus funciones, sin interferencias políticas indebidas ni exposiciones a cambios administrativos que comprometan su labor. A tono con esta realidad, la Comisión acogió enmiendas que refuerzan la autonomía e independencia del cargo, así como mecanismos de transparencia para el funcionamiento del Consejo Directivo, logrando un balance adecuado entre legitimidad democrática, fiscalización pública y estabilidad operativa.</w:t>
      </w:r>
    </w:p>
    <w:p w14:paraId="11504804" w14:textId="48E982C1" w:rsidR="000C6336" w:rsidRPr="004B44A2" w:rsidRDefault="00167ADA" w:rsidP="004B44A2">
      <w:pPr>
        <w:spacing w:before="240" w:after="240" w:line="240" w:lineRule="auto"/>
        <w:ind w:firstLine="720"/>
        <w:jc w:val="both"/>
        <w:rPr>
          <w:rFonts w:ascii="Book Antiqua" w:eastAsia="Times New Roman" w:hAnsi="Book Antiqua" w:cs="Times New Roman"/>
          <w:sz w:val="24"/>
          <w:szCs w:val="24"/>
          <w:lang w:val="es-PR"/>
        </w:rPr>
      </w:pPr>
      <w:r w:rsidRPr="00167ADA">
        <w:rPr>
          <w:rFonts w:ascii="Book Antiqua" w:eastAsia="Times New Roman" w:hAnsi="Book Antiqua" w:cs="Times New Roman"/>
          <w:sz w:val="24"/>
          <w:szCs w:val="24"/>
          <w:lang w:val="es-PR"/>
        </w:rPr>
        <w:lastRenderedPageBreak/>
        <w:t>Por tanto, aunque ambas medidas comparten la intención de ofrecer continuidad administrativa, las diferencias sustantivas entre las funciones de cada entidad y la naturaleza de los cargos evaluados justifican las recomendaciones divergentes adoptadas por esta Comisión en ambos casos.</w:t>
      </w:r>
    </w:p>
    <w:p w14:paraId="152AAB39" w14:textId="3F787202" w:rsidR="1A9ABCCD" w:rsidRDefault="00727680" w:rsidP="449980D0">
      <w:pPr>
        <w:spacing w:after="0" w:line="240" w:lineRule="auto"/>
        <w:ind w:firstLine="720"/>
        <w:jc w:val="center"/>
        <w:rPr>
          <w:rFonts w:ascii="Book Antiqua" w:eastAsia="Book Antiqua" w:hAnsi="Book Antiqua" w:cs="Book Antiqua"/>
          <w:b/>
          <w:bCs/>
          <w:color w:val="000000" w:themeColor="text1"/>
          <w:sz w:val="24"/>
          <w:szCs w:val="24"/>
          <w:lang w:val="es-ES"/>
        </w:rPr>
      </w:pPr>
      <w:r w:rsidRPr="449980D0">
        <w:rPr>
          <w:rFonts w:ascii="Book Antiqua" w:eastAsia="Book Antiqua" w:hAnsi="Book Antiqua" w:cs="Book Antiqua"/>
          <w:b/>
          <w:bCs/>
          <w:color w:val="000000" w:themeColor="text1"/>
          <w:sz w:val="24"/>
          <w:szCs w:val="24"/>
          <w:lang w:val="es-ES"/>
        </w:rPr>
        <w:t>ENMIENDAS ACOGIDAS</w:t>
      </w:r>
    </w:p>
    <w:p w14:paraId="017C47F7" w14:textId="77777777" w:rsidR="00727680" w:rsidRDefault="00727680" w:rsidP="449980D0">
      <w:pPr>
        <w:spacing w:after="0" w:line="240" w:lineRule="auto"/>
        <w:ind w:firstLine="720"/>
        <w:jc w:val="center"/>
        <w:rPr>
          <w:rFonts w:ascii="Book Antiqua" w:eastAsia="Book Antiqua" w:hAnsi="Book Antiqua" w:cs="Book Antiqua"/>
          <w:b/>
          <w:bCs/>
          <w:color w:val="000000" w:themeColor="text1"/>
          <w:sz w:val="24"/>
          <w:szCs w:val="24"/>
          <w:lang w:val="es-ES"/>
        </w:rPr>
      </w:pPr>
    </w:p>
    <w:p w14:paraId="7AAA6282" w14:textId="452734B0" w:rsidR="00823DAB" w:rsidRDefault="00823DAB" w:rsidP="00823DAB">
      <w:pPr>
        <w:spacing w:after="0" w:line="240" w:lineRule="auto"/>
        <w:ind w:firstLine="720"/>
        <w:jc w:val="both"/>
        <w:rPr>
          <w:rFonts w:ascii="Book Antiqua" w:eastAsia="Book Antiqua" w:hAnsi="Book Antiqua" w:cs="Book Antiqua"/>
          <w:sz w:val="24"/>
          <w:szCs w:val="24"/>
          <w:lang w:val="es-PR"/>
        </w:rPr>
      </w:pPr>
      <w:r w:rsidRPr="00823DAB">
        <w:rPr>
          <w:rFonts w:ascii="Book Antiqua" w:eastAsia="Book Antiqua" w:hAnsi="Book Antiqua" w:cs="Book Antiqua"/>
          <w:sz w:val="24"/>
          <w:szCs w:val="24"/>
          <w:lang w:val="es-PR"/>
        </w:rPr>
        <w:t xml:space="preserve">Como parte del análisis legislativo de esta medida, la Comisión de Adultos Mayores y Bienestar Social </w:t>
      </w:r>
      <w:r w:rsidR="004B44A2">
        <w:rPr>
          <w:rFonts w:ascii="Book Antiqua" w:eastAsia="Book Antiqua" w:hAnsi="Book Antiqua" w:cs="Book Antiqua"/>
          <w:sz w:val="24"/>
          <w:szCs w:val="24"/>
          <w:lang w:val="es-PR"/>
        </w:rPr>
        <w:t>presenta</w:t>
      </w:r>
      <w:r w:rsidRPr="00823DAB">
        <w:rPr>
          <w:rFonts w:ascii="Book Antiqua" w:eastAsia="Book Antiqua" w:hAnsi="Book Antiqua" w:cs="Book Antiqua"/>
          <w:sz w:val="24"/>
          <w:szCs w:val="24"/>
          <w:lang w:val="es-PR"/>
        </w:rPr>
        <w:t xml:space="preserve"> las siguientes enmiendas al texto original del Proyecto de la Cámara 586, con el propósito de fortalecer los principios de transparencia, gobernanza y autonomía institucional de la Defensoría de las Personas con Impedimentos:</w:t>
      </w:r>
    </w:p>
    <w:p w14:paraId="5681B0A4" w14:textId="77777777" w:rsidR="004B44A2" w:rsidRPr="00823DAB" w:rsidRDefault="004B44A2" w:rsidP="00823DAB">
      <w:pPr>
        <w:spacing w:after="0" w:line="240" w:lineRule="auto"/>
        <w:ind w:firstLine="720"/>
        <w:jc w:val="both"/>
        <w:rPr>
          <w:rFonts w:ascii="Book Antiqua" w:eastAsia="Book Antiqua" w:hAnsi="Book Antiqua" w:cs="Book Antiqua"/>
          <w:sz w:val="24"/>
          <w:szCs w:val="24"/>
          <w:lang w:val="es-PR"/>
        </w:rPr>
      </w:pPr>
    </w:p>
    <w:p w14:paraId="5A40D1B4" w14:textId="573CC424" w:rsidR="004800C8" w:rsidRPr="00823DAB" w:rsidRDefault="00823DAB" w:rsidP="004800C8">
      <w:pPr>
        <w:numPr>
          <w:ilvl w:val="0"/>
          <w:numId w:val="36"/>
        </w:numPr>
        <w:spacing w:after="0" w:line="240" w:lineRule="auto"/>
        <w:jc w:val="both"/>
        <w:rPr>
          <w:rFonts w:ascii="Book Antiqua" w:eastAsia="Book Antiqua" w:hAnsi="Book Antiqua" w:cs="Book Antiqua"/>
          <w:sz w:val="24"/>
          <w:szCs w:val="24"/>
          <w:lang w:val="es-PR"/>
        </w:rPr>
      </w:pPr>
      <w:r w:rsidRPr="00823DAB">
        <w:rPr>
          <w:rFonts w:ascii="Book Antiqua" w:eastAsia="Book Antiqua" w:hAnsi="Book Antiqua" w:cs="Book Antiqua"/>
          <w:sz w:val="24"/>
          <w:szCs w:val="24"/>
          <w:lang w:val="es-PR"/>
        </w:rPr>
        <w:t>Disposición sobre transparencia y prevención de conflictos de interés</w:t>
      </w:r>
      <w:r w:rsidR="004800C8" w:rsidRPr="00823DAB">
        <w:rPr>
          <w:rFonts w:ascii="Book Antiqua" w:eastAsia="Book Antiqua" w:hAnsi="Book Antiqua" w:cs="Book Antiqua"/>
          <w:b/>
          <w:bCs/>
          <w:sz w:val="24"/>
          <w:szCs w:val="24"/>
          <w:lang w:val="es-PR"/>
        </w:rPr>
        <w:t>:</w:t>
      </w:r>
      <w:r w:rsidR="004800C8" w:rsidRPr="00823DAB">
        <w:rPr>
          <w:rFonts w:ascii="Book Antiqua" w:eastAsia="Book Antiqua" w:hAnsi="Book Antiqua" w:cs="Book Antiqua"/>
          <w:sz w:val="24"/>
          <w:szCs w:val="24"/>
          <w:lang w:val="es-PR"/>
        </w:rPr>
        <w:t xml:space="preserve"> Esta disposición busca reforzar los principios de rendición de cuentas, independencia funcional y buena gobernanza en la operación del Consejo Directivo.</w:t>
      </w:r>
    </w:p>
    <w:p w14:paraId="0013714C" w14:textId="03B9BFEF" w:rsidR="00823DAB" w:rsidRDefault="00823DAB" w:rsidP="00823DAB">
      <w:pPr>
        <w:numPr>
          <w:ilvl w:val="1"/>
          <w:numId w:val="36"/>
        </w:numPr>
        <w:spacing w:after="0" w:line="240" w:lineRule="auto"/>
        <w:jc w:val="both"/>
        <w:rPr>
          <w:rFonts w:ascii="Book Antiqua" w:eastAsia="Book Antiqua" w:hAnsi="Book Antiqua" w:cs="Book Antiqua"/>
          <w:sz w:val="24"/>
          <w:szCs w:val="24"/>
          <w:lang w:val="es-PR"/>
        </w:rPr>
      </w:pPr>
      <w:r w:rsidRPr="00823DAB">
        <w:rPr>
          <w:rFonts w:ascii="Book Antiqua" w:eastAsia="Book Antiqua" w:hAnsi="Book Antiqua" w:cs="Book Antiqua"/>
          <w:sz w:val="24"/>
          <w:szCs w:val="24"/>
          <w:lang w:val="es-PR"/>
        </w:rPr>
        <w:t>Enmienda: Se añade un nuevo inciso al final del Artículo 2.02 para disponer que el Consejo Directivo adoptará una política de transparencia institucional, la cual deberá incluir, entre otros elementos, la divulgación pública de sus informes anuales, actas de reuniones, criterios y mecanismos de fiscalización.</w:t>
      </w:r>
    </w:p>
    <w:p w14:paraId="4120287F" w14:textId="77777777" w:rsidR="004800C8" w:rsidRPr="00823DAB" w:rsidRDefault="004800C8" w:rsidP="004800C8">
      <w:pPr>
        <w:spacing w:after="0" w:line="240" w:lineRule="auto"/>
        <w:ind w:left="1440"/>
        <w:jc w:val="both"/>
        <w:rPr>
          <w:rFonts w:ascii="Book Antiqua" w:eastAsia="Book Antiqua" w:hAnsi="Book Antiqua" w:cs="Book Antiqua"/>
          <w:sz w:val="24"/>
          <w:szCs w:val="24"/>
          <w:lang w:val="es-PR"/>
        </w:rPr>
      </w:pPr>
    </w:p>
    <w:p w14:paraId="40C29C75" w14:textId="671793F0" w:rsidR="00823DAB" w:rsidRPr="00823DAB" w:rsidRDefault="00823DAB" w:rsidP="00823DAB">
      <w:pPr>
        <w:numPr>
          <w:ilvl w:val="0"/>
          <w:numId w:val="36"/>
        </w:numPr>
        <w:spacing w:after="0" w:line="240" w:lineRule="auto"/>
        <w:jc w:val="both"/>
        <w:rPr>
          <w:rFonts w:ascii="Book Antiqua" w:eastAsia="Book Antiqua" w:hAnsi="Book Antiqua" w:cs="Book Antiqua"/>
          <w:sz w:val="24"/>
          <w:szCs w:val="24"/>
          <w:lang w:val="es-PR"/>
        </w:rPr>
      </w:pPr>
      <w:r w:rsidRPr="00823DAB">
        <w:rPr>
          <w:rFonts w:ascii="Book Antiqua" w:eastAsia="Book Antiqua" w:hAnsi="Book Antiqua" w:cs="Book Antiqua"/>
          <w:sz w:val="24"/>
          <w:szCs w:val="24"/>
          <w:lang w:val="es-PR"/>
        </w:rPr>
        <w:t>Cláusula de independencia funcional del Defenso</w:t>
      </w:r>
      <w:r w:rsidR="004800C8" w:rsidRPr="004800C8">
        <w:rPr>
          <w:rFonts w:ascii="Book Antiqua" w:eastAsia="Book Antiqua" w:hAnsi="Book Antiqua" w:cs="Book Antiqua"/>
          <w:sz w:val="24"/>
          <w:szCs w:val="24"/>
          <w:lang w:val="es-PR"/>
        </w:rPr>
        <w:t xml:space="preserve">r: </w:t>
      </w:r>
      <w:r w:rsidR="004800C8" w:rsidRPr="00823DAB">
        <w:rPr>
          <w:rFonts w:ascii="Book Antiqua" w:eastAsia="Book Antiqua" w:hAnsi="Book Antiqua" w:cs="Book Antiqua"/>
          <w:sz w:val="24"/>
          <w:szCs w:val="24"/>
          <w:lang w:val="es-PR"/>
        </w:rPr>
        <w:t>Esta cláusula tiene como objetivo salvaguardar la autonomía del cargo y evitar que la extensión del término a diez (10) años pueda comprometer la libertad de acción del Defenso</w:t>
      </w:r>
      <w:r w:rsidR="004800C8" w:rsidRPr="004800C8">
        <w:rPr>
          <w:rFonts w:ascii="Book Antiqua" w:eastAsia="Book Antiqua" w:hAnsi="Book Antiqua" w:cs="Book Antiqua"/>
          <w:sz w:val="24"/>
          <w:szCs w:val="24"/>
          <w:lang w:val="es-PR"/>
        </w:rPr>
        <w:t>r.</w:t>
      </w:r>
    </w:p>
    <w:p w14:paraId="3D9CA54E" w14:textId="0450DECF" w:rsidR="00607D4B" w:rsidRPr="004800C8" w:rsidRDefault="00823DAB" w:rsidP="004800C8">
      <w:pPr>
        <w:numPr>
          <w:ilvl w:val="1"/>
          <w:numId w:val="36"/>
        </w:numPr>
        <w:spacing w:after="0" w:line="240" w:lineRule="auto"/>
        <w:jc w:val="both"/>
        <w:rPr>
          <w:rFonts w:ascii="Book Antiqua" w:eastAsia="Book Antiqua" w:hAnsi="Book Antiqua" w:cs="Book Antiqua"/>
          <w:sz w:val="24"/>
          <w:szCs w:val="24"/>
          <w:lang w:val="es-PR"/>
        </w:rPr>
      </w:pPr>
      <w:r w:rsidRPr="00823DAB">
        <w:rPr>
          <w:rFonts w:ascii="Book Antiqua" w:eastAsia="Book Antiqua" w:hAnsi="Book Antiqua" w:cs="Book Antiqua"/>
          <w:sz w:val="24"/>
          <w:szCs w:val="24"/>
          <w:lang w:val="es-PR"/>
        </w:rPr>
        <w:t>Enmienda: Se incorpora una disposición adicional al Artículo 2.06 para establecer expresamente que el Defensor de las Personas con Impedimentos ejercerá sus funciones de manera independiente</w:t>
      </w:r>
      <w:r w:rsidR="004800C8">
        <w:rPr>
          <w:rFonts w:ascii="Book Antiqua" w:eastAsia="Book Antiqua" w:hAnsi="Book Antiqua" w:cs="Book Antiqua"/>
          <w:sz w:val="24"/>
          <w:szCs w:val="24"/>
          <w:lang w:val="es-PR"/>
        </w:rPr>
        <w:t xml:space="preserve"> </w:t>
      </w:r>
      <w:r w:rsidRPr="00823DAB">
        <w:rPr>
          <w:rFonts w:ascii="Book Antiqua" w:eastAsia="Book Antiqua" w:hAnsi="Book Antiqua" w:cs="Book Antiqua"/>
          <w:sz w:val="24"/>
          <w:szCs w:val="24"/>
          <w:lang w:val="es-PR"/>
        </w:rPr>
        <w:t>y que sus determinaciones estarán guiadas exclusivamente por el cumplimiento de la ley y la protección de los derechos de esta población.</w:t>
      </w:r>
    </w:p>
    <w:p w14:paraId="3A53677C" w14:textId="77777777" w:rsidR="00607D4B" w:rsidRDefault="00607D4B" w:rsidP="5814050B">
      <w:pPr>
        <w:spacing w:after="0" w:line="240" w:lineRule="auto"/>
        <w:ind w:firstLine="720"/>
        <w:jc w:val="both"/>
        <w:rPr>
          <w:rFonts w:ascii="Book Antiqua" w:eastAsia="Book Antiqua" w:hAnsi="Book Antiqua" w:cs="Book Antiqua"/>
          <w:sz w:val="24"/>
          <w:szCs w:val="24"/>
          <w:lang w:val="es-ES"/>
        </w:rPr>
      </w:pPr>
    </w:p>
    <w:p w14:paraId="6A5F18A5" w14:textId="33074A23" w:rsidR="6CD9CE5F" w:rsidRDefault="6CD9CE5F" w:rsidP="5814050B">
      <w:pPr>
        <w:spacing w:after="0" w:line="240" w:lineRule="auto"/>
        <w:ind w:firstLine="720"/>
        <w:jc w:val="both"/>
        <w:rPr>
          <w:rFonts w:ascii="Book Antiqua" w:eastAsia="Book Antiqua" w:hAnsi="Book Antiqua" w:cs="Book Antiqua"/>
          <w:color w:val="000000" w:themeColor="text1"/>
          <w:sz w:val="24"/>
          <w:szCs w:val="24"/>
          <w:lang w:val="es-ES"/>
        </w:rPr>
      </w:pPr>
      <w:r w:rsidRPr="449980D0">
        <w:rPr>
          <w:rFonts w:ascii="Book Antiqua" w:eastAsia="Book Antiqua" w:hAnsi="Book Antiqua" w:cs="Book Antiqua"/>
          <w:b/>
          <w:bCs/>
          <w:color w:val="000000" w:themeColor="text1"/>
          <w:sz w:val="24"/>
          <w:szCs w:val="24"/>
          <w:lang w:val="es-ES"/>
        </w:rPr>
        <w:t>POR TODO LO ANTES EXPUESTO</w:t>
      </w:r>
      <w:r w:rsidRPr="449980D0">
        <w:rPr>
          <w:rFonts w:ascii="Book Antiqua" w:eastAsia="Book Antiqua" w:hAnsi="Book Antiqua" w:cs="Book Antiqua"/>
          <w:color w:val="000000" w:themeColor="text1"/>
          <w:sz w:val="24"/>
          <w:szCs w:val="24"/>
          <w:lang w:val="es-ES"/>
        </w:rPr>
        <w:t>, l</w:t>
      </w:r>
      <w:r w:rsidRPr="449980D0">
        <w:rPr>
          <w:rFonts w:ascii="Book Antiqua" w:eastAsia="Book Antiqua" w:hAnsi="Book Antiqua" w:cs="Book Antiqua"/>
          <w:color w:val="000000" w:themeColor="text1"/>
          <w:sz w:val="24"/>
          <w:szCs w:val="24"/>
          <w:lang w:val="es-PR"/>
        </w:rPr>
        <w:t>a Comisión de Adultos Mayores y Bienestar Social</w:t>
      </w:r>
      <w:r w:rsidR="00727680">
        <w:rPr>
          <w:rFonts w:ascii="Book Antiqua" w:eastAsia="Book Antiqua" w:hAnsi="Book Antiqua" w:cs="Book Antiqua"/>
          <w:color w:val="000000" w:themeColor="text1"/>
          <w:sz w:val="24"/>
          <w:szCs w:val="24"/>
          <w:lang w:val="es-PR"/>
        </w:rPr>
        <w:t xml:space="preserve"> </w:t>
      </w:r>
      <w:r w:rsidRPr="449980D0">
        <w:rPr>
          <w:rFonts w:ascii="Book Antiqua" w:eastAsia="Book Antiqua" w:hAnsi="Book Antiqua" w:cs="Book Antiqua"/>
          <w:color w:val="000000" w:themeColor="text1"/>
          <w:sz w:val="24"/>
          <w:szCs w:val="24"/>
          <w:lang w:val="es-PR"/>
        </w:rPr>
        <w:t>de la Cámara de Representantes de Puerto Rico</w:t>
      </w:r>
      <w:r w:rsidRPr="449980D0">
        <w:rPr>
          <w:rFonts w:ascii="Book Antiqua" w:eastAsia="Book Antiqua" w:hAnsi="Book Antiqua" w:cs="Book Antiqua"/>
          <w:color w:val="000000" w:themeColor="text1"/>
          <w:sz w:val="24"/>
          <w:szCs w:val="24"/>
          <w:lang w:val="es-ES"/>
        </w:rPr>
        <w:t xml:space="preserve">, previo estudio y consideración, recomienda la aprobación del P. de la C. </w:t>
      </w:r>
      <w:r w:rsidR="2D09350C" w:rsidRPr="449980D0">
        <w:rPr>
          <w:rFonts w:ascii="Book Antiqua" w:eastAsia="Book Antiqua" w:hAnsi="Book Antiqua" w:cs="Book Antiqua"/>
          <w:color w:val="000000" w:themeColor="text1"/>
          <w:sz w:val="24"/>
          <w:szCs w:val="24"/>
          <w:lang w:val="es-ES"/>
        </w:rPr>
        <w:t>5</w:t>
      </w:r>
      <w:r w:rsidR="004800C8">
        <w:rPr>
          <w:rFonts w:ascii="Book Antiqua" w:eastAsia="Book Antiqua" w:hAnsi="Book Antiqua" w:cs="Book Antiqua"/>
          <w:color w:val="000000" w:themeColor="text1"/>
          <w:sz w:val="24"/>
          <w:szCs w:val="24"/>
          <w:lang w:val="es-ES"/>
        </w:rPr>
        <w:t>8</w:t>
      </w:r>
      <w:r w:rsidR="2D09350C" w:rsidRPr="449980D0">
        <w:rPr>
          <w:rFonts w:ascii="Book Antiqua" w:eastAsia="Book Antiqua" w:hAnsi="Book Antiqua" w:cs="Book Antiqua"/>
          <w:color w:val="000000" w:themeColor="text1"/>
          <w:sz w:val="24"/>
          <w:szCs w:val="24"/>
          <w:lang w:val="es-ES"/>
        </w:rPr>
        <w:t>6</w:t>
      </w:r>
      <w:r w:rsidR="0A38C8C4" w:rsidRPr="449980D0">
        <w:rPr>
          <w:rFonts w:ascii="Book Antiqua" w:eastAsia="Book Antiqua" w:hAnsi="Book Antiqua" w:cs="Book Antiqua"/>
          <w:color w:val="000000" w:themeColor="text1"/>
          <w:sz w:val="24"/>
          <w:szCs w:val="24"/>
          <w:lang w:val="es-ES"/>
        </w:rPr>
        <w:t xml:space="preserve">, con las enmiendas que se acompañan en el </w:t>
      </w:r>
      <w:proofErr w:type="spellStart"/>
      <w:r w:rsidR="0A38C8C4" w:rsidRPr="449980D0">
        <w:rPr>
          <w:rFonts w:ascii="Book Antiqua" w:eastAsia="Book Antiqua" w:hAnsi="Book Antiqua" w:cs="Book Antiqua"/>
          <w:color w:val="000000" w:themeColor="text1"/>
          <w:sz w:val="24"/>
          <w:szCs w:val="24"/>
          <w:lang w:val="es-ES"/>
        </w:rPr>
        <w:t>entirillado</w:t>
      </w:r>
      <w:proofErr w:type="spellEnd"/>
      <w:r w:rsidR="0A38C8C4" w:rsidRPr="449980D0">
        <w:rPr>
          <w:rFonts w:ascii="Book Antiqua" w:eastAsia="Book Antiqua" w:hAnsi="Book Antiqua" w:cs="Book Antiqua"/>
          <w:color w:val="000000" w:themeColor="text1"/>
          <w:sz w:val="24"/>
          <w:szCs w:val="24"/>
          <w:lang w:val="es-ES"/>
        </w:rPr>
        <w:t xml:space="preserve"> electrónico</w:t>
      </w:r>
      <w:r w:rsidRPr="449980D0">
        <w:rPr>
          <w:rFonts w:ascii="Book Antiqua" w:eastAsia="Book Antiqua" w:hAnsi="Book Antiqua" w:cs="Book Antiqua"/>
          <w:color w:val="000000" w:themeColor="text1"/>
          <w:sz w:val="24"/>
          <w:szCs w:val="24"/>
          <w:lang w:val="es-ES"/>
        </w:rPr>
        <w:t>.</w:t>
      </w:r>
    </w:p>
    <w:p w14:paraId="77565D17" w14:textId="42A8D089" w:rsidR="5814050B" w:rsidRDefault="5814050B" w:rsidP="5814050B">
      <w:pPr>
        <w:spacing w:after="0" w:line="240" w:lineRule="auto"/>
        <w:jc w:val="both"/>
        <w:rPr>
          <w:rFonts w:ascii="Book Antiqua" w:hAnsi="Book Antiqua"/>
          <w:sz w:val="24"/>
          <w:szCs w:val="24"/>
          <w:lang w:val="es-ES"/>
        </w:rPr>
      </w:pPr>
    </w:p>
    <w:p w14:paraId="2B2E6ED9" w14:textId="479A0E85" w:rsidR="00A52CC7" w:rsidRPr="006C1EF8" w:rsidRDefault="00A52CC7" w:rsidP="006C1EF8">
      <w:pPr>
        <w:spacing w:after="0" w:line="240" w:lineRule="auto"/>
        <w:contextualSpacing/>
        <w:jc w:val="both"/>
        <w:rPr>
          <w:rFonts w:ascii="Book Antiqua" w:eastAsia="Times New Roman" w:hAnsi="Book Antiqua" w:cs="Times New Roman"/>
          <w:b/>
          <w:bCs/>
          <w:sz w:val="24"/>
          <w:szCs w:val="24"/>
          <w:lang w:val="es-ES"/>
        </w:rPr>
      </w:pPr>
      <w:r w:rsidRPr="5814050B">
        <w:rPr>
          <w:rFonts w:ascii="Book Antiqua" w:eastAsia="Times New Roman" w:hAnsi="Book Antiqua" w:cs="Times New Roman"/>
          <w:b/>
          <w:bCs/>
          <w:sz w:val="24"/>
          <w:szCs w:val="24"/>
          <w:lang w:val="es-ES"/>
        </w:rPr>
        <w:t>RESPETUOSAMENTE SOMETIDO,</w:t>
      </w:r>
    </w:p>
    <w:p w14:paraId="49559758" w14:textId="60984175" w:rsidR="5814050B" w:rsidRDefault="5814050B" w:rsidP="449980D0">
      <w:pPr>
        <w:spacing w:after="0" w:line="240" w:lineRule="auto"/>
        <w:contextualSpacing/>
        <w:jc w:val="both"/>
        <w:rPr>
          <w:rFonts w:ascii="Book Antiqua" w:eastAsia="Times New Roman" w:hAnsi="Book Antiqua" w:cs="Times New Roman"/>
          <w:b/>
          <w:bCs/>
          <w:sz w:val="24"/>
          <w:szCs w:val="24"/>
          <w:lang w:val="es-ES"/>
        </w:rPr>
      </w:pPr>
    </w:p>
    <w:tbl>
      <w:tblPr>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1"/>
        <w:gridCol w:w="4765"/>
      </w:tblGrid>
      <w:tr w:rsidR="002361D2" w:rsidRPr="00393F40" w14:paraId="31925032" w14:textId="40B5C121" w:rsidTr="00727680">
        <w:trPr>
          <w:trHeight w:val="1712"/>
        </w:trPr>
        <w:tc>
          <w:tcPr>
            <w:tcW w:w="4821" w:type="dxa"/>
            <w:tcBorders>
              <w:top w:val="nil"/>
              <w:left w:val="nil"/>
              <w:bottom w:val="nil"/>
              <w:right w:val="nil"/>
            </w:tcBorders>
          </w:tcPr>
          <w:p w14:paraId="1065E49E" w14:textId="77777777" w:rsidR="002361D2" w:rsidRDefault="002361D2" w:rsidP="004800C8">
            <w:pPr>
              <w:spacing w:after="0" w:line="240" w:lineRule="auto"/>
              <w:contextualSpacing/>
              <w:jc w:val="both"/>
              <w:rPr>
                <w:rFonts w:ascii="Book Antiqua" w:eastAsia="Times New Roman" w:hAnsi="Book Antiqua" w:cs="Times New Roman"/>
                <w:b/>
                <w:bCs/>
                <w:sz w:val="24"/>
                <w:szCs w:val="24"/>
                <w:lang w:val="es-ES"/>
              </w:rPr>
            </w:pPr>
          </w:p>
          <w:p w14:paraId="41515E26" w14:textId="77777777" w:rsidR="004800C8" w:rsidRDefault="004800C8" w:rsidP="004800C8">
            <w:pPr>
              <w:spacing w:after="0" w:line="240" w:lineRule="auto"/>
              <w:contextualSpacing/>
              <w:jc w:val="both"/>
              <w:rPr>
                <w:rFonts w:ascii="Book Antiqua" w:eastAsia="Times New Roman" w:hAnsi="Book Antiqua" w:cs="Times New Roman"/>
                <w:b/>
                <w:bCs/>
                <w:sz w:val="24"/>
                <w:szCs w:val="24"/>
                <w:lang w:val="es-ES"/>
              </w:rPr>
            </w:pPr>
          </w:p>
          <w:p w14:paraId="13167237" w14:textId="77777777" w:rsidR="002361D2" w:rsidRPr="006C1EF8" w:rsidRDefault="002361D2" w:rsidP="002361D2">
            <w:pPr>
              <w:spacing w:after="0" w:line="240" w:lineRule="auto"/>
              <w:ind w:left="231"/>
              <w:contextualSpacing/>
              <w:jc w:val="both"/>
              <w:rPr>
                <w:rFonts w:ascii="Book Antiqua" w:eastAsia="Times New Roman" w:hAnsi="Book Antiqua" w:cs="Times New Roman"/>
                <w:sz w:val="24"/>
                <w:szCs w:val="24"/>
                <w:lang w:val="es-ES"/>
              </w:rPr>
            </w:pPr>
            <w:proofErr w:type="spellStart"/>
            <w:r w:rsidRPr="235409E1">
              <w:rPr>
                <w:rFonts w:ascii="Book Antiqua" w:eastAsia="Times New Roman" w:hAnsi="Book Antiqua" w:cs="Times New Roman"/>
                <w:sz w:val="24"/>
                <w:szCs w:val="24"/>
                <w:lang w:val="es-ES"/>
              </w:rPr>
              <w:t>Hon</w:t>
            </w:r>
            <w:proofErr w:type="spellEnd"/>
            <w:r w:rsidRPr="235409E1">
              <w:rPr>
                <w:rFonts w:ascii="Book Antiqua" w:eastAsia="Times New Roman" w:hAnsi="Book Antiqua" w:cs="Times New Roman"/>
                <w:sz w:val="24"/>
                <w:szCs w:val="24"/>
                <w:lang w:val="es-ES"/>
              </w:rPr>
              <w:t xml:space="preserve">. </w:t>
            </w:r>
            <w:r>
              <w:rPr>
                <w:rFonts w:ascii="Book Antiqua" w:eastAsia="Times New Roman" w:hAnsi="Book Antiqua" w:cs="Times New Roman"/>
                <w:sz w:val="24"/>
                <w:szCs w:val="24"/>
                <w:lang w:val="es-ES"/>
              </w:rPr>
              <w:t>Ricardo R. Ocasio Ramos</w:t>
            </w:r>
          </w:p>
          <w:p w14:paraId="5F287515" w14:textId="77777777" w:rsidR="002361D2" w:rsidRDefault="002361D2" w:rsidP="002361D2">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 xml:space="preserve">Presidente </w:t>
            </w:r>
          </w:p>
          <w:p w14:paraId="4EA92D9A" w14:textId="77777777" w:rsidR="00C334E0" w:rsidRDefault="002361D2" w:rsidP="002361D2">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Comisión</w:t>
            </w:r>
            <w:r>
              <w:rPr>
                <w:rFonts w:ascii="Book Antiqua" w:eastAsia="Times New Roman" w:hAnsi="Book Antiqua" w:cs="Times New Roman"/>
                <w:sz w:val="24"/>
                <w:szCs w:val="24"/>
                <w:lang w:val="es-ES_tradnl"/>
              </w:rPr>
              <w:t xml:space="preserve"> de </w:t>
            </w:r>
            <w:r w:rsidRPr="006C1EF8">
              <w:rPr>
                <w:rFonts w:ascii="Book Antiqua" w:eastAsia="Times New Roman" w:hAnsi="Book Antiqua" w:cs="Times New Roman"/>
                <w:sz w:val="24"/>
                <w:szCs w:val="24"/>
                <w:lang w:val="es-ES_tradnl"/>
              </w:rPr>
              <w:t>Adultos Mayores</w:t>
            </w:r>
            <w:r w:rsidR="00C334E0">
              <w:rPr>
                <w:rFonts w:ascii="Book Antiqua" w:eastAsia="Times New Roman" w:hAnsi="Book Antiqua" w:cs="Times New Roman"/>
                <w:sz w:val="24"/>
                <w:szCs w:val="24"/>
                <w:lang w:val="es-ES_tradnl"/>
              </w:rPr>
              <w:t xml:space="preserve"> y </w:t>
            </w:r>
          </w:p>
          <w:p w14:paraId="792C3FA3" w14:textId="22D465FC" w:rsidR="002361D2" w:rsidRPr="004800C8" w:rsidRDefault="002361D2" w:rsidP="004800C8">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Bienestar Socia</w:t>
            </w:r>
            <w:r w:rsidR="004800C8">
              <w:rPr>
                <w:rFonts w:ascii="Book Antiqua" w:eastAsia="Times New Roman" w:hAnsi="Book Antiqua" w:cs="Times New Roman"/>
                <w:sz w:val="24"/>
                <w:szCs w:val="24"/>
                <w:lang w:val="es-ES_tradnl"/>
              </w:rPr>
              <w:t>l</w:t>
            </w:r>
          </w:p>
        </w:tc>
        <w:tc>
          <w:tcPr>
            <w:tcW w:w="4765" w:type="dxa"/>
            <w:tcBorders>
              <w:top w:val="nil"/>
              <w:left w:val="nil"/>
              <w:bottom w:val="nil"/>
              <w:right w:val="nil"/>
            </w:tcBorders>
          </w:tcPr>
          <w:p w14:paraId="11A6164F"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7EF04C0C"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657E917E"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17BEF831" w14:textId="77777777" w:rsidR="002361D2" w:rsidRPr="002361D2" w:rsidRDefault="002361D2" w:rsidP="00607D4B">
            <w:pPr>
              <w:spacing w:after="0" w:line="240" w:lineRule="auto"/>
              <w:ind w:left="879"/>
              <w:jc w:val="both"/>
              <w:rPr>
                <w:rFonts w:ascii="Book Antiqua" w:eastAsia="Times New Roman" w:hAnsi="Book Antiqua" w:cs="Times New Roman"/>
                <w:b/>
                <w:bCs/>
                <w:sz w:val="24"/>
                <w:szCs w:val="24"/>
                <w:lang w:val="es-ES_tradnl"/>
              </w:rPr>
            </w:pPr>
          </w:p>
        </w:tc>
      </w:tr>
    </w:tbl>
    <w:p w14:paraId="4D108CBA" w14:textId="77777777" w:rsidR="002361D2" w:rsidRPr="002361D2" w:rsidRDefault="002361D2" w:rsidP="002217BA">
      <w:pPr>
        <w:spacing w:after="0" w:line="240" w:lineRule="auto"/>
        <w:rPr>
          <w:sz w:val="24"/>
          <w:szCs w:val="24"/>
          <w:lang w:val="es-ES_tradnl"/>
        </w:rPr>
      </w:pPr>
    </w:p>
    <w:sectPr w:rsidR="002361D2" w:rsidRPr="002361D2">
      <w:headerReference w:type="default" r:id="rId8"/>
      <w:footerReference w:type="default" r:id="rId9"/>
      <w:pgSz w:w="12240" w:h="15840"/>
      <w:pgMar w:top="1440" w:right="144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D7AD1" w14:textId="77777777" w:rsidR="002F2948" w:rsidRDefault="002F2948" w:rsidP="002217BA">
      <w:pPr>
        <w:spacing w:after="0" w:line="240" w:lineRule="auto"/>
      </w:pPr>
      <w:r>
        <w:separator/>
      </w:r>
    </w:p>
  </w:endnote>
  <w:endnote w:type="continuationSeparator" w:id="0">
    <w:p w14:paraId="78BF7DD3" w14:textId="77777777" w:rsidR="002F2948" w:rsidRDefault="002F2948"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Cambri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1F74C0D1" w:rsidR="002217BA" w:rsidRPr="002217BA" w:rsidRDefault="449980D0" w:rsidP="449980D0">
    <w:pPr>
      <w:pStyle w:val="Footer"/>
      <w:pBdr>
        <w:top w:val="single" w:sz="4" w:space="1" w:color="auto"/>
        <w:bottom w:val="single" w:sz="4" w:space="1" w:color="auto"/>
      </w:pBdr>
      <w:jc w:val="center"/>
      <w:rPr>
        <w:rFonts w:ascii="Book Antiqua" w:hAnsi="Book Antiqua"/>
        <w:smallCaps/>
        <w:sz w:val="16"/>
        <w:szCs w:val="16"/>
        <w:lang w:val="es-PR"/>
      </w:rPr>
    </w:pPr>
    <w:r w:rsidRPr="449980D0">
      <w:rPr>
        <w:rFonts w:ascii="Book Antiqua" w:hAnsi="Book Antiqua"/>
        <w:smallCaps/>
        <w:sz w:val="16"/>
        <w:szCs w:val="16"/>
        <w:lang w:val="es-PR" w:eastAsia="es-PR"/>
      </w:rPr>
      <w:t>Informe Positivo P. de la C. 5</w:t>
    </w:r>
    <w:r w:rsidR="004800C8">
      <w:rPr>
        <w:rFonts w:ascii="Book Antiqua" w:hAnsi="Book Antiqua"/>
        <w:smallCaps/>
        <w:sz w:val="16"/>
        <w:szCs w:val="16"/>
        <w:lang w:val="es-PR" w:eastAsia="es-PR"/>
      </w:rPr>
      <w:t>8</w:t>
    </w:r>
    <w:r w:rsidRPr="449980D0">
      <w:rPr>
        <w:rFonts w:ascii="Book Antiqua" w:hAnsi="Book Antiqua"/>
        <w:smallCaps/>
        <w:sz w:val="16"/>
        <w:szCs w:val="16"/>
        <w:lang w:val="es-PR" w:eastAsia="es-PR"/>
      </w:rPr>
      <w:t xml:space="preserve">6| Comisión de Adultos Mayores y Bienestar Social|  </w:t>
    </w:r>
    <w:r w:rsidR="5814050B" w:rsidRPr="449980D0">
      <w:rPr>
        <w:rFonts w:ascii="Book Antiqua" w:hAnsi="Book Antiqua"/>
        <w:smallCaps/>
        <w:sz w:val="16"/>
        <w:szCs w:val="16"/>
        <w:lang w:val="es-PR"/>
      </w:rPr>
      <w:fldChar w:fldCharType="begin"/>
    </w:r>
    <w:r w:rsidR="5814050B" w:rsidRPr="449980D0">
      <w:rPr>
        <w:rFonts w:ascii="Book Antiqua" w:hAnsi="Book Antiqua"/>
        <w:smallCaps/>
        <w:sz w:val="16"/>
        <w:szCs w:val="16"/>
        <w:lang w:val="es-PR"/>
      </w:rPr>
      <w:instrText xml:space="preserve"> PAGE   \* MERGEFORMAT </w:instrText>
    </w:r>
    <w:r w:rsidR="5814050B" w:rsidRPr="449980D0">
      <w:rPr>
        <w:rFonts w:ascii="Book Antiqua" w:hAnsi="Book Antiqua"/>
        <w:smallCaps/>
        <w:sz w:val="16"/>
        <w:szCs w:val="16"/>
      </w:rPr>
      <w:fldChar w:fldCharType="separate"/>
    </w:r>
    <w:r w:rsidRPr="449980D0">
      <w:rPr>
        <w:rFonts w:ascii="Book Antiqua" w:hAnsi="Book Antiqua"/>
        <w:smallCaps/>
        <w:sz w:val="16"/>
        <w:szCs w:val="16"/>
        <w:lang w:val="es-PR"/>
      </w:rPr>
      <w:t>3</w:t>
    </w:r>
    <w:r w:rsidR="5814050B" w:rsidRPr="449980D0">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E4808" w14:textId="77777777" w:rsidR="002F2948" w:rsidRDefault="002F2948" w:rsidP="002217BA">
      <w:pPr>
        <w:spacing w:after="0" w:line="240" w:lineRule="auto"/>
      </w:pPr>
      <w:r>
        <w:separator/>
      </w:r>
    </w:p>
  </w:footnote>
  <w:footnote w:type="continuationSeparator" w:id="0">
    <w:p w14:paraId="3787AB1A" w14:textId="77777777" w:rsidR="002F2948" w:rsidRDefault="002F2948"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FF1D"/>
    <w:multiLevelType w:val="hybridMultilevel"/>
    <w:tmpl w:val="5D060AC0"/>
    <w:lvl w:ilvl="0" w:tplc="E286CA00">
      <w:start w:val="1"/>
      <w:numFmt w:val="bullet"/>
      <w:lvlText w:val=""/>
      <w:lvlJc w:val="left"/>
      <w:pPr>
        <w:ind w:left="720" w:hanging="360"/>
      </w:pPr>
      <w:rPr>
        <w:rFonts w:ascii="Symbol" w:hAnsi="Symbol" w:hint="default"/>
      </w:rPr>
    </w:lvl>
    <w:lvl w:ilvl="1" w:tplc="EB7CA62C">
      <w:start w:val="1"/>
      <w:numFmt w:val="bullet"/>
      <w:lvlText w:val="o"/>
      <w:lvlJc w:val="left"/>
      <w:pPr>
        <w:ind w:left="1440" w:hanging="360"/>
      </w:pPr>
      <w:rPr>
        <w:rFonts w:ascii="Courier New" w:hAnsi="Courier New" w:hint="default"/>
      </w:rPr>
    </w:lvl>
    <w:lvl w:ilvl="2" w:tplc="7DE2BF62">
      <w:start w:val="1"/>
      <w:numFmt w:val="bullet"/>
      <w:lvlText w:val=""/>
      <w:lvlJc w:val="left"/>
      <w:pPr>
        <w:ind w:left="2160" w:hanging="360"/>
      </w:pPr>
      <w:rPr>
        <w:rFonts w:ascii="Wingdings" w:hAnsi="Wingdings" w:hint="default"/>
      </w:rPr>
    </w:lvl>
    <w:lvl w:ilvl="3" w:tplc="C4929B4E">
      <w:start w:val="1"/>
      <w:numFmt w:val="bullet"/>
      <w:lvlText w:val=""/>
      <w:lvlJc w:val="left"/>
      <w:pPr>
        <w:ind w:left="2880" w:hanging="360"/>
      </w:pPr>
      <w:rPr>
        <w:rFonts w:ascii="Symbol" w:hAnsi="Symbol" w:hint="default"/>
      </w:rPr>
    </w:lvl>
    <w:lvl w:ilvl="4" w:tplc="A11EAEDA">
      <w:start w:val="1"/>
      <w:numFmt w:val="bullet"/>
      <w:lvlText w:val="o"/>
      <w:lvlJc w:val="left"/>
      <w:pPr>
        <w:ind w:left="3600" w:hanging="360"/>
      </w:pPr>
      <w:rPr>
        <w:rFonts w:ascii="Courier New" w:hAnsi="Courier New" w:hint="default"/>
      </w:rPr>
    </w:lvl>
    <w:lvl w:ilvl="5" w:tplc="83861556">
      <w:start w:val="1"/>
      <w:numFmt w:val="bullet"/>
      <w:lvlText w:val=""/>
      <w:lvlJc w:val="left"/>
      <w:pPr>
        <w:ind w:left="4320" w:hanging="360"/>
      </w:pPr>
      <w:rPr>
        <w:rFonts w:ascii="Wingdings" w:hAnsi="Wingdings" w:hint="default"/>
      </w:rPr>
    </w:lvl>
    <w:lvl w:ilvl="6" w:tplc="064A9C74">
      <w:start w:val="1"/>
      <w:numFmt w:val="bullet"/>
      <w:lvlText w:val=""/>
      <w:lvlJc w:val="left"/>
      <w:pPr>
        <w:ind w:left="5040" w:hanging="360"/>
      </w:pPr>
      <w:rPr>
        <w:rFonts w:ascii="Symbol" w:hAnsi="Symbol" w:hint="default"/>
      </w:rPr>
    </w:lvl>
    <w:lvl w:ilvl="7" w:tplc="8DD81402">
      <w:start w:val="1"/>
      <w:numFmt w:val="bullet"/>
      <w:lvlText w:val="o"/>
      <w:lvlJc w:val="left"/>
      <w:pPr>
        <w:ind w:left="5760" w:hanging="360"/>
      </w:pPr>
      <w:rPr>
        <w:rFonts w:ascii="Courier New" w:hAnsi="Courier New" w:hint="default"/>
      </w:rPr>
    </w:lvl>
    <w:lvl w:ilvl="8" w:tplc="019E511C">
      <w:start w:val="1"/>
      <w:numFmt w:val="bullet"/>
      <w:lvlText w:val=""/>
      <w:lvlJc w:val="left"/>
      <w:pPr>
        <w:ind w:left="6480" w:hanging="360"/>
      </w:pPr>
      <w:rPr>
        <w:rFonts w:ascii="Wingdings" w:hAnsi="Wingdings" w:hint="default"/>
      </w:rPr>
    </w:lvl>
  </w:abstractNum>
  <w:abstractNum w:abstractNumId="1" w15:restartNumberingAfterBreak="0">
    <w:nsid w:val="063BD632"/>
    <w:multiLevelType w:val="hybridMultilevel"/>
    <w:tmpl w:val="3F68DD34"/>
    <w:lvl w:ilvl="0" w:tplc="92A08FC6">
      <w:start w:val="1"/>
      <w:numFmt w:val="bullet"/>
      <w:lvlText w:val=""/>
      <w:lvlJc w:val="left"/>
      <w:pPr>
        <w:ind w:left="720" w:hanging="360"/>
      </w:pPr>
      <w:rPr>
        <w:rFonts w:ascii="Symbol" w:hAnsi="Symbol" w:hint="default"/>
      </w:rPr>
    </w:lvl>
    <w:lvl w:ilvl="1" w:tplc="25660F52">
      <w:start w:val="1"/>
      <w:numFmt w:val="bullet"/>
      <w:lvlText w:val="o"/>
      <w:lvlJc w:val="left"/>
      <w:pPr>
        <w:ind w:left="1440" w:hanging="360"/>
      </w:pPr>
      <w:rPr>
        <w:rFonts w:ascii="Courier New" w:hAnsi="Courier New" w:hint="default"/>
      </w:rPr>
    </w:lvl>
    <w:lvl w:ilvl="2" w:tplc="172C668E">
      <w:start w:val="1"/>
      <w:numFmt w:val="bullet"/>
      <w:lvlText w:val=""/>
      <w:lvlJc w:val="left"/>
      <w:pPr>
        <w:ind w:left="2160" w:hanging="360"/>
      </w:pPr>
      <w:rPr>
        <w:rFonts w:ascii="Wingdings" w:hAnsi="Wingdings" w:hint="default"/>
      </w:rPr>
    </w:lvl>
    <w:lvl w:ilvl="3" w:tplc="F1ECB508">
      <w:start w:val="1"/>
      <w:numFmt w:val="bullet"/>
      <w:lvlText w:val=""/>
      <w:lvlJc w:val="left"/>
      <w:pPr>
        <w:ind w:left="2880" w:hanging="360"/>
      </w:pPr>
      <w:rPr>
        <w:rFonts w:ascii="Symbol" w:hAnsi="Symbol" w:hint="default"/>
      </w:rPr>
    </w:lvl>
    <w:lvl w:ilvl="4" w:tplc="8C2636FE">
      <w:start w:val="1"/>
      <w:numFmt w:val="bullet"/>
      <w:lvlText w:val="o"/>
      <w:lvlJc w:val="left"/>
      <w:pPr>
        <w:ind w:left="3600" w:hanging="360"/>
      </w:pPr>
      <w:rPr>
        <w:rFonts w:ascii="Courier New" w:hAnsi="Courier New" w:hint="default"/>
      </w:rPr>
    </w:lvl>
    <w:lvl w:ilvl="5" w:tplc="3684D5D2">
      <w:start w:val="1"/>
      <w:numFmt w:val="bullet"/>
      <w:lvlText w:val=""/>
      <w:lvlJc w:val="left"/>
      <w:pPr>
        <w:ind w:left="4320" w:hanging="360"/>
      </w:pPr>
      <w:rPr>
        <w:rFonts w:ascii="Wingdings" w:hAnsi="Wingdings" w:hint="default"/>
      </w:rPr>
    </w:lvl>
    <w:lvl w:ilvl="6" w:tplc="5828938C">
      <w:start w:val="1"/>
      <w:numFmt w:val="bullet"/>
      <w:lvlText w:val=""/>
      <w:lvlJc w:val="left"/>
      <w:pPr>
        <w:ind w:left="5040" w:hanging="360"/>
      </w:pPr>
      <w:rPr>
        <w:rFonts w:ascii="Symbol" w:hAnsi="Symbol" w:hint="default"/>
      </w:rPr>
    </w:lvl>
    <w:lvl w:ilvl="7" w:tplc="DB480718">
      <w:start w:val="1"/>
      <w:numFmt w:val="bullet"/>
      <w:lvlText w:val="o"/>
      <w:lvlJc w:val="left"/>
      <w:pPr>
        <w:ind w:left="5760" w:hanging="360"/>
      </w:pPr>
      <w:rPr>
        <w:rFonts w:ascii="Courier New" w:hAnsi="Courier New" w:hint="default"/>
      </w:rPr>
    </w:lvl>
    <w:lvl w:ilvl="8" w:tplc="8AF2F948">
      <w:start w:val="1"/>
      <w:numFmt w:val="bullet"/>
      <w:lvlText w:val=""/>
      <w:lvlJc w:val="left"/>
      <w:pPr>
        <w:ind w:left="6480" w:hanging="360"/>
      </w:pPr>
      <w:rPr>
        <w:rFonts w:ascii="Wingdings" w:hAnsi="Wingdings" w:hint="default"/>
      </w:rPr>
    </w:lvl>
  </w:abstractNum>
  <w:abstractNum w:abstractNumId="2" w15:restartNumberingAfterBreak="0">
    <w:nsid w:val="066BDBDB"/>
    <w:multiLevelType w:val="hybridMultilevel"/>
    <w:tmpl w:val="E224290C"/>
    <w:lvl w:ilvl="0" w:tplc="1E9CA3F2">
      <w:start w:val="1"/>
      <w:numFmt w:val="decimal"/>
      <w:lvlText w:val="%1."/>
      <w:lvlJc w:val="left"/>
      <w:pPr>
        <w:ind w:left="720" w:hanging="360"/>
      </w:pPr>
    </w:lvl>
    <w:lvl w:ilvl="1" w:tplc="1EC6D1DE">
      <w:start w:val="1"/>
      <w:numFmt w:val="lowerLetter"/>
      <w:lvlText w:val="%2."/>
      <w:lvlJc w:val="left"/>
      <w:pPr>
        <w:ind w:left="1440" w:hanging="360"/>
      </w:pPr>
    </w:lvl>
    <w:lvl w:ilvl="2" w:tplc="BEB00F6C">
      <w:start w:val="1"/>
      <w:numFmt w:val="lowerRoman"/>
      <w:lvlText w:val="%3."/>
      <w:lvlJc w:val="right"/>
      <w:pPr>
        <w:ind w:left="2160" w:hanging="180"/>
      </w:pPr>
    </w:lvl>
    <w:lvl w:ilvl="3" w:tplc="E32CCCCE">
      <w:start w:val="1"/>
      <w:numFmt w:val="decimal"/>
      <w:lvlText w:val="%4."/>
      <w:lvlJc w:val="left"/>
      <w:pPr>
        <w:ind w:left="2880" w:hanging="360"/>
      </w:pPr>
    </w:lvl>
    <w:lvl w:ilvl="4" w:tplc="98D465C2">
      <w:start w:val="1"/>
      <w:numFmt w:val="lowerLetter"/>
      <w:lvlText w:val="%5."/>
      <w:lvlJc w:val="left"/>
      <w:pPr>
        <w:ind w:left="3600" w:hanging="360"/>
      </w:pPr>
    </w:lvl>
    <w:lvl w:ilvl="5" w:tplc="2E5A9A96">
      <w:start w:val="1"/>
      <w:numFmt w:val="lowerRoman"/>
      <w:lvlText w:val="%6."/>
      <w:lvlJc w:val="right"/>
      <w:pPr>
        <w:ind w:left="4320" w:hanging="180"/>
      </w:pPr>
    </w:lvl>
    <w:lvl w:ilvl="6" w:tplc="D4069B9C">
      <w:start w:val="1"/>
      <w:numFmt w:val="decimal"/>
      <w:lvlText w:val="%7."/>
      <w:lvlJc w:val="left"/>
      <w:pPr>
        <w:ind w:left="5040" w:hanging="360"/>
      </w:pPr>
    </w:lvl>
    <w:lvl w:ilvl="7" w:tplc="563E1684">
      <w:start w:val="1"/>
      <w:numFmt w:val="lowerLetter"/>
      <w:lvlText w:val="%8."/>
      <w:lvlJc w:val="left"/>
      <w:pPr>
        <w:ind w:left="5760" w:hanging="360"/>
      </w:pPr>
    </w:lvl>
    <w:lvl w:ilvl="8" w:tplc="457AD39A">
      <w:start w:val="1"/>
      <w:numFmt w:val="lowerRoman"/>
      <w:lvlText w:val="%9."/>
      <w:lvlJc w:val="right"/>
      <w:pPr>
        <w:ind w:left="6480" w:hanging="180"/>
      </w:pPr>
    </w:lvl>
  </w:abstractNum>
  <w:abstractNum w:abstractNumId="3" w15:restartNumberingAfterBreak="0">
    <w:nsid w:val="0A951AFD"/>
    <w:multiLevelType w:val="multilevel"/>
    <w:tmpl w:val="27E26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DF0A75"/>
    <w:multiLevelType w:val="multilevel"/>
    <w:tmpl w:val="DCC645D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6" w15:restartNumberingAfterBreak="0">
    <w:nsid w:val="16BBB3D4"/>
    <w:multiLevelType w:val="hybridMultilevel"/>
    <w:tmpl w:val="17240452"/>
    <w:lvl w:ilvl="0" w:tplc="FD8444A0">
      <w:start w:val="1"/>
      <w:numFmt w:val="decimal"/>
      <w:lvlText w:val="%1."/>
      <w:lvlJc w:val="left"/>
      <w:pPr>
        <w:ind w:left="720" w:hanging="360"/>
      </w:pPr>
    </w:lvl>
    <w:lvl w:ilvl="1" w:tplc="3734593C">
      <w:start w:val="1"/>
      <w:numFmt w:val="lowerLetter"/>
      <w:lvlText w:val="%2."/>
      <w:lvlJc w:val="left"/>
      <w:pPr>
        <w:ind w:left="1440" w:hanging="360"/>
      </w:pPr>
    </w:lvl>
    <w:lvl w:ilvl="2" w:tplc="D33C2C54">
      <w:start w:val="1"/>
      <w:numFmt w:val="lowerRoman"/>
      <w:lvlText w:val="%3."/>
      <w:lvlJc w:val="right"/>
      <w:pPr>
        <w:ind w:left="2160" w:hanging="180"/>
      </w:pPr>
    </w:lvl>
    <w:lvl w:ilvl="3" w:tplc="10642E78">
      <w:start w:val="1"/>
      <w:numFmt w:val="decimal"/>
      <w:lvlText w:val="%4."/>
      <w:lvlJc w:val="left"/>
      <w:pPr>
        <w:ind w:left="2880" w:hanging="360"/>
      </w:pPr>
    </w:lvl>
    <w:lvl w:ilvl="4" w:tplc="19CE4A8A">
      <w:start w:val="1"/>
      <w:numFmt w:val="lowerLetter"/>
      <w:lvlText w:val="%5."/>
      <w:lvlJc w:val="left"/>
      <w:pPr>
        <w:ind w:left="3600" w:hanging="360"/>
      </w:pPr>
    </w:lvl>
    <w:lvl w:ilvl="5" w:tplc="07188F8A">
      <w:start w:val="1"/>
      <w:numFmt w:val="lowerRoman"/>
      <w:lvlText w:val="%6."/>
      <w:lvlJc w:val="right"/>
      <w:pPr>
        <w:ind w:left="4320" w:hanging="180"/>
      </w:pPr>
    </w:lvl>
    <w:lvl w:ilvl="6" w:tplc="45CC2A4A">
      <w:start w:val="1"/>
      <w:numFmt w:val="decimal"/>
      <w:lvlText w:val="%7."/>
      <w:lvlJc w:val="left"/>
      <w:pPr>
        <w:ind w:left="5040" w:hanging="360"/>
      </w:pPr>
    </w:lvl>
    <w:lvl w:ilvl="7" w:tplc="B596BD8A">
      <w:start w:val="1"/>
      <w:numFmt w:val="lowerLetter"/>
      <w:lvlText w:val="%8."/>
      <w:lvlJc w:val="left"/>
      <w:pPr>
        <w:ind w:left="5760" w:hanging="360"/>
      </w:pPr>
    </w:lvl>
    <w:lvl w:ilvl="8" w:tplc="01300FA4">
      <w:start w:val="1"/>
      <w:numFmt w:val="lowerRoman"/>
      <w:lvlText w:val="%9."/>
      <w:lvlJc w:val="right"/>
      <w:pPr>
        <w:ind w:left="6480" w:hanging="180"/>
      </w:pPr>
    </w:lvl>
  </w:abstractNum>
  <w:abstractNum w:abstractNumId="7" w15:restartNumberingAfterBreak="0">
    <w:nsid w:val="1B4DC5A9"/>
    <w:multiLevelType w:val="hybridMultilevel"/>
    <w:tmpl w:val="B45E0A04"/>
    <w:lvl w:ilvl="0" w:tplc="8472A920">
      <w:start w:val="1"/>
      <w:numFmt w:val="bullet"/>
      <w:lvlText w:val=""/>
      <w:lvlJc w:val="left"/>
      <w:pPr>
        <w:ind w:left="720" w:hanging="360"/>
      </w:pPr>
      <w:rPr>
        <w:rFonts w:ascii="Symbol" w:hAnsi="Symbol" w:hint="default"/>
      </w:rPr>
    </w:lvl>
    <w:lvl w:ilvl="1" w:tplc="A2981B52">
      <w:start w:val="1"/>
      <w:numFmt w:val="bullet"/>
      <w:lvlText w:val="o"/>
      <w:lvlJc w:val="left"/>
      <w:pPr>
        <w:ind w:left="1440" w:hanging="360"/>
      </w:pPr>
      <w:rPr>
        <w:rFonts w:ascii="Courier New" w:hAnsi="Courier New" w:hint="default"/>
      </w:rPr>
    </w:lvl>
    <w:lvl w:ilvl="2" w:tplc="77A0B892">
      <w:start w:val="1"/>
      <w:numFmt w:val="bullet"/>
      <w:lvlText w:val=""/>
      <w:lvlJc w:val="left"/>
      <w:pPr>
        <w:ind w:left="2160" w:hanging="360"/>
      </w:pPr>
      <w:rPr>
        <w:rFonts w:ascii="Wingdings" w:hAnsi="Wingdings" w:hint="default"/>
      </w:rPr>
    </w:lvl>
    <w:lvl w:ilvl="3" w:tplc="3E6ACCB4">
      <w:start w:val="1"/>
      <w:numFmt w:val="bullet"/>
      <w:lvlText w:val=""/>
      <w:lvlJc w:val="left"/>
      <w:pPr>
        <w:ind w:left="2880" w:hanging="360"/>
      </w:pPr>
      <w:rPr>
        <w:rFonts w:ascii="Symbol" w:hAnsi="Symbol" w:hint="default"/>
      </w:rPr>
    </w:lvl>
    <w:lvl w:ilvl="4" w:tplc="A3D23BF6">
      <w:start w:val="1"/>
      <w:numFmt w:val="bullet"/>
      <w:lvlText w:val="o"/>
      <w:lvlJc w:val="left"/>
      <w:pPr>
        <w:ind w:left="3600" w:hanging="360"/>
      </w:pPr>
      <w:rPr>
        <w:rFonts w:ascii="Courier New" w:hAnsi="Courier New" w:hint="default"/>
      </w:rPr>
    </w:lvl>
    <w:lvl w:ilvl="5" w:tplc="AD9A9724">
      <w:start w:val="1"/>
      <w:numFmt w:val="bullet"/>
      <w:lvlText w:val=""/>
      <w:lvlJc w:val="left"/>
      <w:pPr>
        <w:ind w:left="4320" w:hanging="360"/>
      </w:pPr>
      <w:rPr>
        <w:rFonts w:ascii="Wingdings" w:hAnsi="Wingdings" w:hint="default"/>
      </w:rPr>
    </w:lvl>
    <w:lvl w:ilvl="6" w:tplc="EBA22CE8">
      <w:start w:val="1"/>
      <w:numFmt w:val="bullet"/>
      <w:lvlText w:val=""/>
      <w:lvlJc w:val="left"/>
      <w:pPr>
        <w:ind w:left="5040" w:hanging="360"/>
      </w:pPr>
      <w:rPr>
        <w:rFonts w:ascii="Symbol" w:hAnsi="Symbol" w:hint="default"/>
      </w:rPr>
    </w:lvl>
    <w:lvl w:ilvl="7" w:tplc="2A684B9C">
      <w:start w:val="1"/>
      <w:numFmt w:val="bullet"/>
      <w:lvlText w:val="o"/>
      <w:lvlJc w:val="left"/>
      <w:pPr>
        <w:ind w:left="5760" w:hanging="360"/>
      </w:pPr>
      <w:rPr>
        <w:rFonts w:ascii="Courier New" w:hAnsi="Courier New" w:hint="default"/>
      </w:rPr>
    </w:lvl>
    <w:lvl w:ilvl="8" w:tplc="14CAF794">
      <w:start w:val="1"/>
      <w:numFmt w:val="bullet"/>
      <w:lvlText w:val=""/>
      <w:lvlJc w:val="left"/>
      <w:pPr>
        <w:ind w:left="6480" w:hanging="360"/>
      </w:pPr>
      <w:rPr>
        <w:rFonts w:ascii="Wingdings" w:hAnsi="Wingdings" w:hint="default"/>
      </w:rPr>
    </w:lvl>
  </w:abstractNum>
  <w:abstractNum w:abstractNumId="8" w15:restartNumberingAfterBreak="0">
    <w:nsid w:val="1FF94989"/>
    <w:multiLevelType w:val="multilevel"/>
    <w:tmpl w:val="B69295DC"/>
    <w:lvl w:ilvl="0">
      <w:start w:val="1"/>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9" w15:restartNumberingAfterBreak="0">
    <w:nsid w:val="21BC882C"/>
    <w:multiLevelType w:val="hybridMultilevel"/>
    <w:tmpl w:val="2F08AE0A"/>
    <w:lvl w:ilvl="0" w:tplc="289C5F8C">
      <w:start w:val="1"/>
      <w:numFmt w:val="decimal"/>
      <w:lvlText w:val="%1."/>
      <w:lvlJc w:val="left"/>
      <w:pPr>
        <w:ind w:left="720" w:hanging="360"/>
      </w:pPr>
    </w:lvl>
    <w:lvl w:ilvl="1" w:tplc="10088114">
      <w:start w:val="1"/>
      <w:numFmt w:val="lowerLetter"/>
      <w:lvlText w:val="%2."/>
      <w:lvlJc w:val="left"/>
      <w:pPr>
        <w:ind w:left="1440" w:hanging="360"/>
      </w:pPr>
    </w:lvl>
    <w:lvl w:ilvl="2" w:tplc="5664C8B6">
      <w:start w:val="1"/>
      <w:numFmt w:val="lowerRoman"/>
      <w:lvlText w:val="%3."/>
      <w:lvlJc w:val="right"/>
      <w:pPr>
        <w:ind w:left="2160" w:hanging="180"/>
      </w:pPr>
    </w:lvl>
    <w:lvl w:ilvl="3" w:tplc="682A6CD2">
      <w:start w:val="1"/>
      <w:numFmt w:val="decimal"/>
      <w:lvlText w:val="%4."/>
      <w:lvlJc w:val="left"/>
      <w:pPr>
        <w:ind w:left="2880" w:hanging="360"/>
      </w:pPr>
    </w:lvl>
    <w:lvl w:ilvl="4" w:tplc="3D8A2624">
      <w:start w:val="1"/>
      <w:numFmt w:val="lowerLetter"/>
      <w:lvlText w:val="%5."/>
      <w:lvlJc w:val="left"/>
      <w:pPr>
        <w:ind w:left="3600" w:hanging="360"/>
      </w:pPr>
    </w:lvl>
    <w:lvl w:ilvl="5" w:tplc="7EFE6E1C">
      <w:start w:val="1"/>
      <w:numFmt w:val="lowerRoman"/>
      <w:lvlText w:val="%6."/>
      <w:lvlJc w:val="right"/>
      <w:pPr>
        <w:ind w:left="4320" w:hanging="180"/>
      </w:pPr>
    </w:lvl>
    <w:lvl w:ilvl="6" w:tplc="B9346ED4">
      <w:start w:val="1"/>
      <w:numFmt w:val="decimal"/>
      <w:lvlText w:val="%7."/>
      <w:lvlJc w:val="left"/>
      <w:pPr>
        <w:ind w:left="5040" w:hanging="360"/>
      </w:pPr>
    </w:lvl>
    <w:lvl w:ilvl="7" w:tplc="3BE63E62">
      <w:start w:val="1"/>
      <w:numFmt w:val="lowerLetter"/>
      <w:lvlText w:val="%8."/>
      <w:lvlJc w:val="left"/>
      <w:pPr>
        <w:ind w:left="5760" w:hanging="360"/>
      </w:pPr>
    </w:lvl>
    <w:lvl w:ilvl="8" w:tplc="AEFA2456">
      <w:start w:val="1"/>
      <w:numFmt w:val="lowerRoman"/>
      <w:lvlText w:val="%9."/>
      <w:lvlJc w:val="right"/>
      <w:pPr>
        <w:ind w:left="6480" w:hanging="180"/>
      </w:pPr>
    </w:lvl>
  </w:abstractNum>
  <w:abstractNum w:abstractNumId="10"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2" w15:restartNumberingAfterBreak="0">
    <w:nsid w:val="272A130D"/>
    <w:multiLevelType w:val="hybridMultilevel"/>
    <w:tmpl w:val="B4C2F3AC"/>
    <w:lvl w:ilvl="0" w:tplc="BC4C2626">
      <w:start w:val="1"/>
      <w:numFmt w:val="decimal"/>
      <w:lvlText w:val="%1."/>
      <w:lvlJc w:val="left"/>
      <w:pPr>
        <w:ind w:left="720" w:hanging="360"/>
      </w:pPr>
    </w:lvl>
    <w:lvl w:ilvl="1" w:tplc="FDA44B52">
      <w:start w:val="1"/>
      <w:numFmt w:val="lowerLetter"/>
      <w:lvlText w:val="%2."/>
      <w:lvlJc w:val="left"/>
      <w:pPr>
        <w:ind w:left="1440" w:hanging="360"/>
      </w:pPr>
    </w:lvl>
    <w:lvl w:ilvl="2" w:tplc="F5BE2D60">
      <w:start w:val="1"/>
      <w:numFmt w:val="lowerRoman"/>
      <w:lvlText w:val="%3."/>
      <w:lvlJc w:val="right"/>
      <w:pPr>
        <w:ind w:left="2160" w:hanging="180"/>
      </w:pPr>
    </w:lvl>
    <w:lvl w:ilvl="3" w:tplc="31D07350">
      <w:start w:val="1"/>
      <w:numFmt w:val="decimal"/>
      <w:lvlText w:val="%4."/>
      <w:lvlJc w:val="left"/>
      <w:pPr>
        <w:ind w:left="2880" w:hanging="360"/>
      </w:pPr>
    </w:lvl>
    <w:lvl w:ilvl="4" w:tplc="43DE3254">
      <w:start w:val="1"/>
      <w:numFmt w:val="lowerLetter"/>
      <w:lvlText w:val="%5."/>
      <w:lvlJc w:val="left"/>
      <w:pPr>
        <w:ind w:left="3600" w:hanging="360"/>
      </w:pPr>
    </w:lvl>
    <w:lvl w:ilvl="5" w:tplc="4EDE3086">
      <w:start w:val="1"/>
      <w:numFmt w:val="lowerRoman"/>
      <w:lvlText w:val="%6."/>
      <w:lvlJc w:val="right"/>
      <w:pPr>
        <w:ind w:left="4320" w:hanging="180"/>
      </w:pPr>
    </w:lvl>
    <w:lvl w:ilvl="6" w:tplc="10562986">
      <w:start w:val="1"/>
      <w:numFmt w:val="decimal"/>
      <w:lvlText w:val="%7."/>
      <w:lvlJc w:val="left"/>
      <w:pPr>
        <w:ind w:left="5040" w:hanging="360"/>
      </w:pPr>
    </w:lvl>
    <w:lvl w:ilvl="7" w:tplc="7FE6014C">
      <w:start w:val="1"/>
      <w:numFmt w:val="lowerLetter"/>
      <w:lvlText w:val="%8."/>
      <w:lvlJc w:val="left"/>
      <w:pPr>
        <w:ind w:left="5760" w:hanging="360"/>
      </w:pPr>
    </w:lvl>
    <w:lvl w:ilvl="8" w:tplc="18362746">
      <w:start w:val="1"/>
      <w:numFmt w:val="lowerRoman"/>
      <w:lvlText w:val="%9."/>
      <w:lvlJc w:val="right"/>
      <w:pPr>
        <w:ind w:left="6480" w:hanging="180"/>
      </w:pPr>
    </w:lvl>
  </w:abstractNum>
  <w:abstractNum w:abstractNumId="13" w15:restartNumberingAfterBreak="0">
    <w:nsid w:val="2C4B6216"/>
    <w:multiLevelType w:val="multilevel"/>
    <w:tmpl w:val="416A0C0C"/>
    <w:lvl w:ilvl="0">
      <w:start w:val="1"/>
      <w:numFmt w:val="decimal"/>
      <w:lvlText w:val="%1."/>
      <w:lvlJc w:val="left"/>
      <w:pPr>
        <w:tabs>
          <w:tab w:val="num" w:pos="1800"/>
        </w:tabs>
        <w:ind w:left="1800" w:hanging="360"/>
      </w:pPr>
      <w:rPr>
        <w:rFonts w:ascii="Book Antiqua" w:eastAsia="Book Antiqua" w:hAnsi="Book Antiqua" w:cs="Book Antiqua"/>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4"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2E5D15CC"/>
    <w:multiLevelType w:val="hybridMultilevel"/>
    <w:tmpl w:val="C6CC0D58"/>
    <w:lvl w:ilvl="0" w:tplc="50F09A84">
      <w:start w:val="1"/>
      <w:numFmt w:val="bullet"/>
      <w:lvlText w:val=""/>
      <w:lvlJc w:val="left"/>
      <w:pPr>
        <w:ind w:left="720" w:hanging="360"/>
      </w:pPr>
      <w:rPr>
        <w:rFonts w:ascii="Symbol" w:hAnsi="Symbol" w:hint="default"/>
      </w:rPr>
    </w:lvl>
    <w:lvl w:ilvl="1" w:tplc="323A29E2">
      <w:start w:val="1"/>
      <w:numFmt w:val="bullet"/>
      <w:lvlText w:val="o"/>
      <w:lvlJc w:val="left"/>
      <w:pPr>
        <w:ind w:left="1440" w:hanging="360"/>
      </w:pPr>
      <w:rPr>
        <w:rFonts w:ascii="Courier New" w:hAnsi="Courier New" w:hint="default"/>
      </w:rPr>
    </w:lvl>
    <w:lvl w:ilvl="2" w:tplc="460A61F6">
      <w:start w:val="1"/>
      <w:numFmt w:val="bullet"/>
      <w:lvlText w:val=""/>
      <w:lvlJc w:val="left"/>
      <w:pPr>
        <w:ind w:left="2160" w:hanging="360"/>
      </w:pPr>
      <w:rPr>
        <w:rFonts w:ascii="Wingdings" w:hAnsi="Wingdings" w:hint="default"/>
      </w:rPr>
    </w:lvl>
    <w:lvl w:ilvl="3" w:tplc="975AFE38">
      <w:start w:val="1"/>
      <w:numFmt w:val="bullet"/>
      <w:lvlText w:val=""/>
      <w:lvlJc w:val="left"/>
      <w:pPr>
        <w:ind w:left="2880" w:hanging="360"/>
      </w:pPr>
      <w:rPr>
        <w:rFonts w:ascii="Symbol" w:hAnsi="Symbol" w:hint="default"/>
      </w:rPr>
    </w:lvl>
    <w:lvl w:ilvl="4" w:tplc="66F2E906">
      <w:start w:val="1"/>
      <w:numFmt w:val="bullet"/>
      <w:lvlText w:val="o"/>
      <w:lvlJc w:val="left"/>
      <w:pPr>
        <w:ind w:left="3600" w:hanging="360"/>
      </w:pPr>
      <w:rPr>
        <w:rFonts w:ascii="Courier New" w:hAnsi="Courier New" w:hint="default"/>
      </w:rPr>
    </w:lvl>
    <w:lvl w:ilvl="5" w:tplc="1362F95A">
      <w:start w:val="1"/>
      <w:numFmt w:val="bullet"/>
      <w:lvlText w:val=""/>
      <w:lvlJc w:val="left"/>
      <w:pPr>
        <w:ind w:left="4320" w:hanging="360"/>
      </w:pPr>
      <w:rPr>
        <w:rFonts w:ascii="Wingdings" w:hAnsi="Wingdings" w:hint="default"/>
      </w:rPr>
    </w:lvl>
    <w:lvl w:ilvl="6" w:tplc="87A0A628">
      <w:start w:val="1"/>
      <w:numFmt w:val="bullet"/>
      <w:lvlText w:val=""/>
      <w:lvlJc w:val="left"/>
      <w:pPr>
        <w:ind w:left="5040" w:hanging="360"/>
      </w:pPr>
      <w:rPr>
        <w:rFonts w:ascii="Symbol" w:hAnsi="Symbol" w:hint="default"/>
      </w:rPr>
    </w:lvl>
    <w:lvl w:ilvl="7" w:tplc="BE0A0E7A">
      <w:start w:val="1"/>
      <w:numFmt w:val="bullet"/>
      <w:lvlText w:val="o"/>
      <w:lvlJc w:val="left"/>
      <w:pPr>
        <w:ind w:left="5760" w:hanging="360"/>
      </w:pPr>
      <w:rPr>
        <w:rFonts w:ascii="Courier New" w:hAnsi="Courier New" w:hint="default"/>
      </w:rPr>
    </w:lvl>
    <w:lvl w:ilvl="8" w:tplc="B3BA744A">
      <w:start w:val="1"/>
      <w:numFmt w:val="bullet"/>
      <w:lvlText w:val=""/>
      <w:lvlJc w:val="left"/>
      <w:pPr>
        <w:ind w:left="6480" w:hanging="360"/>
      </w:pPr>
      <w:rPr>
        <w:rFonts w:ascii="Wingdings" w:hAnsi="Wingdings" w:hint="default"/>
      </w:rPr>
    </w:lvl>
  </w:abstractNum>
  <w:abstractNum w:abstractNumId="16" w15:restartNumberingAfterBreak="0">
    <w:nsid w:val="30AFC3BD"/>
    <w:multiLevelType w:val="hybridMultilevel"/>
    <w:tmpl w:val="6A82804E"/>
    <w:lvl w:ilvl="0" w:tplc="D8060394">
      <w:start w:val="1"/>
      <w:numFmt w:val="bullet"/>
      <w:lvlText w:val=""/>
      <w:lvlJc w:val="left"/>
      <w:pPr>
        <w:ind w:left="720" w:hanging="360"/>
      </w:pPr>
      <w:rPr>
        <w:rFonts w:ascii="Symbol" w:hAnsi="Symbol" w:hint="default"/>
      </w:rPr>
    </w:lvl>
    <w:lvl w:ilvl="1" w:tplc="A9E8CACE">
      <w:start w:val="1"/>
      <w:numFmt w:val="bullet"/>
      <w:lvlText w:val="o"/>
      <w:lvlJc w:val="left"/>
      <w:pPr>
        <w:ind w:left="1440" w:hanging="360"/>
      </w:pPr>
      <w:rPr>
        <w:rFonts w:ascii="Courier New" w:hAnsi="Courier New" w:hint="default"/>
      </w:rPr>
    </w:lvl>
    <w:lvl w:ilvl="2" w:tplc="E85A8802">
      <w:start w:val="1"/>
      <w:numFmt w:val="bullet"/>
      <w:lvlText w:val=""/>
      <w:lvlJc w:val="left"/>
      <w:pPr>
        <w:ind w:left="2160" w:hanging="360"/>
      </w:pPr>
      <w:rPr>
        <w:rFonts w:ascii="Wingdings" w:hAnsi="Wingdings" w:hint="default"/>
      </w:rPr>
    </w:lvl>
    <w:lvl w:ilvl="3" w:tplc="3A66B446">
      <w:start w:val="1"/>
      <w:numFmt w:val="bullet"/>
      <w:lvlText w:val=""/>
      <w:lvlJc w:val="left"/>
      <w:pPr>
        <w:ind w:left="2880" w:hanging="360"/>
      </w:pPr>
      <w:rPr>
        <w:rFonts w:ascii="Symbol" w:hAnsi="Symbol" w:hint="default"/>
      </w:rPr>
    </w:lvl>
    <w:lvl w:ilvl="4" w:tplc="68E453CA">
      <w:start w:val="1"/>
      <w:numFmt w:val="bullet"/>
      <w:lvlText w:val="o"/>
      <w:lvlJc w:val="left"/>
      <w:pPr>
        <w:ind w:left="3600" w:hanging="360"/>
      </w:pPr>
      <w:rPr>
        <w:rFonts w:ascii="Courier New" w:hAnsi="Courier New" w:hint="default"/>
      </w:rPr>
    </w:lvl>
    <w:lvl w:ilvl="5" w:tplc="BFE65E96">
      <w:start w:val="1"/>
      <w:numFmt w:val="bullet"/>
      <w:lvlText w:val=""/>
      <w:lvlJc w:val="left"/>
      <w:pPr>
        <w:ind w:left="4320" w:hanging="360"/>
      </w:pPr>
      <w:rPr>
        <w:rFonts w:ascii="Wingdings" w:hAnsi="Wingdings" w:hint="default"/>
      </w:rPr>
    </w:lvl>
    <w:lvl w:ilvl="6" w:tplc="FBFA562C">
      <w:start w:val="1"/>
      <w:numFmt w:val="bullet"/>
      <w:lvlText w:val=""/>
      <w:lvlJc w:val="left"/>
      <w:pPr>
        <w:ind w:left="5040" w:hanging="360"/>
      </w:pPr>
      <w:rPr>
        <w:rFonts w:ascii="Symbol" w:hAnsi="Symbol" w:hint="default"/>
      </w:rPr>
    </w:lvl>
    <w:lvl w:ilvl="7" w:tplc="43B83BB0">
      <w:start w:val="1"/>
      <w:numFmt w:val="bullet"/>
      <w:lvlText w:val="o"/>
      <w:lvlJc w:val="left"/>
      <w:pPr>
        <w:ind w:left="5760" w:hanging="360"/>
      </w:pPr>
      <w:rPr>
        <w:rFonts w:ascii="Courier New" w:hAnsi="Courier New" w:hint="default"/>
      </w:rPr>
    </w:lvl>
    <w:lvl w:ilvl="8" w:tplc="38E87D78">
      <w:start w:val="1"/>
      <w:numFmt w:val="bullet"/>
      <w:lvlText w:val=""/>
      <w:lvlJc w:val="left"/>
      <w:pPr>
        <w:ind w:left="6480" w:hanging="360"/>
      </w:pPr>
      <w:rPr>
        <w:rFonts w:ascii="Wingdings" w:hAnsi="Wingdings" w:hint="default"/>
      </w:rPr>
    </w:lvl>
  </w:abstractNum>
  <w:abstractNum w:abstractNumId="17"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8" w15:restartNumberingAfterBreak="0">
    <w:nsid w:val="3A9D63D1"/>
    <w:multiLevelType w:val="hybridMultilevel"/>
    <w:tmpl w:val="2954F95E"/>
    <w:lvl w:ilvl="0" w:tplc="4DF06BDE">
      <w:start w:val="1"/>
      <w:numFmt w:val="lowerLetter"/>
      <w:lvlText w:val="%1."/>
      <w:lvlJc w:val="left"/>
      <w:pPr>
        <w:ind w:left="1440" w:hanging="360"/>
      </w:pPr>
    </w:lvl>
    <w:lvl w:ilvl="1" w:tplc="A298119E">
      <w:start w:val="1"/>
      <w:numFmt w:val="lowerLetter"/>
      <w:lvlText w:val="%2."/>
      <w:lvlJc w:val="left"/>
      <w:pPr>
        <w:ind w:left="2160" w:hanging="360"/>
      </w:pPr>
    </w:lvl>
    <w:lvl w:ilvl="2" w:tplc="2360A162">
      <w:start w:val="1"/>
      <w:numFmt w:val="lowerRoman"/>
      <w:lvlText w:val="%3."/>
      <w:lvlJc w:val="right"/>
      <w:pPr>
        <w:ind w:left="2880" w:hanging="180"/>
      </w:pPr>
    </w:lvl>
    <w:lvl w:ilvl="3" w:tplc="94B66F86">
      <w:start w:val="1"/>
      <w:numFmt w:val="decimal"/>
      <w:lvlText w:val="%4."/>
      <w:lvlJc w:val="left"/>
      <w:pPr>
        <w:ind w:left="3600" w:hanging="360"/>
      </w:pPr>
    </w:lvl>
    <w:lvl w:ilvl="4" w:tplc="F072F660">
      <w:start w:val="1"/>
      <w:numFmt w:val="lowerLetter"/>
      <w:lvlText w:val="%5."/>
      <w:lvlJc w:val="left"/>
      <w:pPr>
        <w:ind w:left="4320" w:hanging="360"/>
      </w:pPr>
    </w:lvl>
    <w:lvl w:ilvl="5" w:tplc="679061C2">
      <w:start w:val="1"/>
      <w:numFmt w:val="lowerRoman"/>
      <w:lvlText w:val="%6."/>
      <w:lvlJc w:val="right"/>
      <w:pPr>
        <w:ind w:left="5040" w:hanging="180"/>
      </w:pPr>
    </w:lvl>
    <w:lvl w:ilvl="6" w:tplc="E91430AE">
      <w:start w:val="1"/>
      <w:numFmt w:val="decimal"/>
      <w:lvlText w:val="%7."/>
      <w:lvlJc w:val="left"/>
      <w:pPr>
        <w:ind w:left="5760" w:hanging="360"/>
      </w:pPr>
    </w:lvl>
    <w:lvl w:ilvl="7" w:tplc="E1307E48">
      <w:start w:val="1"/>
      <w:numFmt w:val="lowerLetter"/>
      <w:lvlText w:val="%8."/>
      <w:lvlJc w:val="left"/>
      <w:pPr>
        <w:ind w:left="6480" w:hanging="360"/>
      </w:pPr>
    </w:lvl>
    <w:lvl w:ilvl="8" w:tplc="0888CB5A">
      <w:start w:val="1"/>
      <w:numFmt w:val="lowerRoman"/>
      <w:lvlText w:val="%9."/>
      <w:lvlJc w:val="right"/>
      <w:pPr>
        <w:ind w:left="7200" w:hanging="180"/>
      </w:pPr>
    </w:lvl>
  </w:abstractNum>
  <w:abstractNum w:abstractNumId="19" w15:restartNumberingAfterBreak="0">
    <w:nsid w:val="3CD19320"/>
    <w:multiLevelType w:val="hybridMultilevel"/>
    <w:tmpl w:val="D3D2CFA0"/>
    <w:lvl w:ilvl="0" w:tplc="BC8AB130">
      <w:start w:val="1"/>
      <w:numFmt w:val="decimal"/>
      <w:lvlText w:val="%1."/>
      <w:lvlJc w:val="left"/>
      <w:pPr>
        <w:ind w:left="720" w:hanging="360"/>
      </w:pPr>
    </w:lvl>
    <w:lvl w:ilvl="1" w:tplc="EEB8C722">
      <w:start w:val="1"/>
      <w:numFmt w:val="lowerLetter"/>
      <w:lvlText w:val="%2."/>
      <w:lvlJc w:val="left"/>
      <w:pPr>
        <w:ind w:left="1440" w:hanging="360"/>
      </w:pPr>
    </w:lvl>
    <w:lvl w:ilvl="2" w:tplc="07B4C0D4">
      <w:start w:val="1"/>
      <w:numFmt w:val="lowerRoman"/>
      <w:lvlText w:val="%3."/>
      <w:lvlJc w:val="right"/>
      <w:pPr>
        <w:ind w:left="2160" w:hanging="180"/>
      </w:pPr>
    </w:lvl>
    <w:lvl w:ilvl="3" w:tplc="190C31BE">
      <w:start w:val="1"/>
      <w:numFmt w:val="decimal"/>
      <w:lvlText w:val="%4."/>
      <w:lvlJc w:val="left"/>
      <w:pPr>
        <w:ind w:left="2880" w:hanging="360"/>
      </w:pPr>
    </w:lvl>
    <w:lvl w:ilvl="4" w:tplc="D2CC9B84">
      <w:start w:val="1"/>
      <w:numFmt w:val="lowerLetter"/>
      <w:lvlText w:val="%5."/>
      <w:lvlJc w:val="left"/>
      <w:pPr>
        <w:ind w:left="3600" w:hanging="360"/>
      </w:pPr>
    </w:lvl>
    <w:lvl w:ilvl="5" w:tplc="8CE237E0">
      <w:start w:val="1"/>
      <w:numFmt w:val="lowerRoman"/>
      <w:lvlText w:val="%6."/>
      <w:lvlJc w:val="right"/>
      <w:pPr>
        <w:ind w:left="4320" w:hanging="180"/>
      </w:pPr>
    </w:lvl>
    <w:lvl w:ilvl="6" w:tplc="05200900">
      <w:start w:val="1"/>
      <w:numFmt w:val="decimal"/>
      <w:lvlText w:val="%7."/>
      <w:lvlJc w:val="left"/>
      <w:pPr>
        <w:ind w:left="5040" w:hanging="360"/>
      </w:pPr>
    </w:lvl>
    <w:lvl w:ilvl="7" w:tplc="C220D3FE">
      <w:start w:val="1"/>
      <w:numFmt w:val="lowerLetter"/>
      <w:lvlText w:val="%8."/>
      <w:lvlJc w:val="left"/>
      <w:pPr>
        <w:ind w:left="5760" w:hanging="360"/>
      </w:pPr>
    </w:lvl>
    <w:lvl w:ilvl="8" w:tplc="5C20918A">
      <w:start w:val="1"/>
      <w:numFmt w:val="lowerRoman"/>
      <w:lvlText w:val="%9."/>
      <w:lvlJc w:val="right"/>
      <w:pPr>
        <w:ind w:left="6480" w:hanging="180"/>
      </w:pPr>
    </w:lvl>
  </w:abstractNum>
  <w:abstractNum w:abstractNumId="20" w15:restartNumberingAfterBreak="0">
    <w:nsid w:val="40AFA41D"/>
    <w:multiLevelType w:val="hybridMultilevel"/>
    <w:tmpl w:val="43602954"/>
    <w:lvl w:ilvl="0" w:tplc="EFE4A1A6">
      <w:start w:val="1"/>
      <w:numFmt w:val="decimal"/>
      <w:lvlText w:val="%1."/>
      <w:lvlJc w:val="left"/>
      <w:pPr>
        <w:ind w:left="720" w:hanging="360"/>
      </w:pPr>
    </w:lvl>
    <w:lvl w:ilvl="1" w:tplc="0EFE7F42">
      <w:start w:val="1"/>
      <w:numFmt w:val="lowerLetter"/>
      <w:lvlText w:val="%2."/>
      <w:lvlJc w:val="left"/>
      <w:pPr>
        <w:ind w:left="1440" w:hanging="360"/>
      </w:pPr>
    </w:lvl>
    <w:lvl w:ilvl="2" w:tplc="A16E9B52">
      <w:start w:val="1"/>
      <w:numFmt w:val="lowerRoman"/>
      <w:lvlText w:val="%3."/>
      <w:lvlJc w:val="right"/>
      <w:pPr>
        <w:ind w:left="2160" w:hanging="180"/>
      </w:pPr>
    </w:lvl>
    <w:lvl w:ilvl="3" w:tplc="4350EA30">
      <w:start w:val="1"/>
      <w:numFmt w:val="decimal"/>
      <w:lvlText w:val="%4."/>
      <w:lvlJc w:val="left"/>
      <w:pPr>
        <w:ind w:left="2880" w:hanging="360"/>
      </w:pPr>
    </w:lvl>
    <w:lvl w:ilvl="4" w:tplc="C354176C">
      <w:start w:val="1"/>
      <w:numFmt w:val="lowerLetter"/>
      <w:lvlText w:val="%5."/>
      <w:lvlJc w:val="left"/>
      <w:pPr>
        <w:ind w:left="3600" w:hanging="360"/>
      </w:pPr>
    </w:lvl>
    <w:lvl w:ilvl="5" w:tplc="DE8C3736">
      <w:start w:val="1"/>
      <w:numFmt w:val="lowerRoman"/>
      <w:lvlText w:val="%6."/>
      <w:lvlJc w:val="right"/>
      <w:pPr>
        <w:ind w:left="4320" w:hanging="180"/>
      </w:pPr>
    </w:lvl>
    <w:lvl w:ilvl="6" w:tplc="674EAAA2">
      <w:start w:val="1"/>
      <w:numFmt w:val="decimal"/>
      <w:lvlText w:val="%7."/>
      <w:lvlJc w:val="left"/>
      <w:pPr>
        <w:ind w:left="5040" w:hanging="360"/>
      </w:pPr>
    </w:lvl>
    <w:lvl w:ilvl="7" w:tplc="A55669F0">
      <w:start w:val="1"/>
      <w:numFmt w:val="lowerLetter"/>
      <w:lvlText w:val="%8."/>
      <w:lvlJc w:val="left"/>
      <w:pPr>
        <w:ind w:left="5760" w:hanging="360"/>
      </w:pPr>
    </w:lvl>
    <w:lvl w:ilvl="8" w:tplc="A25C1F2C">
      <w:start w:val="1"/>
      <w:numFmt w:val="lowerRoman"/>
      <w:lvlText w:val="%9."/>
      <w:lvlJc w:val="right"/>
      <w:pPr>
        <w:ind w:left="6480" w:hanging="180"/>
      </w:pPr>
    </w:lvl>
  </w:abstractNum>
  <w:abstractNum w:abstractNumId="21" w15:restartNumberingAfterBreak="0">
    <w:nsid w:val="42234942"/>
    <w:multiLevelType w:val="multilevel"/>
    <w:tmpl w:val="98C0953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2"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5" w15:restartNumberingAfterBreak="0">
    <w:nsid w:val="509F7197"/>
    <w:multiLevelType w:val="multilevel"/>
    <w:tmpl w:val="736A148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5163CC79"/>
    <w:multiLevelType w:val="multilevel"/>
    <w:tmpl w:val="E24C09A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7" w15:restartNumberingAfterBreak="0">
    <w:nsid w:val="547E24F4"/>
    <w:multiLevelType w:val="multilevel"/>
    <w:tmpl w:val="B4E415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D10E7E"/>
    <w:multiLevelType w:val="hybridMultilevel"/>
    <w:tmpl w:val="634EFD86"/>
    <w:lvl w:ilvl="0" w:tplc="C6EE4C5C">
      <w:start w:val="1"/>
      <w:numFmt w:val="decimal"/>
      <w:lvlText w:val="%1."/>
      <w:lvlJc w:val="left"/>
      <w:pPr>
        <w:ind w:left="720" w:hanging="360"/>
      </w:pPr>
    </w:lvl>
    <w:lvl w:ilvl="1" w:tplc="FE3AC024">
      <w:start w:val="1"/>
      <w:numFmt w:val="lowerLetter"/>
      <w:lvlText w:val="%2."/>
      <w:lvlJc w:val="left"/>
      <w:pPr>
        <w:ind w:left="1440" w:hanging="360"/>
      </w:pPr>
    </w:lvl>
    <w:lvl w:ilvl="2" w:tplc="B7C22BA6">
      <w:start w:val="1"/>
      <w:numFmt w:val="lowerRoman"/>
      <w:lvlText w:val="%3."/>
      <w:lvlJc w:val="right"/>
      <w:pPr>
        <w:ind w:left="2160" w:hanging="180"/>
      </w:pPr>
    </w:lvl>
    <w:lvl w:ilvl="3" w:tplc="0060B15A">
      <w:start w:val="1"/>
      <w:numFmt w:val="decimal"/>
      <w:lvlText w:val="%4."/>
      <w:lvlJc w:val="left"/>
      <w:pPr>
        <w:ind w:left="2880" w:hanging="360"/>
      </w:pPr>
    </w:lvl>
    <w:lvl w:ilvl="4" w:tplc="45DEDCC4">
      <w:start w:val="1"/>
      <w:numFmt w:val="lowerLetter"/>
      <w:lvlText w:val="%5."/>
      <w:lvlJc w:val="left"/>
      <w:pPr>
        <w:ind w:left="3600" w:hanging="360"/>
      </w:pPr>
    </w:lvl>
    <w:lvl w:ilvl="5" w:tplc="FF76DAB2">
      <w:start w:val="1"/>
      <w:numFmt w:val="lowerRoman"/>
      <w:lvlText w:val="%6."/>
      <w:lvlJc w:val="right"/>
      <w:pPr>
        <w:ind w:left="4320" w:hanging="180"/>
      </w:pPr>
    </w:lvl>
    <w:lvl w:ilvl="6" w:tplc="7E9CB65A">
      <w:start w:val="1"/>
      <w:numFmt w:val="decimal"/>
      <w:lvlText w:val="%7."/>
      <w:lvlJc w:val="left"/>
      <w:pPr>
        <w:ind w:left="5040" w:hanging="360"/>
      </w:pPr>
    </w:lvl>
    <w:lvl w:ilvl="7" w:tplc="0F349642">
      <w:start w:val="1"/>
      <w:numFmt w:val="lowerLetter"/>
      <w:lvlText w:val="%8."/>
      <w:lvlJc w:val="left"/>
      <w:pPr>
        <w:ind w:left="5760" w:hanging="360"/>
      </w:pPr>
    </w:lvl>
    <w:lvl w:ilvl="8" w:tplc="CF080844">
      <w:start w:val="1"/>
      <w:numFmt w:val="lowerRoman"/>
      <w:lvlText w:val="%9."/>
      <w:lvlJc w:val="right"/>
      <w:pPr>
        <w:ind w:left="6480" w:hanging="180"/>
      </w:pPr>
    </w:lvl>
  </w:abstractNum>
  <w:abstractNum w:abstractNumId="29" w15:restartNumberingAfterBreak="0">
    <w:nsid w:val="5D4265B1"/>
    <w:multiLevelType w:val="hybridMultilevel"/>
    <w:tmpl w:val="50F40432"/>
    <w:lvl w:ilvl="0" w:tplc="319E0B8A">
      <w:start w:val="1"/>
      <w:numFmt w:val="lowerLetter"/>
      <w:lvlText w:val="%1."/>
      <w:lvlJc w:val="left"/>
      <w:pPr>
        <w:ind w:left="1800" w:hanging="360"/>
      </w:pPr>
    </w:lvl>
    <w:lvl w:ilvl="1" w:tplc="FA2049D0">
      <w:start w:val="1"/>
      <w:numFmt w:val="lowerLetter"/>
      <w:lvlText w:val="%2."/>
      <w:lvlJc w:val="left"/>
      <w:pPr>
        <w:ind w:left="2520" w:hanging="360"/>
      </w:pPr>
    </w:lvl>
    <w:lvl w:ilvl="2" w:tplc="2CDEB914">
      <w:start w:val="1"/>
      <w:numFmt w:val="lowerRoman"/>
      <w:lvlText w:val="%3."/>
      <w:lvlJc w:val="right"/>
      <w:pPr>
        <w:ind w:left="3240" w:hanging="180"/>
      </w:pPr>
    </w:lvl>
    <w:lvl w:ilvl="3" w:tplc="BCF819DA">
      <w:start w:val="1"/>
      <w:numFmt w:val="decimal"/>
      <w:lvlText w:val="%4."/>
      <w:lvlJc w:val="left"/>
      <w:pPr>
        <w:ind w:left="3960" w:hanging="360"/>
      </w:pPr>
    </w:lvl>
    <w:lvl w:ilvl="4" w:tplc="2BD0243C">
      <w:start w:val="1"/>
      <w:numFmt w:val="lowerLetter"/>
      <w:lvlText w:val="%5."/>
      <w:lvlJc w:val="left"/>
      <w:pPr>
        <w:ind w:left="4680" w:hanging="360"/>
      </w:pPr>
    </w:lvl>
    <w:lvl w:ilvl="5" w:tplc="943429D8">
      <w:start w:val="1"/>
      <w:numFmt w:val="lowerRoman"/>
      <w:lvlText w:val="%6."/>
      <w:lvlJc w:val="right"/>
      <w:pPr>
        <w:ind w:left="5400" w:hanging="180"/>
      </w:pPr>
    </w:lvl>
    <w:lvl w:ilvl="6" w:tplc="A398A12C">
      <w:start w:val="1"/>
      <w:numFmt w:val="decimal"/>
      <w:lvlText w:val="%7."/>
      <w:lvlJc w:val="left"/>
      <w:pPr>
        <w:ind w:left="6120" w:hanging="360"/>
      </w:pPr>
    </w:lvl>
    <w:lvl w:ilvl="7" w:tplc="87543E68">
      <w:start w:val="1"/>
      <w:numFmt w:val="lowerLetter"/>
      <w:lvlText w:val="%8."/>
      <w:lvlJc w:val="left"/>
      <w:pPr>
        <w:ind w:left="6840" w:hanging="360"/>
      </w:pPr>
    </w:lvl>
    <w:lvl w:ilvl="8" w:tplc="83CC947E">
      <w:start w:val="1"/>
      <w:numFmt w:val="lowerRoman"/>
      <w:lvlText w:val="%9."/>
      <w:lvlJc w:val="right"/>
      <w:pPr>
        <w:ind w:left="7560" w:hanging="180"/>
      </w:pPr>
    </w:lvl>
  </w:abstractNum>
  <w:abstractNum w:abstractNumId="30"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1330A1B"/>
    <w:multiLevelType w:val="multilevel"/>
    <w:tmpl w:val="E3665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E72BB7"/>
    <w:multiLevelType w:val="multilevel"/>
    <w:tmpl w:val="BC7C68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Book Antiqua" w:eastAsia="Book Antiqua" w:hAnsi="Book Antiqua" w:cs="Book Antiqua"/>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43E18D"/>
    <w:multiLevelType w:val="hybridMultilevel"/>
    <w:tmpl w:val="B3F094B8"/>
    <w:lvl w:ilvl="0" w:tplc="E5A8D9B6">
      <w:start w:val="1"/>
      <w:numFmt w:val="decimal"/>
      <w:lvlText w:val="%1."/>
      <w:lvlJc w:val="left"/>
      <w:pPr>
        <w:ind w:left="720" w:hanging="360"/>
      </w:pPr>
    </w:lvl>
    <w:lvl w:ilvl="1" w:tplc="B0CAA4F0">
      <w:start w:val="1"/>
      <w:numFmt w:val="lowerLetter"/>
      <w:lvlText w:val="%2."/>
      <w:lvlJc w:val="left"/>
      <w:pPr>
        <w:ind w:left="1440" w:hanging="360"/>
      </w:pPr>
    </w:lvl>
    <w:lvl w:ilvl="2" w:tplc="F8848186">
      <w:start w:val="1"/>
      <w:numFmt w:val="lowerRoman"/>
      <w:lvlText w:val="%3."/>
      <w:lvlJc w:val="right"/>
      <w:pPr>
        <w:ind w:left="2160" w:hanging="180"/>
      </w:pPr>
    </w:lvl>
    <w:lvl w:ilvl="3" w:tplc="620863C2">
      <w:start w:val="1"/>
      <w:numFmt w:val="decimal"/>
      <w:lvlText w:val="%4."/>
      <w:lvlJc w:val="left"/>
      <w:pPr>
        <w:ind w:left="2880" w:hanging="360"/>
      </w:pPr>
    </w:lvl>
    <w:lvl w:ilvl="4" w:tplc="729E7C94">
      <w:start w:val="1"/>
      <w:numFmt w:val="lowerLetter"/>
      <w:lvlText w:val="%5."/>
      <w:lvlJc w:val="left"/>
      <w:pPr>
        <w:ind w:left="3600" w:hanging="360"/>
      </w:pPr>
    </w:lvl>
    <w:lvl w:ilvl="5" w:tplc="9FEA6E8A">
      <w:start w:val="1"/>
      <w:numFmt w:val="lowerRoman"/>
      <w:lvlText w:val="%6."/>
      <w:lvlJc w:val="right"/>
      <w:pPr>
        <w:ind w:left="4320" w:hanging="180"/>
      </w:pPr>
    </w:lvl>
    <w:lvl w:ilvl="6" w:tplc="38C6956C">
      <w:start w:val="1"/>
      <w:numFmt w:val="decimal"/>
      <w:lvlText w:val="%7."/>
      <w:lvlJc w:val="left"/>
      <w:pPr>
        <w:ind w:left="5040" w:hanging="360"/>
      </w:pPr>
    </w:lvl>
    <w:lvl w:ilvl="7" w:tplc="C2C0F726">
      <w:start w:val="1"/>
      <w:numFmt w:val="lowerLetter"/>
      <w:lvlText w:val="%8."/>
      <w:lvlJc w:val="left"/>
      <w:pPr>
        <w:ind w:left="5760" w:hanging="360"/>
      </w:pPr>
    </w:lvl>
    <w:lvl w:ilvl="8" w:tplc="2F7AE60A">
      <w:start w:val="1"/>
      <w:numFmt w:val="lowerRoman"/>
      <w:lvlText w:val="%9."/>
      <w:lvlJc w:val="right"/>
      <w:pPr>
        <w:ind w:left="6480" w:hanging="180"/>
      </w:pPr>
    </w:lvl>
  </w:abstractNum>
  <w:abstractNum w:abstractNumId="35" w15:restartNumberingAfterBreak="0">
    <w:nsid w:val="7D7C615A"/>
    <w:multiLevelType w:val="hybridMultilevel"/>
    <w:tmpl w:val="9F422E9A"/>
    <w:lvl w:ilvl="0" w:tplc="3A8A4F4A">
      <w:start w:val="1"/>
      <w:numFmt w:val="decimal"/>
      <w:lvlText w:val="%1."/>
      <w:lvlJc w:val="left"/>
      <w:pPr>
        <w:ind w:left="1080" w:hanging="360"/>
      </w:pPr>
    </w:lvl>
    <w:lvl w:ilvl="1" w:tplc="3FDA0BAE">
      <w:start w:val="1"/>
      <w:numFmt w:val="lowerLetter"/>
      <w:lvlText w:val="%2."/>
      <w:lvlJc w:val="left"/>
      <w:pPr>
        <w:ind w:left="1800" w:hanging="360"/>
      </w:pPr>
    </w:lvl>
    <w:lvl w:ilvl="2" w:tplc="6E504CBE">
      <w:start w:val="1"/>
      <w:numFmt w:val="lowerRoman"/>
      <w:lvlText w:val="%3."/>
      <w:lvlJc w:val="right"/>
      <w:pPr>
        <w:ind w:left="2520" w:hanging="180"/>
      </w:pPr>
    </w:lvl>
    <w:lvl w:ilvl="3" w:tplc="8A2067D8">
      <w:start w:val="1"/>
      <w:numFmt w:val="decimal"/>
      <w:lvlText w:val="%4."/>
      <w:lvlJc w:val="left"/>
      <w:pPr>
        <w:ind w:left="3240" w:hanging="360"/>
      </w:pPr>
    </w:lvl>
    <w:lvl w:ilvl="4" w:tplc="31C26E3C">
      <w:start w:val="1"/>
      <w:numFmt w:val="lowerLetter"/>
      <w:lvlText w:val="%5."/>
      <w:lvlJc w:val="left"/>
      <w:pPr>
        <w:ind w:left="3960" w:hanging="360"/>
      </w:pPr>
    </w:lvl>
    <w:lvl w:ilvl="5" w:tplc="55FAACB6">
      <w:start w:val="1"/>
      <w:numFmt w:val="lowerRoman"/>
      <w:lvlText w:val="%6."/>
      <w:lvlJc w:val="right"/>
      <w:pPr>
        <w:ind w:left="4680" w:hanging="180"/>
      </w:pPr>
    </w:lvl>
    <w:lvl w:ilvl="6" w:tplc="60228E8C">
      <w:start w:val="1"/>
      <w:numFmt w:val="decimal"/>
      <w:lvlText w:val="%7."/>
      <w:lvlJc w:val="left"/>
      <w:pPr>
        <w:ind w:left="5400" w:hanging="360"/>
      </w:pPr>
    </w:lvl>
    <w:lvl w:ilvl="7" w:tplc="25E400B8">
      <w:start w:val="1"/>
      <w:numFmt w:val="lowerLetter"/>
      <w:lvlText w:val="%8."/>
      <w:lvlJc w:val="left"/>
      <w:pPr>
        <w:ind w:left="6120" w:hanging="360"/>
      </w:pPr>
    </w:lvl>
    <w:lvl w:ilvl="8" w:tplc="14FC672C">
      <w:start w:val="1"/>
      <w:numFmt w:val="lowerRoman"/>
      <w:lvlText w:val="%9."/>
      <w:lvlJc w:val="right"/>
      <w:pPr>
        <w:ind w:left="6840" w:hanging="180"/>
      </w:pPr>
    </w:lvl>
  </w:abstractNum>
  <w:abstractNum w:abstractNumId="36" w15:restartNumberingAfterBreak="0">
    <w:nsid w:val="7DDE1459"/>
    <w:multiLevelType w:val="hybridMultilevel"/>
    <w:tmpl w:val="3F88DA32"/>
    <w:lvl w:ilvl="0" w:tplc="2C900CAC">
      <w:start w:val="1"/>
      <w:numFmt w:val="decimal"/>
      <w:lvlText w:val="%1."/>
      <w:lvlJc w:val="left"/>
      <w:pPr>
        <w:ind w:left="720" w:hanging="360"/>
      </w:pPr>
    </w:lvl>
    <w:lvl w:ilvl="1" w:tplc="80FE2C40">
      <w:start w:val="1"/>
      <w:numFmt w:val="lowerLetter"/>
      <w:lvlText w:val="%2."/>
      <w:lvlJc w:val="left"/>
      <w:pPr>
        <w:ind w:left="1440" w:hanging="360"/>
      </w:pPr>
    </w:lvl>
    <w:lvl w:ilvl="2" w:tplc="F73EC9AA">
      <w:start w:val="1"/>
      <w:numFmt w:val="lowerRoman"/>
      <w:lvlText w:val="%3."/>
      <w:lvlJc w:val="right"/>
      <w:pPr>
        <w:ind w:left="2160" w:hanging="180"/>
      </w:pPr>
    </w:lvl>
    <w:lvl w:ilvl="3" w:tplc="F1ECB404">
      <w:start w:val="1"/>
      <w:numFmt w:val="decimal"/>
      <w:lvlText w:val="%4."/>
      <w:lvlJc w:val="left"/>
      <w:pPr>
        <w:ind w:left="2880" w:hanging="360"/>
      </w:pPr>
    </w:lvl>
    <w:lvl w:ilvl="4" w:tplc="A0AEC9CC">
      <w:start w:val="1"/>
      <w:numFmt w:val="lowerLetter"/>
      <w:lvlText w:val="%5."/>
      <w:lvlJc w:val="left"/>
      <w:pPr>
        <w:ind w:left="3600" w:hanging="360"/>
      </w:pPr>
    </w:lvl>
    <w:lvl w:ilvl="5" w:tplc="52AC2222">
      <w:start w:val="1"/>
      <w:numFmt w:val="lowerRoman"/>
      <w:lvlText w:val="%6."/>
      <w:lvlJc w:val="right"/>
      <w:pPr>
        <w:ind w:left="4320" w:hanging="180"/>
      </w:pPr>
    </w:lvl>
    <w:lvl w:ilvl="6" w:tplc="FEC8015A">
      <w:start w:val="1"/>
      <w:numFmt w:val="decimal"/>
      <w:lvlText w:val="%7."/>
      <w:lvlJc w:val="left"/>
      <w:pPr>
        <w:ind w:left="5040" w:hanging="360"/>
      </w:pPr>
    </w:lvl>
    <w:lvl w:ilvl="7" w:tplc="45A4023A">
      <w:start w:val="1"/>
      <w:numFmt w:val="lowerLetter"/>
      <w:lvlText w:val="%8."/>
      <w:lvlJc w:val="left"/>
      <w:pPr>
        <w:ind w:left="5760" w:hanging="360"/>
      </w:pPr>
    </w:lvl>
    <w:lvl w:ilvl="8" w:tplc="ADB6A2E2">
      <w:start w:val="1"/>
      <w:numFmt w:val="lowerRoman"/>
      <w:lvlText w:val="%9."/>
      <w:lvlJc w:val="right"/>
      <w:pPr>
        <w:ind w:left="6480" w:hanging="180"/>
      </w:pPr>
    </w:lvl>
  </w:abstractNum>
  <w:num w:numId="1" w16cid:durableId="638535699">
    <w:abstractNumId w:val="6"/>
  </w:num>
  <w:num w:numId="2" w16cid:durableId="1647974559">
    <w:abstractNumId w:val="18"/>
  </w:num>
  <w:num w:numId="3" w16cid:durableId="548536456">
    <w:abstractNumId w:val="29"/>
  </w:num>
  <w:num w:numId="4" w16cid:durableId="2026245482">
    <w:abstractNumId w:val="2"/>
  </w:num>
  <w:num w:numId="5" w16cid:durableId="1016152008">
    <w:abstractNumId w:val="35"/>
  </w:num>
  <w:num w:numId="6" w16cid:durableId="516819917">
    <w:abstractNumId w:val="19"/>
  </w:num>
  <w:num w:numId="7" w16cid:durableId="2042436544">
    <w:abstractNumId w:val="0"/>
  </w:num>
  <w:num w:numId="8" w16cid:durableId="2075080958">
    <w:abstractNumId w:val="1"/>
  </w:num>
  <w:num w:numId="9" w16cid:durableId="239170508">
    <w:abstractNumId w:val="4"/>
  </w:num>
  <w:num w:numId="10" w16cid:durableId="925727834">
    <w:abstractNumId w:val="7"/>
  </w:num>
  <w:num w:numId="11" w16cid:durableId="1793474478">
    <w:abstractNumId w:val="25"/>
  </w:num>
  <w:num w:numId="12" w16cid:durableId="769618073">
    <w:abstractNumId w:val="34"/>
  </w:num>
  <w:num w:numId="13" w16cid:durableId="1889485729">
    <w:abstractNumId w:val="15"/>
  </w:num>
  <w:num w:numId="14" w16cid:durableId="645937304">
    <w:abstractNumId w:val="9"/>
  </w:num>
  <w:num w:numId="15" w16cid:durableId="1158810675">
    <w:abstractNumId w:val="28"/>
  </w:num>
  <w:num w:numId="16" w16cid:durableId="1902014029">
    <w:abstractNumId w:val="12"/>
  </w:num>
  <w:num w:numId="17" w16cid:durableId="1650206689">
    <w:abstractNumId w:val="20"/>
  </w:num>
  <w:num w:numId="18" w16cid:durableId="219487219">
    <w:abstractNumId w:val="16"/>
  </w:num>
  <w:num w:numId="19" w16cid:durableId="509376200">
    <w:abstractNumId w:val="21"/>
  </w:num>
  <w:num w:numId="20" w16cid:durableId="288635794">
    <w:abstractNumId w:val="26"/>
  </w:num>
  <w:num w:numId="21" w16cid:durableId="71633151">
    <w:abstractNumId w:val="36"/>
  </w:num>
  <w:num w:numId="22" w16cid:durableId="1615363827">
    <w:abstractNumId w:val="11"/>
  </w:num>
  <w:num w:numId="23" w16cid:durableId="252666089">
    <w:abstractNumId w:val="5"/>
  </w:num>
  <w:num w:numId="24" w16cid:durableId="1765228413">
    <w:abstractNumId w:val="17"/>
  </w:num>
  <w:num w:numId="25" w16cid:durableId="1017661359">
    <w:abstractNumId w:val="24"/>
  </w:num>
  <w:num w:numId="26" w16cid:durableId="2035307679">
    <w:abstractNumId w:val="30"/>
  </w:num>
  <w:num w:numId="27" w16cid:durableId="1614704334">
    <w:abstractNumId w:val="23"/>
  </w:num>
  <w:num w:numId="28" w16cid:durableId="693963319">
    <w:abstractNumId w:val="14"/>
  </w:num>
  <w:num w:numId="29" w16cid:durableId="1360815836">
    <w:abstractNumId w:val="31"/>
  </w:num>
  <w:num w:numId="30" w16cid:durableId="1066226203">
    <w:abstractNumId w:val="10"/>
  </w:num>
  <w:num w:numId="31" w16cid:durableId="445470389">
    <w:abstractNumId w:val="22"/>
  </w:num>
  <w:num w:numId="32" w16cid:durableId="2016762335">
    <w:abstractNumId w:val="3"/>
  </w:num>
  <w:num w:numId="33" w16cid:durableId="1112558109">
    <w:abstractNumId w:val="8"/>
  </w:num>
  <w:num w:numId="34" w16cid:durableId="1196696648">
    <w:abstractNumId w:val="13"/>
  </w:num>
  <w:num w:numId="35" w16cid:durableId="1842622305">
    <w:abstractNumId w:val="32"/>
  </w:num>
  <w:num w:numId="36" w16cid:durableId="1285387187">
    <w:abstractNumId w:val="27"/>
  </w:num>
  <w:num w:numId="37" w16cid:durableId="75439966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10B75"/>
    <w:rsid w:val="00032F5D"/>
    <w:rsid w:val="00053E7C"/>
    <w:rsid w:val="00055BE5"/>
    <w:rsid w:val="0006747A"/>
    <w:rsid w:val="000817D5"/>
    <w:rsid w:val="000A28D4"/>
    <w:rsid w:val="000B22F5"/>
    <w:rsid w:val="000B67C3"/>
    <w:rsid w:val="000C6336"/>
    <w:rsid w:val="00105432"/>
    <w:rsid w:val="00115B34"/>
    <w:rsid w:val="001258A4"/>
    <w:rsid w:val="0013282F"/>
    <w:rsid w:val="00132EA1"/>
    <w:rsid w:val="00150DAB"/>
    <w:rsid w:val="001570ED"/>
    <w:rsid w:val="001579C5"/>
    <w:rsid w:val="00167ADA"/>
    <w:rsid w:val="00173B14"/>
    <w:rsid w:val="001C139B"/>
    <w:rsid w:val="001C7DEA"/>
    <w:rsid w:val="001D1CA0"/>
    <w:rsid w:val="001E558A"/>
    <w:rsid w:val="001E56E2"/>
    <w:rsid w:val="002217BA"/>
    <w:rsid w:val="002262C6"/>
    <w:rsid w:val="00235DDA"/>
    <w:rsid w:val="002361D2"/>
    <w:rsid w:val="002438BA"/>
    <w:rsid w:val="00251B72"/>
    <w:rsid w:val="00274F27"/>
    <w:rsid w:val="002873AF"/>
    <w:rsid w:val="002A3090"/>
    <w:rsid w:val="002D7A83"/>
    <w:rsid w:val="002F2948"/>
    <w:rsid w:val="003178E1"/>
    <w:rsid w:val="00361F80"/>
    <w:rsid w:val="00365275"/>
    <w:rsid w:val="0038433A"/>
    <w:rsid w:val="00387668"/>
    <w:rsid w:val="00393F40"/>
    <w:rsid w:val="003A132E"/>
    <w:rsid w:val="003A6E5C"/>
    <w:rsid w:val="003D23D1"/>
    <w:rsid w:val="003E15AE"/>
    <w:rsid w:val="003E7904"/>
    <w:rsid w:val="00423466"/>
    <w:rsid w:val="004419C5"/>
    <w:rsid w:val="00441B87"/>
    <w:rsid w:val="00446634"/>
    <w:rsid w:val="0047130D"/>
    <w:rsid w:val="004714D3"/>
    <w:rsid w:val="00474227"/>
    <w:rsid w:val="004774CF"/>
    <w:rsid w:val="004800C8"/>
    <w:rsid w:val="00487B0E"/>
    <w:rsid w:val="004B262F"/>
    <w:rsid w:val="004B353F"/>
    <w:rsid w:val="004B44A2"/>
    <w:rsid w:val="004C2C68"/>
    <w:rsid w:val="004C61E0"/>
    <w:rsid w:val="004C61E3"/>
    <w:rsid w:val="004E05EF"/>
    <w:rsid w:val="004E5A49"/>
    <w:rsid w:val="004F69D0"/>
    <w:rsid w:val="00504555"/>
    <w:rsid w:val="005216F1"/>
    <w:rsid w:val="00524338"/>
    <w:rsid w:val="005254C1"/>
    <w:rsid w:val="00537342"/>
    <w:rsid w:val="00570711"/>
    <w:rsid w:val="0057502B"/>
    <w:rsid w:val="00582260"/>
    <w:rsid w:val="00582352"/>
    <w:rsid w:val="00593B10"/>
    <w:rsid w:val="005C7810"/>
    <w:rsid w:val="005E0030"/>
    <w:rsid w:val="005F59FE"/>
    <w:rsid w:val="00600210"/>
    <w:rsid w:val="00607D4B"/>
    <w:rsid w:val="00610533"/>
    <w:rsid w:val="0063670F"/>
    <w:rsid w:val="0063CCDF"/>
    <w:rsid w:val="00642A44"/>
    <w:rsid w:val="00657B19"/>
    <w:rsid w:val="00671BA1"/>
    <w:rsid w:val="00671E63"/>
    <w:rsid w:val="006748E5"/>
    <w:rsid w:val="00681739"/>
    <w:rsid w:val="00681843"/>
    <w:rsid w:val="006931AB"/>
    <w:rsid w:val="006A6DCD"/>
    <w:rsid w:val="006A701D"/>
    <w:rsid w:val="006A7F2F"/>
    <w:rsid w:val="006B47F7"/>
    <w:rsid w:val="006C07EC"/>
    <w:rsid w:val="006C1EF8"/>
    <w:rsid w:val="006C284F"/>
    <w:rsid w:val="006D22AE"/>
    <w:rsid w:val="00700385"/>
    <w:rsid w:val="0070345F"/>
    <w:rsid w:val="0071049F"/>
    <w:rsid w:val="00727680"/>
    <w:rsid w:val="007527F5"/>
    <w:rsid w:val="00763BDF"/>
    <w:rsid w:val="007728D9"/>
    <w:rsid w:val="00785D10"/>
    <w:rsid w:val="007939DD"/>
    <w:rsid w:val="007A2F58"/>
    <w:rsid w:val="007A5308"/>
    <w:rsid w:val="007C79D7"/>
    <w:rsid w:val="007E5245"/>
    <w:rsid w:val="007F2465"/>
    <w:rsid w:val="007F64B6"/>
    <w:rsid w:val="00806783"/>
    <w:rsid w:val="00823DAB"/>
    <w:rsid w:val="008502AB"/>
    <w:rsid w:val="00862A62"/>
    <w:rsid w:val="00863FE3"/>
    <w:rsid w:val="00872123"/>
    <w:rsid w:val="008847B0"/>
    <w:rsid w:val="0089026A"/>
    <w:rsid w:val="008A03CB"/>
    <w:rsid w:val="008E19A4"/>
    <w:rsid w:val="008F403B"/>
    <w:rsid w:val="00904ED1"/>
    <w:rsid w:val="00946DBB"/>
    <w:rsid w:val="0095525D"/>
    <w:rsid w:val="00955A05"/>
    <w:rsid w:val="00982CE2"/>
    <w:rsid w:val="00983AD1"/>
    <w:rsid w:val="00993533"/>
    <w:rsid w:val="009D5D8E"/>
    <w:rsid w:val="009F0DDE"/>
    <w:rsid w:val="00A011C9"/>
    <w:rsid w:val="00A01EBB"/>
    <w:rsid w:val="00A06458"/>
    <w:rsid w:val="00A06866"/>
    <w:rsid w:val="00A06891"/>
    <w:rsid w:val="00A32497"/>
    <w:rsid w:val="00A34EC8"/>
    <w:rsid w:val="00A52CC7"/>
    <w:rsid w:val="00A63393"/>
    <w:rsid w:val="00A905BE"/>
    <w:rsid w:val="00AB748A"/>
    <w:rsid w:val="00AB7F65"/>
    <w:rsid w:val="00AC34BC"/>
    <w:rsid w:val="00AC76B8"/>
    <w:rsid w:val="00AD1E96"/>
    <w:rsid w:val="00AF1A22"/>
    <w:rsid w:val="00B12E66"/>
    <w:rsid w:val="00B13547"/>
    <w:rsid w:val="00B16819"/>
    <w:rsid w:val="00B527CF"/>
    <w:rsid w:val="00B55C7F"/>
    <w:rsid w:val="00B56938"/>
    <w:rsid w:val="00B75911"/>
    <w:rsid w:val="00B83661"/>
    <w:rsid w:val="00B84008"/>
    <w:rsid w:val="00B9054C"/>
    <w:rsid w:val="00BA0DB5"/>
    <w:rsid w:val="00BA7F2B"/>
    <w:rsid w:val="00BB187C"/>
    <w:rsid w:val="00BE40E8"/>
    <w:rsid w:val="00C00424"/>
    <w:rsid w:val="00C06313"/>
    <w:rsid w:val="00C10C8D"/>
    <w:rsid w:val="00C1133B"/>
    <w:rsid w:val="00C334E0"/>
    <w:rsid w:val="00C33CD5"/>
    <w:rsid w:val="00C34A0F"/>
    <w:rsid w:val="00C35A93"/>
    <w:rsid w:val="00C57C4A"/>
    <w:rsid w:val="00C639A8"/>
    <w:rsid w:val="00CB1354"/>
    <w:rsid w:val="00CF13C8"/>
    <w:rsid w:val="00D01CA9"/>
    <w:rsid w:val="00D05709"/>
    <w:rsid w:val="00D1037B"/>
    <w:rsid w:val="00D21F6F"/>
    <w:rsid w:val="00D23D7F"/>
    <w:rsid w:val="00D33F64"/>
    <w:rsid w:val="00D34EC5"/>
    <w:rsid w:val="00D431CC"/>
    <w:rsid w:val="00D448D6"/>
    <w:rsid w:val="00D55328"/>
    <w:rsid w:val="00D94E98"/>
    <w:rsid w:val="00DA66B3"/>
    <w:rsid w:val="00DC0C25"/>
    <w:rsid w:val="00DC178C"/>
    <w:rsid w:val="00DD0955"/>
    <w:rsid w:val="00DE1B26"/>
    <w:rsid w:val="00DF67DA"/>
    <w:rsid w:val="00E21B40"/>
    <w:rsid w:val="00E27F0C"/>
    <w:rsid w:val="00E45B78"/>
    <w:rsid w:val="00E55046"/>
    <w:rsid w:val="00E8246D"/>
    <w:rsid w:val="00EE46B9"/>
    <w:rsid w:val="00EF004F"/>
    <w:rsid w:val="00F022AD"/>
    <w:rsid w:val="00F11549"/>
    <w:rsid w:val="00F14B46"/>
    <w:rsid w:val="00F171CF"/>
    <w:rsid w:val="00F233D6"/>
    <w:rsid w:val="00F372C5"/>
    <w:rsid w:val="00F448AE"/>
    <w:rsid w:val="00F70790"/>
    <w:rsid w:val="00F80692"/>
    <w:rsid w:val="00F853E4"/>
    <w:rsid w:val="00F912AF"/>
    <w:rsid w:val="00F94C2B"/>
    <w:rsid w:val="00FC37AB"/>
    <w:rsid w:val="00FD633D"/>
    <w:rsid w:val="00FE3B97"/>
    <w:rsid w:val="014E10A3"/>
    <w:rsid w:val="015856E3"/>
    <w:rsid w:val="015F2AFE"/>
    <w:rsid w:val="01D5E752"/>
    <w:rsid w:val="02447600"/>
    <w:rsid w:val="02C99920"/>
    <w:rsid w:val="03033359"/>
    <w:rsid w:val="0321B4F2"/>
    <w:rsid w:val="03712B54"/>
    <w:rsid w:val="03C5A055"/>
    <w:rsid w:val="03D38864"/>
    <w:rsid w:val="042AE4BA"/>
    <w:rsid w:val="044F7F01"/>
    <w:rsid w:val="048D14C9"/>
    <w:rsid w:val="04962EEB"/>
    <w:rsid w:val="04F5EC38"/>
    <w:rsid w:val="05A5364E"/>
    <w:rsid w:val="05DDF896"/>
    <w:rsid w:val="062FB5AC"/>
    <w:rsid w:val="063CA91E"/>
    <w:rsid w:val="0659B9BA"/>
    <w:rsid w:val="0671A48F"/>
    <w:rsid w:val="067D756E"/>
    <w:rsid w:val="06D07F15"/>
    <w:rsid w:val="06D31D65"/>
    <w:rsid w:val="07624F7D"/>
    <w:rsid w:val="0776C92B"/>
    <w:rsid w:val="0777153A"/>
    <w:rsid w:val="077F54AD"/>
    <w:rsid w:val="07806F4A"/>
    <w:rsid w:val="07A20D94"/>
    <w:rsid w:val="07BE686E"/>
    <w:rsid w:val="07DE6D87"/>
    <w:rsid w:val="0847E6B2"/>
    <w:rsid w:val="084CE6B2"/>
    <w:rsid w:val="0861CDD7"/>
    <w:rsid w:val="086DB39A"/>
    <w:rsid w:val="087A47B2"/>
    <w:rsid w:val="08976039"/>
    <w:rsid w:val="08A5DB2A"/>
    <w:rsid w:val="08BF34E8"/>
    <w:rsid w:val="08CEE45E"/>
    <w:rsid w:val="08F757B2"/>
    <w:rsid w:val="09189CB2"/>
    <w:rsid w:val="091CC5D4"/>
    <w:rsid w:val="091FF7DD"/>
    <w:rsid w:val="09CBEC03"/>
    <w:rsid w:val="09E0FDED"/>
    <w:rsid w:val="09F9F130"/>
    <w:rsid w:val="09FACF9C"/>
    <w:rsid w:val="0A09550D"/>
    <w:rsid w:val="0A38C8C4"/>
    <w:rsid w:val="0A40DD26"/>
    <w:rsid w:val="0A42B947"/>
    <w:rsid w:val="0A890FE6"/>
    <w:rsid w:val="0AB7E336"/>
    <w:rsid w:val="0AC7D194"/>
    <w:rsid w:val="0BBD6916"/>
    <w:rsid w:val="0C4064F7"/>
    <w:rsid w:val="0C424368"/>
    <w:rsid w:val="0C628C0D"/>
    <w:rsid w:val="0CC9A28D"/>
    <w:rsid w:val="0CF97340"/>
    <w:rsid w:val="0CFF0C09"/>
    <w:rsid w:val="0D024E63"/>
    <w:rsid w:val="0D1B5A63"/>
    <w:rsid w:val="0D5E0153"/>
    <w:rsid w:val="0D6E737A"/>
    <w:rsid w:val="0D708DC3"/>
    <w:rsid w:val="0DFDCF95"/>
    <w:rsid w:val="0E3196A5"/>
    <w:rsid w:val="0E5698DF"/>
    <w:rsid w:val="0E877F1C"/>
    <w:rsid w:val="0E8828D2"/>
    <w:rsid w:val="0EC9004C"/>
    <w:rsid w:val="0EFC7200"/>
    <w:rsid w:val="0F03218A"/>
    <w:rsid w:val="0F1C4C2C"/>
    <w:rsid w:val="0F5578AA"/>
    <w:rsid w:val="0F60B196"/>
    <w:rsid w:val="0FBD6745"/>
    <w:rsid w:val="0FD65BE4"/>
    <w:rsid w:val="1166B2A1"/>
    <w:rsid w:val="11765A7D"/>
    <w:rsid w:val="11B51124"/>
    <w:rsid w:val="11E7B8C8"/>
    <w:rsid w:val="11F83E7A"/>
    <w:rsid w:val="11FCBD3B"/>
    <w:rsid w:val="1226C29A"/>
    <w:rsid w:val="125B66D3"/>
    <w:rsid w:val="12A6ADAD"/>
    <w:rsid w:val="12B76EDD"/>
    <w:rsid w:val="12B9024A"/>
    <w:rsid w:val="133191FA"/>
    <w:rsid w:val="1343AA90"/>
    <w:rsid w:val="13C7DE0E"/>
    <w:rsid w:val="13D839A9"/>
    <w:rsid w:val="140211AF"/>
    <w:rsid w:val="14157258"/>
    <w:rsid w:val="14397E65"/>
    <w:rsid w:val="143A9E6A"/>
    <w:rsid w:val="143F9909"/>
    <w:rsid w:val="148CC713"/>
    <w:rsid w:val="14B4F5B5"/>
    <w:rsid w:val="156AD18E"/>
    <w:rsid w:val="156C86F2"/>
    <w:rsid w:val="157CA0FA"/>
    <w:rsid w:val="15C38095"/>
    <w:rsid w:val="15D5AEFA"/>
    <w:rsid w:val="15E49EB4"/>
    <w:rsid w:val="15F2DD9F"/>
    <w:rsid w:val="160A00FE"/>
    <w:rsid w:val="166B93A3"/>
    <w:rsid w:val="169EE01C"/>
    <w:rsid w:val="16F93294"/>
    <w:rsid w:val="170EFBB6"/>
    <w:rsid w:val="172BA8AE"/>
    <w:rsid w:val="172D398D"/>
    <w:rsid w:val="1733580F"/>
    <w:rsid w:val="177BEC83"/>
    <w:rsid w:val="17848876"/>
    <w:rsid w:val="1800C1EF"/>
    <w:rsid w:val="1869C106"/>
    <w:rsid w:val="1876E338"/>
    <w:rsid w:val="18A756C2"/>
    <w:rsid w:val="18AA7AD0"/>
    <w:rsid w:val="1901FC73"/>
    <w:rsid w:val="193A64A3"/>
    <w:rsid w:val="194DF661"/>
    <w:rsid w:val="196DCDD0"/>
    <w:rsid w:val="19A14AD0"/>
    <w:rsid w:val="19A9B7C0"/>
    <w:rsid w:val="19BF234B"/>
    <w:rsid w:val="19CC1E64"/>
    <w:rsid w:val="19D326A8"/>
    <w:rsid w:val="19DFAC51"/>
    <w:rsid w:val="19FFA72C"/>
    <w:rsid w:val="1A9ABCCD"/>
    <w:rsid w:val="1AA2C4B1"/>
    <w:rsid w:val="1B0367A6"/>
    <w:rsid w:val="1B456265"/>
    <w:rsid w:val="1B927590"/>
    <w:rsid w:val="1BA903C0"/>
    <w:rsid w:val="1BBBE151"/>
    <w:rsid w:val="1C8348E4"/>
    <w:rsid w:val="1CB40931"/>
    <w:rsid w:val="1D158E7C"/>
    <w:rsid w:val="1D1FB8DE"/>
    <w:rsid w:val="1D34ED6B"/>
    <w:rsid w:val="1D3B4D96"/>
    <w:rsid w:val="1DCBE9E1"/>
    <w:rsid w:val="1E110C93"/>
    <w:rsid w:val="1E2ED4F7"/>
    <w:rsid w:val="1E4AC775"/>
    <w:rsid w:val="1E5C399C"/>
    <w:rsid w:val="1E7F7AC1"/>
    <w:rsid w:val="1EDACF18"/>
    <w:rsid w:val="1EE766B7"/>
    <w:rsid w:val="1F1079A7"/>
    <w:rsid w:val="1F2C255B"/>
    <w:rsid w:val="1F32B7B6"/>
    <w:rsid w:val="1F4C1321"/>
    <w:rsid w:val="1F80883D"/>
    <w:rsid w:val="1F853859"/>
    <w:rsid w:val="1F92D6DE"/>
    <w:rsid w:val="20658D74"/>
    <w:rsid w:val="208D29ED"/>
    <w:rsid w:val="208F9C49"/>
    <w:rsid w:val="208FF705"/>
    <w:rsid w:val="20AAC15E"/>
    <w:rsid w:val="20F9CC0D"/>
    <w:rsid w:val="21015E49"/>
    <w:rsid w:val="212389CC"/>
    <w:rsid w:val="21315756"/>
    <w:rsid w:val="2142556C"/>
    <w:rsid w:val="21444478"/>
    <w:rsid w:val="2165C785"/>
    <w:rsid w:val="218CF4EE"/>
    <w:rsid w:val="21C69DAD"/>
    <w:rsid w:val="226F9D00"/>
    <w:rsid w:val="22744F7C"/>
    <w:rsid w:val="22908C98"/>
    <w:rsid w:val="22A6DFBC"/>
    <w:rsid w:val="22C49670"/>
    <w:rsid w:val="22CAFFF4"/>
    <w:rsid w:val="2352B3A1"/>
    <w:rsid w:val="235409E1"/>
    <w:rsid w:val="23DE8884"/>
    <w:rsid w:val="23E6B7CE"/>
    <w:rsid w:val="24CA4D88"/>
    <w:rsid w:val="251B7F9B"/>
    <w:rsid w:val="254B6096"/>
    <w:rsid w:val="2568663B"/>
    <w:rsid w:val="257FD5A3"/>
    <w:rsid w:val="25B578F3"/>
    <w:rsid w:val="25CDACF7"/>
    <w:rsid w:val="25E93340"/>
    <w:rsid w:val="260E2F1A"/>
    <w:rsid w:val="2616C2F7"/>
    <w:rsid w:val="26337D7C"/>
    <w:rsid w:val="268212CC"/>
    <w:rsid w:val="268EF85E"/>
    <w:rsid w:val="2692AB44"/>
    <w:rsid w:val="2692BD3B"/>
    <w:rsid w:val="26A5FD3D"/>
    <w:rsid w:val="26F9C957"/>
    <w:rsid w:val="2732C53E"/>
    <w:rsid w:val="27429B21"/>
    <w:rsid w:val="27553095"/>
    <w:rsid w:val="27576F6A"/>
    <w:rsid w:val="2769189C"/>
    <w:rsid w:val="278291DF"/>
    <w:rsid w:val="2855EF37"/>
    <w:rsid w:val="285DFDCD"/>
    <w:rsid w:val="288328D8"/>
    <w:rsid w:val="28867886"/>
    <w:rsid w:val="28CF4036"/>
    <w:rsid w:val="290EBA55"/>
    <w:rsid w:val="29176A65"/>
    <w:rsid w:val="2978FA8E"/>
    <w:rsid w:val="29C397B9"/>
    <w:rsid w:val="29D896B7"/>
    <w:rsid w:val="2A36DD80"/>
    <w:rsid w:val="2A52C40F"/>
    <w:rsid w:val="2A6BDEDE"/>
    <w:rsid w:val="2AA8CB9C"/>
    <w:rsid w:val="2AB4DD1C"/>
    <w:rsid w:val="2B1FED60"/>
    <w:rsid w:val="2B38E0F6"/>
    <w:rsid w:val="2B3A0338"/>
    <w:rsid w:val="2B4029D4"/>
    <w:rsid w:val="2B41EED4"/>
    <w:rsid w:val="2B49C224"/>
    <w:rsid w:val="2B5E7B28"/>
    <w:rsid w:val="2B6B17F8"/>
    <w:rsid w:val="2BBF4419"/>
    <w:rsid w:val="2BCEA953"/>
    <w:rsid w:val="2BD65175"/>
    <w:rsid w:val="2C187E11"/>
    <w:rsid w:val="2C6C7CF9"/>
    <w:rsid w:val="2CE0BACF"/>
    <w:rsid w:val="2CF49FEB"/>
    <w:rsid w:val="2D09350C"/>
    <w:rsid w:val="2D0DB5C2"/>
    <w:rsid w:val="2D1C5749"/>
    <w:rsid w:val="2D40D935"/>
    <w:rsid w:val="2DC1D6A8"/>
    <w:rsid w:val="2DDEBE7B"/>
    <w:rsid w:val="2EAAD08C"/>
    <w:rsid w:val="2EF99B40"/>
    <w:rsid w:val="2F3AE852"/>
    <w:rsid w:val="2F629732"/>
    <w:rsid w:val="2F7C3246"/>
    <w:rsid w:val="2FEA878D"/>
    <w:rsid w:val="30625ABF"/>
    <w:rsid w:val="30748036"/>
    <w:rsid w:val="309486B1"/>
    <w:rsid w:val="30BBD11C"/>
    <w:rsid w:val="30CDCC27"/>
    <w:rsid w:val="311D8411"/>
    <w:rsid w:val="3149E6C9"/>
    <w:rsid w:val="317CC9EF"/>
    <w:rsid w:val="318677B8"/>
    <w:rsid w:val="31AAEABD"/>
    <w:rsid w:val="322C54F1"/>
    <w:rsid w:val="3243BBA7"/>
    <w:rsid w:val="324DB745"/>
    <w:rsid w:val="325596FD"/>
    <w:rsid w:val="32657676"/>
    <w:rsid w:val="326BDE6A"/>
    <w:rsid w:val="32A9B15C"/>
    <w:rsid w:val="32B3CA81"/>
    <w:rsid w:val="32F3483E"/>
    <w:rsid w:val="32FB9AAD"/>
    <w:rsid w:val="33341D7E"/>
    <w:rsid w:val="3346F6B2"/>
    <w:rsid w:val="335FA477"/>
    <w:rsid w:val="344ADC5E"/>
    <w:rsid w:val="34B6CE03"/>
    <w:rsid w:val="35276A8D"/>
    <w:rsid w:val="3562A206"/>
    <w:rsid w:val="364AF922"/>
    <w:rsid w:val="364FBD0C"/>
    <w:rsid w:val="365247EF"/>
    <w:rsid w:val="3655634D"/>
    <w:rsid w:val="3655C292"/>
    <w:rsid w:val="366CCEB2"/>
    <w:rsid w:val="36AE2617"/>
    <w:rsid w:val="36C00C51"/>
    <w:rsid w:val="3704E2D8"/>
    <w:rsid w:val="3709B360"/>
    <w:rsid w:val="370A95E2"/>
    <w:rsid w:val="374C6860"/>
    <w:rsid w:val="37CC2D4E"/>
    <w:rsid w:val="37E1BA83"/>
    <w:rsid w:val="3852720D"/>
    <w:rsid w:val="38CE8F6B"/>
    <w:rsid w:val="38F5590F"/>
    <w:rsid w:val="39267DF4"/>
    <w:rsid w:val="393593EE"/>
    <w:rsid w:val="397069F2"/>
    <w:rsid w:val="39A22814"/>
    <w:rsid w:val="39A4143A"/>
    <w:rsid w:val="39AACFF6"/>
    <w:rsid w:val="39C85AF5"/>
    <w:rsid w:val="3A2AA008"/>
    <w:rsid w:val="3A31DAD1"/>
    <w:rsid w:val="3A501A1D"/>
    <w:rsid w:val="3A626ED1"/>
    <w:rsid w:val="3AB3783B"/>
    <w:rsid w:val="3AF60D6D"/>
    <w:rsid w:val="3B3871DA"/>
    <w:rsid w:val="3BBB00D7"/>
    <w:rsid w:val="3C43B4BC"/>
    <w:rsid w:val="3C66E71B"/>
    <w:rsid w:val="3CC4BA39"/>
    <w:rsid w:val="3CD405FE"/>
    <w:rsid w:val="3CEA80EE"/>
    <w:rsid w:val="3D029197"/>
    <w:rsid w:val="3D2C8A68"/>
    <w:rsid w:val="3D549577"/>
    <w:rsid w:val="3D7D49D4"/>
    <w:rsid w:val="3D7FE6EE"/>
    <w:rsid w:val="3D966122"/>
    <w:rsid w:val="3DAAAAD4"/>
    <w:rsid w:val="3DF71E26"/>
    <w:rsid w:val="3E1082A8"/>
    <w:rsid w:val="3E89A1F8"/>
    <w:rsid w:val="3EB1960B"/>
    <w:rsid w:val="3EF77D54"/>
    <w:rsid w:val="3F311607"/>
    <w:rsid w:val="3F353DDC"/>
    <w:rsid w:val="3F45AD49"/>
    <w:rsid w:val="3FC95A32"/>
    <w:rsid w:val="3FD54383"/>
    <w:rsid w:val="3FDB8723"/>
    <w:rsid w:val="3FDC6530"/>
    <w:rsid w:val="3FE59A2E"/>
    <w:rsid w:val="400BEE9C"/>
    <w:rsid w:val="4013DA98"/>
    <w:rsid w:val="402484DA"/>
    <w:rsid w:val="40646324"/>
    <w:rsid w:val="40721190"/>
    <w:rsid w:val="40FF23A7"/>
    <w:rsid w:val="41061A11"/>
    <w:rsid w:val="4123F2EA"/>
    <w:rsid w:val="415340F6"/>
    <w:rsid w:val="41A4942C"/>
    <w:rsid w:val="41D32E67"/>
    <w:rsid w:val="422B48E3"/>
    <w:rsid w:val="4256CF9B"/>
    <w:rsid w:val="42704D99"/>
    <w:rsid w:val="42CC4036"/>
    <w:rsid w:val="42FD330A"/>
    <w:rsid w:val="430DF873"/>
    <w:rsid w:val="433E152D"/>
    <w:rsid w:val="4363F2C2"/>
    <w:rsid w:val="436FBBC7"/>
    <w:rsid w:val="4488758D"/>
    <w:rsid w:val="449980D0"/>
    <w:rsid w:val="44D96385"/>
    <w:rsid w:val="44EC7552"/>
    <w:rsid w:val="450929BA"/>
    <w:rsid w:val="4514BBCD"/>
    <w:rsid w:val="4581F709"/>
    <w:rsid w:val="458E084D"/>
    <w:rsid w:val="45D1E07E"/>
    <w:rsid w:val="4608A30B"/>
    <w:rsid w:val="465C2352"/>
    <w:rsid w:val="46F665C6"/>
    <w:rsid w:val="473B2049"/>
    <w:rsid w:val="473FC414"/>
    <w:rsid w:val="47544AB2"/>
    <w:rsid w:val="4798FCF3"/>
    <w:rsid w:val="47CAA443"/>
    <w:rsid w:val="47DE214B"/>
    <w:rsid w:val="4891C8A8"/>
    <w:rsid w:val="489BEC5D"/>
    <w:rsid w:val="48B30D22"/>
    <w:rsid w:val="48F46346"/>
    <w:rsid w:val="4904BF08"/>
    <w:rsid w:val="4926634E"/>
    <w:rsid w:val="49413DD2"/>
    <w:rsid w:val="495E8B23"/>
    <w:rsid w:val="4A3821A5"/>
    <w:rsid w:val="4A72C771"/>
    <w:rsid w:val="4AD25EF3"/>
    <w:rsid w:val="4AE78F37"/>
    <w:rsid w:val="4B16591F"/>
    <w:rsid w:val="4B189145"/>
    <w:rsid w:val="4B3D2DE2"/>
    <w:rsid w:val="4B4B75A4"/>
    <w:rsid w:val="4C5BA3F5"/>
    <w:rsid w:val="4C8EA495"/>
    <w:rsid w:val="4CB0DD1C"/>
    <w:rsid w:val="4CC6F7D1"/>
    <w:rsid w:val="4D5B3220"/>
    <w:rsid w:val="4D65BD8D"/>
    <w:rsid w:val="4D69A417"/>
    <w:rsid w:val="4D7E0A08"/>
    <w:rsid w:val="4D89EFD2"/>
    <w:rsid w:val="4D8EE8AA"/>
    <w:rsid w:val="4D9EBFCD"/>
    <w:rsid w:val="4D9F2866"/>
    <w:rsid w:val="4DA00F8A"/>
    <w:rsid w:val="4DACC506"/>
    <w:rsid w:val="4E733905"/>
    <w:rsid w:val="4E84707D"/>
    <w:rsid w:val="4ECEE7D7"/>
    <w:rsid w:val="4F134215"/>
    <w:rsid w:val="4F19092B"/>
    <w:rsid w:val="4F1C02A0"/>
    <w:rsid w:val="4F570235"/>
    <w:rsid w:val="4F9952FD"/>
    <w:rsid w:val="4FC3534C"/>
    <w:rsid w:val="5008AA88"/>
    <w:rsid w:val="5079FF77"/>
    <w:rsid w:val="50A81DC3"/>
    <w:rsid w:val="50B2589B"/>
    <w:rsid w:val="50B97493"/>
    <w:rsid w:val="50E21392"/>
    <w:rsid w:val="51498ACB"/>
    <w:rsid w:val="51883FA2"/>
    <w:rsid w:val="51A79CFD"/>
    <w:rsid w:val="5215195A"/>
    <w:rsid w:val="5271B930"/>
    <w:rsid w:val="529FA264"/>
    <w:rsid w:val="530FD531"/>
    <w:rsid w:val="531813B1"/>
    <w:rsid w:val="531AD7DC"/>
    <w:rsid w:val="5323A7C8"/>
    <w:rsid w:val="533236B5"/>
    <w:rsid w:val="5342AFCD"/>
    <w:rsid w:val="53461B49"/>
    <w:rsid w:val="5349914D"/>
    <w:rsid w:val="535051C7"/>
    <w:rsid w:val="53C962BB"/>
    <w:rsid w:val="53D0D8FB"/>
    <w:rsid w:val="53DC35DE"/>
    <w:rsid w:val="53DD9348"/>
    <w:rsid w:val="5438FDFA"/>
    <w:rsid w:val="544D024E"/>
    <w:rsid w:val="547FF2E8"/>
    <w:rsid w:val="54A600EF"/>
    <w:rsid w:val="54DA0D02"/>
    <w:rsid w:val="5505C0C9"/>
    <w:rsid w:val="55170ABD"/>
    <w:rsid w:val="5533C632"/>
    <w:rsid w:val="5554416D"/>
    <w:rsid w:val="5555064C"/>
    <w:rsid w:val="555C7DA0"/>
    <w:rsid w:val="55D935A8"/>
    <w:rsid w:val="562A7551"/>
    <w:rsid w:val="56321955"/>
    <w:rsid w:val="5655FA02"/>
    <w:rsid w:val="567D48AE"/>
    <w:rsid w:val="568C7F9A"/>
    <w:rsid w:val="569F6129"/>
    <w:rsid w:val="56AD813B"/>
    <w:rsid w:val="56F3074C"/>
    <w:rsid w:val="56F82E87"/>
    <w:rsid w:val="57769543"/>
    <w:rsid w:val="577C05C7"/>
    <w:rsid w:val="57E773B5"/>
    <w:rsid w:val="57F5604C"/>
    <w:rsid w:val="5814050B"/>
    <w:rsid w:val="588C327C"/>
    <w:rsid w:val="58A8938E"/>
    <w:rsid w:val="58BD3924"/>
    <w:rsid w:val="58CAD1CA"/>
    <w:rsid w:val="58CEFABF"/>
    <w:rsid w:val="58D16C49"/>
    <w:rsid w:val="58D18B49"/>
    <w:rsid w:val="59642F1D"/>
    <w:rsid w:val="598BF859"/>
    <w:rsid w:val="59AE488D"/>
    <w:rsid w:val="59B3029F"/>
    <w:rsid w:val="59BDF066"/>
    <w:rsid w:val="5A19665C"/>
    <w:rsid w:val="5A258C54"/>
    <w:rsid w:val="5ACE5060"/>
    <w:rsid w:val="5AFC5054"/>
    <w:rsid w:val="5B6B759B"/>
    <w:rsid w:val="5B85BE24"/>
    <w:rsid w:val="5B8897B6"/>
    <w:rsid w:val="5B93E713"/>
    <w:rsid w:val="5BAF312F"/>
    <w:rsid w:val="5BBE7C66"/>
    <w:rsid w:val="5BCAAFFD"/>
    <w:rsid w:val="5BDCDEB4"/>
    <w:rsid w:val="5BF81077"/>
    <w:rsid w:val="5BFA66A8"/>
    <w:rsid w:val="5C064D0D"/>
    <w:rsid w:val="5C2AED31"/>
    <w:rsid w:val="5C70A395"/>
    <w:rsid w:val="5C82DA1F"/>
    <w:rsid w:val="5CA3D761"/>
    <w:rsid w:val="5CA4E5D6"/>
    <w:rsid w:val="5CAF9ECE"/>
    <w:rsid w:val="5CD721D5"/>
    <w:rsid w:val="5CD8A3E1"/>
    <w:rsid w:val="5CFB15DB"/>
    <w:rsid w:val="5D15FFF3"/>
    <w:rsid w:val="5D895F6C"/>
    <w:rsid w:val="5D9A3498"/>
    <w:rsid w:val="5DB7925D"/>
    <w:rsid w:val="5DF59CB1"/>
    <w:rsid w:val="5E0B1B1F"/>
    <w:rsid w:val="5E1FB21D"/>
    <w:rsid w:val="5E7DE40E"/>
    <w:rsid w:val="5E87855A"/>
    <w:rsid w:val="5ECDA6A1"/>
    <w:rsid w:val="5ED0DC97"/>
    <w:rsid w:val="5ED99115"/>
    <w:rsid w:val="5F960C5B"/>
    <w:rsid w:val="5FA06814"/>
    <w:rsid w:val="5FBA6EDE"/>
    <w:rsid w:val="60235716"/>
    <w:rsid w:val="603EFD50"/>
    <w:rsid w:val="607FF08A"/>
    <w:rsid w:val="60BAC9E1"/>
    <w:rsid w:val="60E08BD1"/>
    <w:rsid w:val="614BDB29"/>
    <w:rsid w:val="6159531A"/>
    <w:rsid w:val="615A6B26"/>
    <w:rsid w:val="616B57C2"/>
    <w:rsid w:val="616F3E31"/>
    <w:rsid w:val="61C9D6DA"/>
    <w:rsid w:val="61F81E59"/>
    <w:rsid w:val="621AB459"/>
    <w:rsid w:val="62243A20"/>
    <w:rsid w:val="623C7FFF"/>
    <w:rsid w:val="62CFDC95"/>
    <w:rsid w:val="6303C9CA"/>
    <w:rsid w:val="63411559"/>
    <w:rsid w:val="6369686A"/>
    <w:rsid w:val="6376C0DC"/>
    <w:rsid w:val="6384FF44"/>
    <w:rsid w:val="63B19A2F"/>
    <w:rsid w:val="64211C30"/>
    <w:rsid w:val="6455D9B4"/>
    <w:rsid w:val="649371A3"/>
    <w:rsid w:val="6496249F"/>
    <w:rsid w:val="64ABF8D5"/>
    <w:rsid w:val="64BD0076"/>
    <w:rsid w:val="652FB1DD"/>
    <w:rsid w:val="6631C601"/>
    <w:rsid w:val="6679F4C2"/>
    <w:rsid w:val="66F676C0"/>
    <w:rsid w:val="67336A4C"/>
    <w:rsid w:val="6799D2FF"/>
    <w:rsid w:val="679EFB83"/>
    <w:rsid w:val="67A97ED7"/>
    <w:rsid w:val="67B60F37"/>
    <w:rsid w:val="67E8715B"/>
    <w:rsid w:val="67F2554C"/>
    <w:rsid w:val="68158FD0"/>
    <w:rsid w:val="688FA620"/>
    <w:rsid w:val="68C8D000"/>
    <w:rsid w:val="68FCF0E4"/>
    <w:rsid w:val="690138DC"/>
    <w:rsid w:val="69066524"/>
    <w:rsid w:val="6926E17D"/>
    <w:rsid w:val="697FE301"/>
    <w:rsid w:val="699307DD"/>
    <w:rsid w:val="69A714F3"/>
    <w:rsid w:val="69D481CA"/>
    <w:rsid w:val="69E9D58A"/>
    <w:rsid w:val="6A14D8C6"/>
    <w:rsid w:val="6A359768"/>
    <w:rsid w:val="6A44BC5B"/>
    <w:rsid w:val="6A676044"/>
    <w:rsid w:val="6AB1D07F"/>
    <w:rsid w:val="6AF2D842"/>
    <w:rsid w:val="6B0B731C"/>
    <w:rsid w:val="6B15F585"/>
    <w:rsid w:val="6B4A6554"/>
    <w:rsid w:val="6BA8D72E"/>
    <w:rsid w:val="6BBD2699"/>
    <w:rsid w:val="6BD74930"/>
    <w:rsid w:val="6BF3C0B6"/>
    <w:rsid w:val="6C0E5F36"/>
    <w:rsid w:val="6CD24CC6"/>
    <w:rsid w:val="6CD9CE5F"/>
    <w:rsid w:val="6DA764A9"/>
    <w:rsid w:val="6DD714CD"/>
    <w:rsid w:val="6DD99E28"/>
    <w:rsid w:val="6E213C25"/>
    <w:rsid w:val="6E33A8A6"/>
    <w:rsid w:val="6E61B8DB"/>
    <w:rsid w:val="6E6689F2"/>
    <w:rsid w:val="6E6B73DB"/>
    <w:rsid w:val="6EE2A9E9"/>
    <w:rsid w:val="6F03503A"/>
    <w:rsid w:val="6F17072D"/>
    <w:rsid w:val="6F3E8B58"/>
    <w:rsid w:val="6F9BA1DF"/>
    <w:rsid w:val="6FABB1A0"/>
    <w:rsid w:val="6FB61488"/>
    <w:rsid w:val="6FD63EC8"/>
    <w:rsid w:val="6FFA77B4"/>
    <w:rsid w:val="7090D7F4"/>
    <w:rsid w:val="7092434D"/>
    <w:rsid w:val="71AA601B"/>
    <w:rsid w:val="71C0AB62"/>
    <w:rsid w:val="7295948B"/>
    <w:rsid w:val="72CA3FD2"/>
    <w:rsid w:val="72F22D11"/>
    <w:rsid w:val="73134CA4"/>
    <w:rsid w:val="731D2ABB"/>
    <w:rsid w:val="733BC5C2"/>
    <w:rsid w:val="73648DF4"/>
    <w:rsid w:val="7370E6DE"/>
    <w:rsid w:val="73BB8A4C"/>
    <w:rsid w:val="73CF573C"/>
    <w:rsid w:val="743491DA"/>
    <w:rsid w:val="7448C91B"/>
    <w:rsid w:val="749C79CF"/>
    <w:rsid w:val="74A983BA"/>
    <w:rsid w:val="74D7C763"/>
    <w:rsid w:val="750350EE"/>
    <w:rsid w:val="750C2329"/>
    <w:rsid w:val="75392017"/>
    <w:rsid w:val="755D07C8"/>
    <w:rsid w:val="75A0F80B"/>
    <w:rsid w:val="75C1BDD8"/>
    <w:rsid w:val="75E9E98B"/>
    <w:rsid w:val="75EBB29F"/>
    <w:rsid w:val="7619B1C9"/>
    <w:rsid w:val="7640C84E"/>
    <w:rsid w:val="7651DCE7"/>
    <w:rsid w:val="7678A8D1"/>
    <w:rsid w:val="7689438F"/>
    <w:rsid w:val="768A0062"/>
    <w:rsid w:val="76ADED21"/>
    <w:rsid w:val="7719A1A1"/>
    <w:rsid w:val="77891EAF"/>
    <w:rsid w:val="77A499DA"/>
    <w:rsid w:val="782765F7"/>
    <w:rsid w:val="782F44D4"/>
    <w:rsid w:val="7873F3C1"/>
    <w:rsid w:val="78906E4D"/>
    <w:rsid w:val="78CF6129"/>
    <w:rsid w:val="78DB36EE"/>
    <w:rsid w:val="78EFB485"/>
    <w:rsid w:val="795D2D7D"/>
    <w:rsid w:val="79643C45"/>
    <w:rsid w:val="79A55BC6"/>
    <w:rsid w:val="7A1006A3"/>
    <w:rsid w:val="7A148951"/>
    <w:rsid w:val="7A1BFAE5"/>
    <w:rsid w:val="7A45F714"/>
    <w:rsid w:val="7A91E562"/>
    <w:rsid w:val="7A9ABB98"/>
    <w:rsid w:val="7AA23CD6"/>
    <w:rsid w:val="7AB10192"/>
    <w:rsid w:val="7AEDBD43"/>
    <w:rsid w:val="7AF2D9E5"/>
    <w:rsid w:val="7AF562E3"/>
    <w:rsid w:val="7B3D61A3"/>
    <w:rsid w:val="7B5282F5"/>
    <w:rsid w:val="7B9757E5"/>
    <w:rsid w:val="7BAEB786"/>
    <w:rsid w:val="7BB23823"/>
    <w:rsid w:val="7BB7B4B7"/>
    <w:rsid w:val="7C16C2D2"/>
    <w:rsid w:val="7C62A73A"/>
    <w:rsid w:val="7C775DA4"/>
    <w:rsid w:val="7CB2320C"/>
    <w:rsid w:val="7CC7DA7A"/>
    <w:rsid w:val="7CE4A61C"/>
    <w:rsid w:val="7D387641"/>
    <w:rsid w:val="7D59C3EE"/>
    <w:rsid w:val="7D5C5EEC"/>
    <w:rsid w:val="7D6B7978"/>
    <w:rsid w:val="7D728C48"/>
    <w:rsid w:val="7D8826DD"/>
    <w:rsid w:val="7D9DAD35"/>
    <w:rsid w:val="7E2D2AF2"/>
    <w:rsid w:val="7E6376DF"/>
    <w:rsid w:val="7E6FEFDB"/>
    <w:rsid w:val="7E76212F"/>
    <w:rsid w:val="7E817974"/>
    <w:rsid w:val="7EAD040B"/>
    <w:rsid w:val="7EB42200"/>
    <w:rsid w:val="7EB4CCBB"/>
    <w:rsid w:val="7ECE2688"/>
    <w:rsid w:val="7F3B5274"/>
    <w:rsid w:val="7FBB8970"/>
    <w:rsid w:val="7FF9E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B4F5B"/>
  <w15:chartTrackingRefBased/>
  <w15:docId w15:val="{176C98EE-837E-4657-A494-51B12E4C6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CF13C8"/>
    <w:rPr>
      <w:color w:val="666666"/>
    </w:rPr>
  </w:style>
  <w:style w:type="character" w:styleId="Strong">
    <w:name w:val="Strong"/>
    <w:basedOn w:val="DefaultParagraphFont"/>
    <w:uiPriority w:val="22"/>
    <w:qFormat/>
    <w:rsid w:val="008F403B"/>
    <w:rPr>
      <w:b/>
      <w:bCs/>
    </w:rPr>
  </w:style>
  <w:style w:type="character" w:styleId="Emphasis">
    <w:name w:val="Emphasis"/>
    <w:basedOn w:val="DefaultParagraphFont"/>
    <w:uiPriority w:val="20"/>
    <w:qFormat/>
    <w:rsid w:val="008F403B"/>
    <w:rPr>
      <w:i/>
      <w:iCs/>
    </w:rPr>
  </w:style>
  <w:style w:type="paragraph" w:styleId="NoSpacing">
    <w:name w:val="No Spacing"/>
    <w:uiPriority w:val="1"/>
    <w:qFormat/>
    <w:rsid w:val="00E21B40"/>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04917">
      <w:bodyDiv w:val="1"/>
      <w:marLeft w:val="0"/>
      <w:marRight w:val="0"/>
      <w:marTop w:val="0"/>
      <w:marBottom w:val="0"/>
      <w:divBdr>
        <w:top w:val="none" w:sz="0" w:space="0" w:color="auto"/>
        <w:left w:val="none" w:sz="0" w:space="0" w:color="auto"/>
        <w:bottom w:val="none" w:sz="0" w:space="0" w:color="auto"/>
        <w:right w:val="none" w:sz="0" w:space="0" w:color="auto"/>
      </w:divBdr>
    </w:div>
    <w:div w:id="92365482">
      <w:bodyDiv w:val="1"/>
      <w:marLeft w:val="0"/>
      <w:marRight w:val="0"/>
      <w:marTop w:val="0"/>
      <w:marBottom w:val="0"/>
      <w:divBdr>
        <w:top w:val="none" w:sz="0" w:space="0" w:color="auto"/>
        <w:left w:val="none" w:sz="0" w:space="0" w:color="auto"/>
        <w:bottom w:val="none" w:sz="0" w:space="0" w:color="auto"/>
        <w:right w:val="none" w:sz="0" w:space="0" w:color="auto"/>
      </w:divBdr>
    </w:div>
    <w:div w:id="123546170">
      <w:bodyDiv w:val="1"/>
      <w:marLeft w:val="0"/>
      <w:marRight w:val="0"/>
      <w:marTop w:val="0"/>
      <w:marBottom w:val="0"/>
      <w:divBdr>
        <w:top w:val="none" w:sz="0" w:space="0" w:color="auto"/>
        <w:left w:val="none" w:sz="0" w:space="0" w:color="auto"/>
        <w:bottom w:val="none" w:sz="0" w:space="0" w:color="auto"/>
        <w:right w:val="none" w:sz="0" w:space="0" w:color="auto"/>
      </w:divBdr>
    </w:div>
    <w:div w:id="180516970">
      <w:bodyDiv w:val="1"/>
      <w:marLeft w:val="0"/>
      <w:marRight w:val="0"/>
      <w:marTop w:val="0"/>
      <w:marBottom w:val="0"/>
      <w:divBdr>
        <w:top w:val="none" w:sz="0" w:space="0" w:color="auto"/>
        <w:left w:val="none" w:sz="0" w:space="0" w:color="auto"/>
        <w:bottom w:val="none" w:sz="0" w:space="0" w:color="auto"/>
        <w:right w:val="none" w:sz="0" w:space="0" w:color="auto"/>
      </w:divBdr>
    </w:div>
    <w:div w:id="289748196">
      <w:bodyDiv w:val="1"/>
      <w:marLeft w:val="0"/>
      <w:marRight w:val="0"/>
      <w:marTop w:val="0"/>
      <w:marBottom w:val="0"/>
      <w:divBdr>
        <w:top w:val="none" w:sz="0" w:space="0" w:color="auto"/>
        <w:left w:val="none" w:sz="0" w:space="0" w:color="auto"/>
        <w:bottom w:val="none" w:sz="0" w:space="0" w:color="auto"/>
        <w:right w:val="none" w:sz="0" w:space="0" w:color="auto"/>
      </w:divBdr>
    </w:div>
    <w:div w:id="314604199">
      <w:bodyDiv w:val="1"/>
      <w:marLeft w:val="0"/>
      <w:marRight w:val="0"/>
      <w:marTop w:val="0"/>
      <w:marBottom w:val="0"/>
      <w:divBdr>
        <w:top w:val="none" w:sz="0" w:space="0" w:color="auto"/>
        <w:left w:val="none" w:sz="0" w:space="0" w:color="auto"/>
        <w:bottom w:val="none" w:sz="0" w:space="0" w:color="auto"/>
        <w:right w:val="none" w:sz="0" w:space="0" w:color="auto"/>
      </w:divBdr>
      <w:divsChild>
        <w:div w:id="1528714168">
          <w:marLeft w:val="0"/>
          <w:marRight w:val="0"/>
          <w:marTop w:val="0"/>
          <w:marBottom w:val="0"/>
          <w:divBdr>
            <w:top w:val="none" w:sz="0" w:space="0" w:color="auto"/>
            <w:left w:val="none" w:sz="0" w:space="0" w:color="auto"/>
            <w:bottom w:val="none" w:sz="0" w:space="0" w:color="auto"/>
            <w:right w:val="none" w:sz="0" w:space="0" w:color="auto"/>
          </w:divBdr>
        </w:div>
        <w:div w:id="1683512617">
          <w:marLeft w:val="0"/>
          <w:marRight w:val="0"/>
          <w:marTop w:val="0"/>
          <w:marBottom w:val="0"/>
          <w:divBdr>
            <w:top w:val="none" w:sz="0" w:space="0" w:color="auto"/>
            <w:left w:val="none" w:sz="0" w:space="0" w:color="auto"/>
            <w:bottom w:val="none" w:sz="0" w:space="0" w:color="auto"/>
            <w:right w:val="none" w:sz="0" w:space="0" w:color="auto"/>
          </w:divBdr>
        </w:div>
      </w:divsChild>
    </w:div>
    <w:div w:id="339167248">
      <w:bodyDiv w:val="1"/>
      <w:marLeft w:val="0"/>
      <w:marRight w:val="0"/>
      <w:marTop w:val="0"/>
      <w:marBottom w:val="0"/>
      <w:divBdr>
        <w:top w:val="none" w:sz="0" w:space="0" w:color="auto"/>
        <w:left w:val="none" w:sz="0" w:space="0" w:color="auto"/>
        <w:bottom w:val="none" w:sz="0" w:space="0" w:color="auto"/>
        <w:right w:val="none" w:sz="0" w:space="0" w:color="auto"/>
      </w:divBdr>
    </w:div>
    <w:div w:id="415632851">
      <w:bodyDiv w:val="1"/>
      <w:marLeft w:val="0"/>
      <w:marRight w:val="0"/>
      <w:marTop w:val="0"/>
      <w:marBottom w:val="0"/>
      <w:divBdr>
        <w:top w:val="none" w:sz="0" w:space="0" w:color="auto"/>
        <w:left w:val="none" w:sz="0" w:space="0" w:color="auto"/>
        <w:bottom w:val="none" w:sz="0" w:space="0" w:color="auto"/>
        <w:right w:val="none" w:sz="0" w:space="0" w:color="auto"/>
      </w:divBdr>
    </w:div>
    <w:div w:id="426926958">
      <w:bodyDiv w:val="1"/>
      <w:marLeft w:val="0"/>
      <w:marRight w:val="0"/>
      <w:marTop w:val="0"/>
      <w:marBottom w:val="0"/>
      <w:divBdr>
        <w:top w:val="none" w:sz="0" w:space="0" w:color="auto"/>
        <w:left w:val="none" w:sz="0" w:space="0" w:color="auto"/>
        <w:bottom w:val="none" w:sz="0" w:space="0" w:color="auto"/>
        <w:right w:val="none" w:sz="0" w:space="0" w:color="auto"/>
      </w:divBdr>
    </w:div>
    <w:div w:id="466749542">
      <w:bodyDiv w:val="1"/>
      <w:marLeft w:val="0"/>
      <w:marRight w:val="0"/>
      <w:marTop w:val="0"/>
      <w:marBottom w:val="0"/>
      <w:divBdr>
        <w:top w:val="none" w:sz="0" w:space="0" w:color="auto"/>
        <w:left w:val="none" w:sz="0" w:space="0" w:color="auto"/>
        <w:bottom w:val="none" w:sz="0" w:space="0" w:color="auto"/>
        <w:right w:val="none" w:sz="0" w:space="0" w:color="auto"/>
      </w:divBdr>
    </w:div>
    <w:div w:id="518396258">
      <w:bodyDiv w:val="1"/>
      <w:marLeft w:val="0"/>
      <w:marRight w:val="0"/>
      <w:marTop w:val="0"/>
      <w:marBottom w:val="0"/>
      <w:divBdr>
        <w:top w:val="none" w:sz="0" w:space="0" w:color="auto"/>
        <w:left w:val="none" w:sz="0" w:space="0" w:color="auto"/>
        <w:bottom w:val="none" w:sz="0" w:space="0" w:color="auto"/>
        <w:right w:val="none" w:sz="0" w:space="0" w:color="auto"/>
      </w:divBdr>
      <w:divsChild>
        <w:div w:id="19805284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1483921">
      <w:bodyDiv w:val="1"/>
      <w:marLeft w:val="0"/>
      <w:marRight w:val="0"/>
      <w:marTop w:val="0"/>
      <w:marBottom w:val="0"/>
      <w:divBdr>
        <w:top w:val="none" w:sz="0" w:space="0" w:color="auto"/>
        <w:left w:val="none" w:sz="0" w:space="0" w:color="auto"/>
        <w:bottom w:val="none" w:sz="0" w:space="0" w:color="auto"/>
        <w:right w:val="none" w:sz="0" w:space="0" w:color="auto"/>
      </w:divBdr>
    </w:div>
    <w:div w:id="615870309">
      <w:bodyDiv w:val="1"/>
      <w:marLeft w:val="0"/>
      <w:marRight w:val="0"/>
      <w:marTop w:val="0"/>
      <w:marBottom w:val="0"/>
      <w:divBdr>
        <w:top w:val="none" w:sz="0" w:space="0" w:color="auto"/>
        <w:left w:val="none" w:sz="0" w:space="0" w:color="auto"/>
        <w:bottom w:val="none" w:sz="0" w:space="0" w:color="auto"/>
        <w:right w:val="none" w:sz="0" w:space="0" w:color="auto"/>
      </w:divBdr>
    </w:div>
    <w:div w:id="713163611">
      <w:bodyDiv w:val="1"/>
      <w:marLeft w:val="0"/>
      <w:marRight w:val="0"/>
      <w:marTop w:val="0"/>
      <w:marBottom w:val="0"/>
      <w:divBdr>
        <w:top w:val="none" w:sz="0" w:space="0" w:color="auto"/>
        <w:left w:val="none" w:sz="0" w:space="0" w:color="auto"/>
        <w:bottom w:val="none" w:sz="0" w:space="0" w:color="auto"/>
        <w:right w:val="none" w:sz="0" w:space="0" w:color="auto"/>
      </w:divBdr>
    </w:div>
    <w:div w:id="713233605">
      <w:bodyDiv w:val="1"/>
      <w:marLeft w:val="0"/>
      <w:marRight w:val="0"/>
      <w:marTop w:val="0"/>
      <w:marBottom w:val="0"/>
      <w:divBdr>
        <w:top w:val="none" w:sz="0" w:space="0" w:color="auto"/>
        <w:left w:val="none" w:sz="0" w:space="0" w:color="auto"/>
        <w:bottom w:val="none" w:sz="0" w:space="0" w:color="auto"/>
        <w:right w:val="none" w:sz="0" w:space="0" w:color="auto"/>
      </w:divBdr>
    </w:div>
    <w:div w:id="816144917">
      <w:bodyDiv w:val="1"/>
      <w:marLeft w:val="0"/>
      <w:marRight w:val="0"/>
      <w:marTop w:val="0"/>
      <w:marBottom w:val="0"/>
      <w:divBdr>
        <w:top w:val="none" w:sz="0" w:space="0" w:color="auto"/>
        <w:left w:val="none" w:sz="0" w:space="0" w:color="auto"/>
        <w:bottom w:val="none" w:sz="0" w:space="0" w:color="auto"/>
        <w:right w:val="none" w:sz="0" w:space="0" w:color="auto"/>
      </w:divBdr>
    </w:div>
    <w:div w:id="1082872668">
      <w:bodyDiv w:val="1"/>
      <w:marLeft w:val="0"/>
      <w:marRight w:val="0"/>
      <w:marTop w:val="0"/>
      <w:marBottom w:val="0"/>
      <w:divBdr>
        <w:top w:val="none" w:sz="0" w:space="0" w:color="auto"/>
        <w:left w:val="none" w:sz="0" w:space="0" w:color="auto"/>
        <w:bottom w:val="none" w:sz="0" w:space="0" w:color="auto"/>
        <w:right w:val="none" w:sz="0" w:space="0" w:color="auto"/>
      </w:divBdr>
    </w:div>
    <w:div w:id="1205172429">
      <w:bodyDiv w:val="1"/>
      <w:marLeft w:val="0"/>
      <w:marRight w:val="0"/>
      <w:marTop w:val="0"/>
      <w:marBottom w:val="0"/>
      <w:divBdr>
        <w:top w:val="none" w:sz="0" w:space="0" w:color="auto"/>
        <w:left w:val="none" w:sz="0" w:space="0" w:color="auto"/>
        <w:bottom w:val="none" w:sz="0" w:space="0" w:color="auto"/>
        <w:right w:val="none" w:sz="0" w:space="0" w:color="auto"/>
      </w:divBdr>
    </w:div>
    <w:div w:id="1430547299">
      <w:bodyDiv w:val="1"/>
      <w:marLeft w:val="0"/>
      <w:marRight w:val="0"/>
      <w:marTop w:val="0"/>
      <w:marBottom w:val="0"/>
      <w:divBdr>
        <w:top w:val="none" w:sz="0" w:space="0" w:color="auto"/>
        <w:left w:val="none" w:sz="0" w:space="0" w:color="auto"/>
        <w:bottom w:val="none" w:sz="0" w:space="0" w:color="auto"/>
        <w:right w:val="none" w:sz="0" w:space="0" w:color="auto"/>
      </w:divBdr>
      <w:divsChild>
        <w:div w:id="317540451">
          <w:marLeft w:val="0"/>
          <w:marRight w:val="0"/>
          <w:marTop w:val="0"/>
          <w:marBottom w:val="0"/>
          <w:divBdr>
            <w:top w:val="none" w:sz="0" w:space="0" w:color="auto"/>
            <w:left w:val="none" w:sz="0" w:space="0" w:color="auto"/>
            <w:bottom w:val="none" w:sz="0" w:space="0" w:color="auto"/>
            <w:right w:val="none" w:sz="0" w:space="0" w:color="auto"/>
          </w:divBdr>
        </w:div>
        <w:div w:id="157353800">
          <w:marLeft w:val="0"/>
          <w:marRight w:val="0"/>
          <w:marTop w:val="0"/>
          <w:marBottom w:val="0"/>
          <w:divBdr>
            <w:top w:val="none" w:sz="0" w:space="0" w:color="auto"/>
            <w:left w:val="none" w:sz="0" w:space="0" w:color="auto"/>
            <w:bottom w:val="none" w:sz="0" w:space="0" w:color="auto"/>
            <w:right w:val="none" w:sz="0" w:space="0" w:color="auto"/>
          </w:divBdr>
        </w:div>
      </w:divsChild>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8255043">
      <w:bodyDiv w:val="1"/>
      <w:marLeft w:val="0"/>
      <w:marRight w:val="0"/>
      <w:marTop w:val="0"/>
      <w:marBottom w:val="0"/>
      <w:divBdr>
        <w:top w:val="none" w:sz="0" w:space="0" w:color="auto"/>
        <w:left w:val="none" w:sz="0" w:space="0" w:color="auto"/>
        <w:bottom w:val="none" w:sz="0" w:space="0" w:color="auto"/>
        <w:right w:val="none" w:sz="0" w:space="0" w:color="auto"/>
      </w:divBdr>
    </w:div>
    <w:div w:id="1526289148">
      <w:bodyDiv w:val="1"/>
      <w:marLeft w:val="0"/>
      <w:marRight w:val="0"/>
      <w:marTop w:val="0"/>
      <w:marBottom w:val="0"/>
      <w:divBdr>
        <w:top w:val="none" w:sz="0" w:space="0" w:color="auto"/>
        <w:left w:val="none" w:sz="0" w:space="0" w:color="auto"/>
        <w:bottom w:val="none" w:sz="0" w:space="0" w:color="auto"/>
        <w:right w:val="none" w:sz="0" w:space="0" w:color="auto"/>
      </w:divBdr>
    </w:div>
    <w:div w:id="1568880775">
      <w:bodyDiv w:val="1"/>
      <w:marLeft w:val="0"/>
      <w:marRight w:val="0"/>
      <w:marTop w:val="0"/>
      <w:marBottom w:val="0"/>
      <w:divBdr>
        <w:top w:val="none" w:sz="0" w:space="0" w:color="auto"/>
        <w:left w:val="none" w:sz="0" w:space="0" w:color="auto"/>
        <w:bottom w:val="none" w:sz="0" w:space="0" w:color="auto"/>
        <w:right w:val="none" w:sz="0" w:space="0" w:color="auto"/>
      </w:divBdr>
      <w:divsChild>
        <w:div w:id="1427460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5153979">
      <w:bodyDiv w:val="1"/>
      <w:marLeft w:val="0"/>
      <w:marRight w:val="0"/>
      <w:marTop w:val="0"/>
      <w:marBottom w:val="0"/>
      <w:divBdr>
        <w:top w:val="none" w:sz="0" w:space="0" w:color="auto"/>
        <w:left w:val="none" w:sz="0" w:space="0" w:color="auto"/>
        <w:bottom w:val="none" w:sz="0" w:space="0" w:color="auto"/>
        <w:right w:val="none" w:sz="0" w:space="0" w:color="auto"/>
      </w:divBdr>
    </w:div>
    <w:div w:id="197775921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092239234">
      <w:bodyDiv w:val="1"/>
      <w:marLeft w:val="0"/>
      <w:marRight w:val="0"/>
      <w:marTop w:val="0"/>
      <w:marBottom w:val="0"/>
      <w:divBdr>
        <w:top w:val="none" w:sz="0" w:space="0" w:color="auto"/>
        <w:left w:val="none" w:sz="0" w:space="0" w:color="auto"/>
        <w:bottom w:val="none" w:sz="0" w:space="0" w:color="auto"/>
        <w:right w:val="none" w:sz="0" w:space="0" w:color="auto"/>
      </w:divBdr>
    </w:div>
    <w:div w:id="2104763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2650</Words>
  <Characters>15111</Characters>
  <Application>Microsoft Office Word</Application>
  <DocSecurity>4</DocSecurity>
  <Lines>125</Lines>
  <Paragraphs>35</Paragraphs>
  <ScaleCrop>false</ScaleCrop>
  <Company/>
  <LinksUpToDate>false</LinksUpToDate>
  <CharactersWithSpaces>17726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2025-04-21T17:08:00Z</cp:lastPrinted>
  <dcterms:created xsi:type="dcterms:W3CDTF">2025-05-28T17:26:00Z</dcterms:created>
  <dcterms:modified xsi:type="dcterms:W3CDTF">2025-05-28T17:26:00Z</dcterms:modified>
</cp:coreProperties>
</file>