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029C4E60" w:rsidR="00D454DC" w:rsidRPr="003E3789" w:rsidRDefault="780CD979" w:rsidP="00D454DC">
      <w:pPr>
        <w:tabs>
          <w:tab w:val="right" w:pos="709"/>
        </w:tabs>
        <w:spacing w:line="360" w:lineRule="auto"/>
        <w:jc w:val="center"/>
        <w:rPr>
          <w:rFonts w:ascii="Book Antiqua" w:hAnsi="Book Antiqua"/>
          <w:b/>
          <w:sz w:val="28"/>
          <w:szCs w:val="28"/>
          <w:lang w:val="es-ES"/>
        </w:rPr>
      </w:pPr>
      <w:r w:rsidRPr="3E6144AE">
        <w:rPr>
          <w:rFonts w:ascii="Book Antiqua" w:hAnsi="Book Antiqua"/>
          <w:b/>
          <w:bCs/>
          <w:sz w:val="28"/>
          <w:szCs w:val="28"/>
          <w:lang w:val="es-ES"/>
        </w:rPr>
        <w:t xml:space="preserve"> </w:t>
      </w:r>
      <w:r w:rsidR="00D454DC" w:rsidRPr="003E3789">
        <w:rPr>
          <w:rFonts w:ascii="Book Antiqua" w:hAnsi="Book Antiqua"/>
          <w:b/>
          <w:sz w:val="28"/>
          <w:szCs w:val="28"/>
          <w:lang w:val="es-ES"/>
        </w:rPr>
        <w:t>GOBIERNO DE PUERTO RICO</w:t>
      </w:r>
    </w:p>
    <w:p w14:paraId="15E78EC5" w14:textId="77777777" w:rsidR="00D454DC" w:rsidRPr="003E3789" w:rsidRDefault="00F90B3A" w:rsidP="00D454DC">
      <w:pPr>
        <w:suppressLineNumbers/>
        <w:tabs>
          <w:tab w:val="left" w:pos="7560"/>
        </w:tabs>
        <w:jc w:val="both"/>
        <w:rPr>
          <w:rFonts w:ascii="Book Antiqua" w:hAnsi="Book Antiqua"/>
          <w:lang w:val="es-ES"/>
        </w:rPr>
      </w:pPr>
      <w:r w:rsidRPr="003E3789">
        <w:rPr>
          <w:rFonts w:ascii="Book Antiqua" w:hAnsi="Book Antiqua"/>
          <w:lang w:val="es-ES"/>
        </w:rPr>
        <w:t>20</w:t>
      </w:r>
      <w:r w:rsidR="009B31FB" w:rsidRPr="003E3789">
        <w:rPr>
          <w:rFonts w:ascii="Book Antiqua" w:hAnsi="Book Antiqua"/>
          <w:vertAlign w:val="superscript"/>
          <w:lang w:val="es-ES"/>
        </w:rPr>
        <w:t>m</w:t>
      </w:r>
      <w:r w:rsidR="00D454DC" w:rsidRPr="003E3789">
        <w:rPr>
          <w:rFonts w:ascii="Book Antiqua" w:hAnsi="Book Antiqua"/>
          <w:vertAlign w:val="superscript"/>
          <w:lang w:val="es-ES"/>
        </w:rPr>
        <w:t>a.</w:t>
      </w:r>
      <w:r w:rsidR="00D454DC" w:rsidRPr="003E3789">
        <w:rPr>
          <w:rFonts w:ascii="Book Antiqua" w:hAnsi="Book Antiqua"/>
          <w:lang w:val="es-ES"/>
        </w:rPr>
        <w:t xml:space="preserve"> Asamblea</w:t>
      </w:r>
      <w:r w:rsidR="00D454DC" w:rsidRPr="003E3789">
        <w:rPr>
          <w:rFonts w:ascii="Book Antiqua" w:hAnsi="Book Antiqua"/>
          <w:lang w:val="es-ES"/>
        </w:rPr>
        <w:tab/>
        <w:t xml:space="preserve">    </w:t>
      </w:r>
      <w:r w:rsidRPr="003E3789">
        <w:rPr>
          <w:rFonts w:ascii="Book Antiqua" w:hAnsi="Book Antiqua"/>
          <w:lang w:val="es-ES"/>
        </w:rPr>
        <w:t>1</w:t>
      </w:r>
      <w:r w:rsidRPr="003E3789">
        <w:rPr>
          <w:rFonts w:ascii="Book Antiqua" w:hAnsi="Book Antiqua"/>
          <w:vertAlign w:val="superscript"/>
          <w:lang w:val="es-ES"/>
        </w:rPr>
        <w:t>r</w:t>
      </w:r>
      <w:r w:rsidR="00834021" w:rsidRPr="003E3789">
        <w:rPr>
          <w:rFonts w:ascii="Book Antiqua" w:hAnsi="Book Antiqua"/>
          <w:vertAlign w:val="superscript"/>
          <w:lang w:val="es-ES"/>
        </w:rPr>
        <w:t>a</w:t>
      </w:r>
      <w:r w:rsidR="00D454DC" w:rsidRPr="003E3789">
        <w:rPr>
          <w:rFonts w:ascii="Book Antiqua" w:hAnsi="Book Antiqua"/>
          <w:vertAlign w:val="superscript"/>
          <w:lang w:val="es-ES"/>
        </w:rPr>
        <w:t>.</w:t>
      </w:r>
      <w:r w:rsidR="00D454DC" w:rsidRPr="003E3789">
        <w:rPr>
          <w:rFonts w:ascii="Book Antiqua" w:hAnsi="Book Antiqua"/>
          <w:lang w:val="es-ES"/>
        </w:rPr>
        <w:t xml:space="preserve">   Sesión </w:t>
      </w:r>
    </w:p>
    <w:p w14:paraId="0FA29DBB" w14:textId="09B2AF80" w:rsidR="00D454DC" w:rsidRPr="003E3789" w:rsidRDefault="00D454DC" w:rsidP="4E6FCEB9">
      <w:pPr>
        <w:rPr>
          <w:rFonts w:ascii="Book Antiqua" w:hAnsi="Book Antiqua"/>
          <w:b/>
          <w:bCs/>
          <w:lang w:val="es-ES"/>
        </w:rPr>
      </w:pPr>
      <w:r w:rsidRPr="4E6FCEB9">
        <w:rPr>
          <w:rFonts w:ascii="Book Antiqua" w:hAnsi="Book Antiqua"/>
          <w:lang w:val="es-ES"/>
        </w:rPr>
        <w:t xml:space="preserve">       </w:t>
      </w:r>
      <w:r w:rsidR="00BD219E" w:rsidRPr="4E6FCEB9">
        <w:rPr>
          <w:rFonts w:ascii="Book Antiqua" w:hAnsi="Book Antiqua"/>
          <w:lang w:val="es-ES"/>
        </w:rPr>
        <w:t xml:space="preserve">  </w:t>
      </w:r>
      <w:r w:rsidRPr="4E6FCEB9">
        <w:rPr>
          <w:rFonts w:ascii="Book Antiqua" w:hAnsi="Book Antiqua"/>
          <w:lang w:val="es-ES"/>
        </w:rPr>
        <w:t>Legislativa</w:t>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4E6FCEB9">
        <w:rPr>
          <w:rFonts w:ascii="Book Antiqua" w:hAnsi="Book Antiqua"/>
          <w:lang w:val="es-ES"/>
        </w:rPr>
        <w:t xml:space="preserve">   </w:t>
      </w:r>
      <w:r w:rsidR="00834021" w:rsidRPr="4E6FCEB9">
        <w:rPr>
          <w:rFonts w:ascii="Book Antiqua" w:hAnsi="Book Antiqua"/>
          <w:lang w:val="es-ES"/>
        </w:rPr>
        <w:t xml:space="preserve">  </w:t>
      </w:r>
      <w:r w:rsidRPr="4E6FCEB9">
        <w:rPr>
          <w:rFonts w:ascii="Book Antiqua" w:hAnsi="Book Antiqua"/>
          <w:lang w:val="es-ES"/>
        </w:rPr>
        <w:t>Ordinaria</w:t>
      </w:r>
    </w:p>
    <w:p w14:paraId="672A6659" w14:textId="77777777" w:rsidR="00D454DC" w:rsidRPr="003E3789" w:rsidRDefault="00D454DC" w:rsidP="00D454DC">
      <w:pPr>
        <w:spacing w:line="360" w:lineRule="auto"/>
        <w:jc w:val="center"/>
        <w:rPr>
          <w:rFonts w:ascii="Book Antiqua" w:hAnsi="Book Antiqua"/>
          <w:b/>
          <w:sz w:val="36"/>
          <w:szCs w:val="36"/>
          <w:lang w:val="es-ES"/>
        </w:rPr>
      </w:pPr>
    </w:p>
    <w:p w14:paraId="10F5F563" w14:textId="77777777" w:rsidR="00D454DC" w:rsidRPr="003E3789" w:rsidRDefault="00D454DC" w:rsidP="00D454DC">
      <w:pPr>
        <w:spacing w:line="360" w:lineRule="auto"/>
        <w:jc w:val="center"/>
        <w:rPr>
          <w:rFonts w:ascii="Book Antiqua" w:hAnsi="Book Antiqua"/>
          <w:b/>
          <w:sz w:val="36"/>
          <w:szCs w:val="36"/>
          <w:lang w:val="es-ES"/>
        </w:rPr>
      </w:pPr>
      <w:r w:rsidRPr="003E3789">
        <w:rPr>
          <w:rFonts w:ascii="Book Antiqua" w:hAnsi="Book Antiqua"/>
          <w:b/>
          <w:sz w:val="36"/>
          <w:szCs w:val="36"/>
          <w:lang w:val="es-ES"/>
        </w:rPr>
        <w:t>SENADO DE PUERTO RICO</w:t>
      </w:r>
    </w:p>
    <w:p w14:paraId="670D02DB" w14:textId="2140DCEB" w:rsidR="00D454DC" w:rsidRPr="003E3789" w:rsidRDefault="009576CD" w:rsidP="16EAA9FE">
      <w:pPr>
        <w:spacing w:line="360" w:lineRule="auto"/>
        <w:jc w:val="center"/>
        <w:rPr>
          <w:rFonts w:ascii="Book Antiqua" w:hAnsi="Book Antiqua"/>
          <w:b/>
          <w:bCs/>
          <w:sz w:val="52"/>
          <w:szCs w:val="52"/>
          <w:lang w:val="es-ES"/>
        </w:rPr>
      </w:pPr>
      <w:r>
        <w:rPr>
          <w:rFonts w:ascii="Book Antiqua" w:hAnsi="Book Antiqua"/>
          <w:b/>
          <w:bCs/>
          <w:sz w:val="52"/>
          <w:szCs w:val="52"/>
          <w:lang w:val="es-ES"/>
        </w:rPr>
        <w:t>P</w:t>
      </w:r>
      <w:r w:rsidR="005256B5" w:rsidRPr="16EAA9FE">
        <w:rPr>
          <w:rFonts w:ascii="Book Antiqua" w:hAnsi="Book Antiqua"/>
          <w:b/>
          <w:bCs/>
          <w:sz w:val="52"/>
          <w:szCs w:val="52"/>
          <w:lang w:val="es-ES"/>
        </w:rPr>
        <w:t>.</w:t>
      </w:r>
      <w:r w:rsidR="00811D5C" w:rsidRPr="16EAA9FE">
        <w:rPr>
          <w:rFonts w:ascii="Book Antiqua" w:hAnsi="Book Antiqua"/>
          <w:b/>
          <w:bCs/>
          <w:sz w:val="52"/>
          <w:szCs w:val="52"/>
          <w:lang w:val="es-ES"/>
        </w:rPr>
        <w:t xml:space="preserve"> </w:t>
      </w:r>
      <w:r w:rsidR="009C4980">
        <w:rPr>
          <w:rFonts w:ascii="Book Antiqua" w:hAnsi="Book Antiqua"/>
          <w:b/>
          <w:bCs/>
          <w:sz w:val="52"/>
          <w:szCs w:val="52"/>
          <w:lang w:val="es-ES"/>
        </w:rPr>
        <w:t>de</w:t>
      </w:r>
      <w:r>
        <w:rPr>
          <w:rFonts w:ascii="Book Antiqua" w:hAnsi="Book Antiqua"/>
          <w:b/>
          <w:bCs/>
          <w:sz w:val="52"/>
          <w:szCs w:val="52"/>
          <w:lang w:val="es-ES"/>
        </w:rPr>
        <w:t xml:space="preserve"> </w:t>
      </w:r>
      <w:r w:rsidR="009C4980">
        <w:rPr>
          <w:rFonts w:ascii="Book Antiqua" w:hAnsi="Book Antiqua"/>
          <w:b/>
          <w:bCs/>
          <w:sz w:val="52"/>
          <w:szCs w:val="52"/>
          <w:lang w:val="es-ES"/>
        </w:rPr>
        <w:t>l</w:t>
      </w:r>
      <w:r>
        <w:rPr>
          <w:rFonts w:ascii="Book Antiqua" w:hAnsi="Book Antiqua"/>
          <w:b/>
          <w:bCs/>
          <w:sz w:val="52"/>
          <w:szCs w:val="52"/>
          <w:lang w:val="es-ES"/>
        </w:rPr>
        <w:t>a</w:t>
      </w:r>
      <w:r w:rsidR="009C4980">
        <w:rPr>
          <w:rFonts w:ascii="Book Antiqua" w:hAnsi="Book Antiqua"/>
          <w:b/>
          <w:bCs/>
          <w:sz w:val="52"/>
          <w:szCs w:val="52"/>
          <w:lang w:val="es-ES"/>
        </w:rPr>
        <w:t xml:space="preserve"> </w:t>
      </w:r>
      <w:r>
        <w:rPr>
          <w:rFonts w:ascii="Book Antiqua" w:hAnsi="Book Antiqua"/>
          <w:b/>
          <w:bCs/>
          <w:sz w:val="52"/>
          <w:szCs w:val="52"/>
          <w:lang w:val="es-ES"/>
        </w:rPr>
        <w:t>C</w:t>
      </w:r>
      <w:r w:rsidR="009C4980">
        <w:rPr>
          <w:rFonts w:ascii="Book Antiqua" w:hAnsi="Book Antiqua"/>
          <w:b/>
          <w:bCs/>
          <w:sz w:val="52"/>
          <w:szCs w:val="52"/>
          <w:lang w:val="es-ES"/>
        </w:rPr>
        <w:t xml:space="preserve">. </w:t>
      </w:r>
      <w:r>
        <w:rPr>
          <w:rFonts w:ascii="Book Antiqua" w:hAnsi="Book Antiqua"/>
          <w:b/>
          <w:bCs/>
          <w:sz w:val="52"/>
          <w:szCs w:val="52"/>
          <w:lang w:val="es-ES"/>
        </w:rPr>
        <w:t>589</w:t>
      </w:r>
    </w:p>
    <w:p w14:paraId="37EF53F6" w14:textId="77777777" w:rsidR="00D454DC" w:rsidRPr="003E3789" w:rsidRDefault="00D454DC" w:rsidP="00D454DC">
      <w:pPr>
        <w:spacing w:line="360" w:lineRule="auto"/>
        <w:jc w:val="center"/>
        <w:rPr>
          <w:rFonts w:ascii="Book Antiqua" w:hAnsi="Book Antiqua"/>
          <w:b/>
          <w:sz w:val="28"/>
          <w:szCs w:val="28"/>
          <w:lang w:val="es-ES"/>
        </w:rPr>
      </w:pPr>
      <w:r w:rsidRPr="003E3789">
        <w:rPr>
          <w:rFonts w:ascii="Book Antiqua" w:hAnsi="Book Antiqua"/>
          <w:b/>
          <w:sz w:val="28"/>
          <w:szCs w:val="28"/>
          <w:lang w:val="es-ES"/>
        </w:rPr>
        <w:t xml:space="preserve">INFORME </w:t>
      </w:r>
      <w:r w:rsidR="00EB57F5" w:rsidRPr="003E3789">
        <w:rPr>
          <w:rFonts w:ascii="Book Antiqua" w:hAnsi="Book Antiqua"/>
          <w:b/>
          <w:sz w:val="28"/>
          <w:szCs w:val="28"/>
          <w:lang w:val="es-ES"/>
        </w:rPr>
        <w:t>POSITIVO</w:t>
      </w:r>
    </w:p>
    <w:p w14:paraId="0A37501D" w14:textId="77777777" w:rsidR="00D454DC" w:rsidRPr="003E3789" w:rsidRDefault="00D454DC" w:rsidP="00D454DC">
      <w:pPr>
        <w:spacing w:line="360" w:lineRule="auto"/>
        <w:jc w:val="center"/>
        <w:rPr>
          <w:rFonts w:ascii="Book Antiqua" w:hAnsi="Book Antiqua"/>
          <w:lang w:val="es-ES"/>
        </w:rPr>
      </w:pPr>
    </w:p>
    <w:p w14:paraId="3E2129E7" w14:textId="35703D97" w:rsidR="00D454DC" w:rsidRPr="003E3789" w:rsidRDefault="00D454DC" w:rsidP="004C1190">
      <w:pPr>
        <w:spacing w:line="276" w:lineRule="auto"/>
        <w:jc w:val="center"/>
        <w:rPr>
          <w:rFonts w:ascii="Book Antiqua" w:hAnsi="Book Antiqua"/>
          <w:lang w:val="es-ES"/>
        </w:rPr>
      </w:pPr>
      <w:r w:rsidRPr="16EAA9FE">
        <w:rPr>
          <w:rFonts w:ascii="Book Antiqua" w:hAnsi="Book Antiqua"/>
          <w:lang w:val="es-ES"/>
        </w:rPr>
        <w:t xml:space="preserve"> </w:t>
      </w:r>
      <w:r w:rsidR="006B5AAC">
        <w:rPr>
          <w:rFonts w:ascii="Book Antiqua" w:hAnsi="Book Antiqua"/>
          <w:lang w:val="es-ES"/>
        </w:rPr>
        <w:t xml:space="preserve">24 </w:t>
      </w:r>
      <w:r w:rsidRPr="16EAA9FE">
        <w:rPr>
          <w:rFonts w:ascii="Book Antiqua" w:hAnsi="Book Antiqua"/>
          <w:lang w:val="es-ES"/>
        </w:rPr>
        <w:t xml:space="preserve">de </w:t>
      </w:r>
      <w:r w:rsidR="7075934A" w:rsidRPr="16EAA9FE">
        <w:rPr>
          <w:rFonts w:ascii="Book Antiqua" w:hAnsi="Book Antiqua"/>
          <w:lang w:val="es-ES"/>
        </w:rPr>
        <w:t xml:space="preserve">junio </w:t>
      </w:r>
      <w:r w:rsidRPr="16EAA9FE">
        <w:rPr>
          <w:rFonts w:ascii="Book Antiqua" w:hAnsi="Book Antiqua"/>
          <w:lang w:val="es-ES"/>
        </w:rPr>
        <w:t>de 202</w:t>
      </w:r>
      <w:r w:rsidR="00F90B3A" w:rsidRPr="16EAA9FE">
        <w:rPr>
          <w:rFonts w:ascii="Book Antiqua" w:hAnsi="Book Antiqua"/>
          <w:lang w:val="es-ES"/>
        </w:rPr>
        <w:t>5</w:t>
      </w:r>
    </w:p>
    <w:p w14:paraId="5DAB6C7B" w14:textId="77777777" w:rsidR="00D454DC" w:rsidRPr="003E3789" w:rsidRDefault="00D454DC" w:rsidP="004C1190">
      <w:pPr>
        <w:spacing w:line="276" w:lineRule="auto"/>
        <w:rPr>
          <w:rFonts w:ascii="Book Antiqua" w:hAnsi="Book Antiqua"/>
          <w:b/>
          <w:lang w:val="es-ES"/>
        </w:rPr>
      </w:pPr>
    </w:p>
    <w:p w14:paraId="20938F15" w14:textId="77777777" w:rsidR="00D454DC" w:rsidRPr="003E3789" w:rsidRDefault="00D454DC" w:rsidP="004C1190">
      <w:pPr>
        <w:spacing w:line="276" w:lineRule="auto"/>
        <w:jc w:val="both"/>
        <w:rPr>
          <w:rFonts w:ascii="Book Antiqua" w:hAnsi="Book Antiqua"/>
          <w:b/>
          <w:color w:val="000000"/>
          <w:lang w:val="es-ES"/>
        </w:rPr>
      </w:pPr>
      <w:r w:rsidRPr="003E3789">
        <w:rPr>
          <w:rFonts w:ascii="Book Antiqua" w:hAnsi="Book Antiqua"/>
          <w:b/>
          <w:color w:val="000000"/>
          <w:lang w:val="es-ES"/>
        </w:rPr>
        <w:t>AL SENADO DE PUERTO RICO:</w:t>
      </w:r>
    </w:p>
    <w:p w14:paraId="02EB378F" w14:textId="77777777" w:rsidR="00D454DC" w:rsidRPr="003E3789" w:rsidRDefault="00D454DC" w:rsidP="004C1190">
      <w:pPr>
        <w:spacing w:line="276" w:lineRule="auto"/>
        <w:jc w:val="both"/>
        <w:rPr>
          <w:rFonts w:ascii="Book Antiqua" w:hAnsi="Book Antiqua"/>
          <w:color w:val="000000"/>
          <w:lang w:val="es-ES"/>
        </w:rPr>
      </w:pPr>
    </w:p>
    <w:p w14:paraId="10C4B67C" w14:textId="77E087BD" w:rsidR="00D454DC" w:rsidRPr="003E3789" w:rsidRDefault="00834021" w:rsidP="004C1190">
      <w:pPr>
        <w:spacing w:line="276" w:lineRule="auto"/>
        <w:jc w:val="both"/>
        <w:rPr>
          <w:rFonts w:ascii="Book Antiqua" w:hAnsi="Book Antiqua"/>
          <w:color w:val="000000"/>
          <w:lang w:val="es-ES"/>
        </w:rPr>
      </w:pPr>
      <w:r w:rsidRPr="16EAA9FE">
        <w:rPr>
          <w:rFonts w:ascii="Book Antiqua" w:hAnsi="Book Antiqua"/>
          <w:color w:val="000000" w:themeColor="text1"/>
          <w:lang w:val="es-ES"/>
        </w:rPr>
        <w:t>La</w:t>
      </w:r>
      <w:r w:rsidR="00D454DC" w:rsidRPr="16EAA9FE">
        <w:rPr>
          <w:rFonts w:ascii="Book Antiqua" w:hAnsi="Book Antiqua"/>
          <w:color w:val="000000" w:themeColor="text1"/>
          <w:lang w:val="es-ES"/>
        </w:rPr>
        <w:t xml:space="preserve"> </w:t>
      </w:r>
      <w:r w:rsidR="00B93E7F" w:rsidRPr="16EAA9FE">
        <w:rPr>
          <w:rFonts w:ascii="Book Antiqua" w:hAnsi="Book Antiqua"/>
          <w:color w:val="000000" w:themeColor="text1"/>
          <w:lang w:val="es-ES"/>
        </w:rPr>
        <w:t>Comisión</w:t>
      </w:r>
      <w:r w:rsidR="00D454DC" w:rsidRPr="16EAA9FE">
        <w:rPr>
          <w:rFonts w:ascii="Book Antiqua" w:hAnsi="Book Antiqua"/>
          <w:color w:val="000000" w:themeColor="text1"/>
          <w:lang w:val="es-ES"/>
        </w:rPr>
        <w:t xml:space="preserve"> de</w:t>
      </w:r>
      <w:r w:rsidR="00F90B3A" w:rsidRPr="16EAA9FE">
        <w:rPr>
          <w:rFonts w:ascii="Book Antiqua" w:hAnsi="Book Antiqua"/>
          <w:color w:val="000000" w:themeColor="text1"/>
          <w:lang w:val="es-ES"/>
        </w:rPr>
        <w:t xml:space="preserve"> Gobierno</w:t>
      </w:r>
      <w:r w:rsidR="00D454DC" w:rsidRPr="16EAA9FE">
        <w:rPr>
          <w:rFonts w:ascii="Book Antiqua" w:hAnsi="Book Antiqua"/>
          <w:color w:val="000000" w:themeColor="text1"/>
          <w:lang w:val="es-ES"/>
        </w:rPr>
        <w:t>, previo estudio y consideración</w:t>
      </w:r>
      <w:r w:rsidR="00BD219E" w:rsidRPr="16EAA9FE">
        <w:rPr>
          <w:rFonts w:ascii="Book Antiqua" w:hAnsi="Book Antiqua"/>
          <w:color w:val="000000" w:themeColor="text1"/>
          <w:lang w:val="es-ES"/>
        </w:rPr>
        <w:t xml:space="preserve"> de la </w:t>
      </w:r>
      <w:r w:rsidR="4D0E7F8D" w:rsidRPr="16EAA9FE">
        <w:rPr>
          <w:rFonts w:ascii="Book Antiqua" w:hAnsi="Book Antiqua"/>
          <w:b/>
          <w:bCs/>
          <w:color w:val="000000" w:themeColor="text1"/>
          <w:lang w:val="es-ES"/>
        </w:rPr>
        <w:t>P</w:t>
      </w:r>
      <w:r w:rsidR="00BD219E" w:rsidRPr="16EAA9FE">
        <w:rPr>
          <w:rFonts w:ascii="Book Antiqua" w:hAnsi="Book Antiqua"/>
          <w:b/>
          <w:bCs/>
          <w:color w:val="000000" w:themeColor="text1"/>
          <w:lang w:val="es-ES"/>
        </w:rPr>
        <w:t>.</w:t>
      </w:r>
      <w:r w:rsidR="009576CD">
        <w:rPr>
          <w:rFonts w:ascii="Book Antiqua" w:hAnsi="Book Antiqua"/>
          <w:b/>
          <w:bCs/>
          <w:color w:val="000000" w:themeColor="text1"/>
          <w:lang w:val="es-ES"/>
        </w:rPr>
        <w:t xml:space="preserve"> de la C. 589</w:t>
      </w:r>
      <w:r w:rsidR="00AA618A" w:rsidRPr="16EAA9FE">
        <w:rPr>
          <w:rFonts w:ascii="Book Antiqua" w:hAnsi="Book Antiqua"/>
          <w:color w:val="000000" w:themeColor="text1"/>
          <w:lang w:val="es-ES"/>
        </w:rPr>
        <w:t xml:space="preserve">, </w:t>
      </w:r>
      <w:r w:rsidR="00701793" w:rsidRPr="16EAA9FE">
        <w:rPr>
          <w:rFonts w:ascii="Book Antiqua" w:hAnsi="Book Antiqua"/>
          <w:color w:val="000000" w:themeColor="text1"/>
          <w:lang w:val="es-ES"/>
        </w:rPr>
        <w:t>recomienda</w:t>
      </w:r>
      <w:r w:rsidR="00D454DC" w:rsidRPr="16EAA9FE">
        <w:rPr>
          <w:rFonts w:ascii="Book Antiqua" w:hAnsi="Book Antiqua"/>
          <w:color w:val="000000" w:themeColor="text1"/>
          <w:lang w:val="es-ES"/>
        </w:rPr>
        <w:t xml:space="preserve"> a</w:t>
      </w:r>
      <w:r w:rsidR="0015414D" w:rsidRPr="16EAA9FE">
        <w:rPr>
          <w:rFonts w:ascii="Book Antiqua" w:hAnsi="Book Antiqua"/>
          <w:color w:val="000000" w:themeColor="text1"/>
          <w:lang w:val="es-ES"/>
        </w:rPr>
        <w:t xml:space="preserve"> este Alto Cuerpo su aprobación</w:t>
      </w:r>
      <w:r w:rsidRPr="16EAA9FE">
        <w:rPr>
          <w:rFonts w:ascii="Book Antiqua" w:hAnsi="Book Antiqua"/>
          <w:color w:val="000000" w:themeColor="text1"/>
          <w:lang w:val="es-ES"/>
        </w:rPr>
        <w:t xml:space="preserve"> </w:t>
      </w:r>
      <w:r w:rsidR="004C1190">
        <w:rPr>
          <w:rFonts w:ascii="Book Antiqua" w:hAnsi="Book Antiqua"/>
          <w:color w:val="000000" w:themeColor="text1"/>
          <w:lang w:val="es-ES"/>
        </w:rPr>
        <w:t>sin</w:t>
      </w:r>
      <w:r w:rsidR="330F5101" w:rsidRPr="16EAA9FE">
        <w:rPr>
          <w:rFonts w:ascii="Book Antiqua" w:hAnsi="Book Antiqua"/>
          <w:color w:val="000000" w:themeColor="text1"/>
          <w:lang w:val="es-ES"/>
        </w:rPr>
        <w:t xml:space="preserve"> </w:t>
      </w:r>
      <w:r w:rsidRPr="16EAA9FE">
        <w:rPr>
          <w:rFonts w:ascii="Book Antiqua" w:hAnsi="Book Antiqua"/>
          <w:color w:val="000000" w:themeColor="text1"/>
          <w:lang w:val="es-ES"/>
        </w:rPr>
        <w:t>enmiendas</w:t>
      </w:r>
      <w:r w:rsidR="00D454DC" w:rsidRPr="16EAA9FE">
        <w:rPr>
          <w:rFonts w:ascii="Book Antiqua" w:hAnsi="Book Antiqua"/>
          <w:color w:val="000000" w:themeColor="text1"/>
          <w:lang w:val="es-ES"/>
        </w:rPr>
        <w:t>.</w:t>
      </w:r>
    </w:p>
    <w:p w14:paraId="6A05A809" w14:textId="77777777" w:rsidR="00D454DC" w:rsidRPr="003E3789" w:rsidRDefault="00D454DC" w:rsidP="004C1190">
      <w:pPr>
        <w:spacing w:line="276" w:lineRule="auto"/>
        <w:ind w:firstLine="720"/>
        <w:jc w:val="both"/>
        <w:rPr>
          <w:rFonts w:ascii="Book Antiqua" w:hAnsi="Book Antiqua"/>
          <w:color w:val="000000"/>
          <w:lang w:val="es-ES"/>
        </w:rPr>
      </w:pPr>
    </w:p>
    <w:p w14:paraId="6A7977B5" w14:textId="77777777" w:rsidR="00D454DC" w:rsidRPr="003E3789" w:rsidRDefault="00D454DC" w:rsidP="004C1190">
      <w:pPr>
        <w:spacing w:line="276" w:lineRule="auto"/>
        <w:jc w:val="center"/>
        <w:outlineLvl w:val="0"/>
        <w:rPr>
          <w:rFonts w:ascii="Book Antiqua" w:hAnsi="Book Antiqua"/>
          <w:b/>
          <w:caps/>
          <w:color w:val="000000"/>
          <w:lang w:val="es-ES"/>
        </w:rPr>
      </w:pPr>
      <w:r w:rsidRPr="003E3789">
        <w:rPr>
          <w:rFonts w:ascii="Book Antiqua" w:hAnsi="Book Antiqua"/>
          <w:b/>
          <w:caps/>
          <w:color w:val="000000"/>
          <w:lang w:val="es-ES"/>
        </w:rPr>
        <w:t>ALCANCE DE LA MEDIDA</w:t>
      </w:r>
    </w:p>
    <w:p w14:paraId="5A39BBE3" w14:textId="77777777" w:rsidR="00D454DC" w:rsidRPr="003E3789" w:rsidRDefault="00D454DC" w:rsidP="004C1190">
      <w:pPr>
        <w:spacing w:line="276" w:lineRule="auto"/>
        <w:jc w:val="both"/>
        <w:outlineLvl w:val="0"/>
        <w:rPr>
          <w:rFonts w:ascii="Book Antiqua" w:hAnsi="Book Antiqua"/>
          <w:b/>
          <w:caps/>
          <w:color w:val="000000"/>
          <w:lang w:val="es-ES"/>
        </w:rPr>
      </w:pPr>
    </w:p>
    <w:p w14:paraId="5BBBD58F" w14:textId="26360746" w:rsidR="16EAA9FE" w:rsidRPr="009576CD" w:rsidRDefault="4A1839A4" w:rsidP="004C1190">
      <w:pPr>
        <w:spacing w:line="276" w:lineRule="auto"/>
        <w:jc w:val="both"/>
        <w:rPr>
          <w:rFonts w:ascii="Book Antiqua" w:hAnsi="Book Antiqua"/>
          <w:color w:val="000000"/>
          <w:lang w:val="es-PR"/>
        </w:rPr>
      </w:pPr>
      <w:r w:rsidRPr="009576CD">
        <w:rPr>
          <w:rFonts w:ascii="Book Antiqua" w:hAnsi="Book Antiqua"/>
          <w:color w:val="000000" w:themeColor="text1"/>
          <w:lang w:val="es-ES"/>
        </w:rPr>
        <w:t xml:space="preserve">El </w:t>
      </w:r>
      <w:r w:rsidR="5C50EDB2" w:rsidRPr="009576CD">
        <w:rPr>
          <w:rFonts w:ascii="Book Antiqua" w:hAnsi="Book Antiqua"/>
          <w:b/>
          <w:bCs/>
          <w:color w:val="000000" w:themeColor="text1"/>
          <w:lang w:val="es-ES"/>
        </w:rPr>
        <w:t xml:space="preserve">Proyecto </w:t>
      </w:r>
      <w:r w:rsidR="00BD219E" w:rsidRPr="009576CD">
        <w:rPr>
          <w:rFonts w:ascii="Book Antiqua" w:hAnsi="Book Antiqua"/>
          <w:b/>
          <w:bCs/>
          <w:color w:val="000000" w:themeColor="text1"/>
          <w:lang w:val="es-ES"/>
        </w:rPr>
        <w:t xml:space="preserve">de la Cámara </w:t>
      </w:r>
      <w:r w:rsidR="009576CD" w:rsidRPr="009576CD">
        <w:rPr>
          <w:rFonts w:ascii="Book Antiqua" w:hAnsi="Book Antiqua"/>
          <w:b/>
          <w:bCs/>
          <w:color w:val="000000" w:themeColor="text1"/>
          <w:lang w:val="es-ES"/>
        </w:rPr>
        <w:t>589</w:t>
      </w:r>
      <w:r w:rsidR="00BD219E" w:rsidRPr="009576CD">
        <w:rPr>
          <w:rFonts w:ascii="Book Antiqua" w:hAnsi="Book Antiqua"/>
          <w:b/>
          <w:bCs/>
          <w:color w:val="000000" w:themeColor="text1"/>
          <w:lang w:val="es-ES"/>
        </w:rPr>
        <w:t>,</w:t>
      </w:r>
      <w:r w:rsidR="00B93E7F" w:rsidRPr="009576CD">
        <w:rPr>
          <w:rFonts w:ascii="Book Antiqua" w:hAnsi="Book Antiqua"/>
          <w:b/>
          <w:bCs/>
          <w:color w:val="000000" w:themeColor="text1"/>
          <w:lang w:val="es-ES"/>
        </w:rPr>
        <w:t xml:space="preserve"> </w:t>
      </w:r>
      <w:r w:rsidR="00F90B3A" w:rsidRPr="009576CD">
        <w:rPr>
          <w:rFonts w:ascii="Book Antiqua" w:hAnsi="Book Antiqua"/>
          <w:color w:val="000000" w:themeColor="text1"/>
          <w:lang w:val="es-ES"/>
        </w:rPr>
        <w:t xml:space="preserve">tiene como objetivo </w:t>
      </w:r>
      <w:r w:rsidR="009576CD" w:rsidRPr="009576CD">
        <w:rPr>
          <w:rFonts w:ascii="Book Antiqua" w:hAnsi="Book Antiqua"/>
          <w:color w:val="000000"/>
          <w:lang w:val="es-PR"/>
        </w:rPr>
        <w:t xml:space="preserve">enmendar el Código Político de Puerto Rico de 1902, según enmendado, a los fines de actualizar su redacción y sustituir el lenguaje que hace referencia exclusiva al género masculino en la figura del Gobernador y los </w:t>
      </w:r>
      <w:proofErr w:type="gramStart"/>
      <w:r w:rsidR="009576CD" w:rsidRPr="009576CD">
        <w:rPr>
          <w:rFonts w:ascii="Book Antiqua" w:hAnsi="Book Antiqua"/>
          <w:color w:val="000000"/>
          <w:lang w:val="es-PR"/>
        </w:rPr>
        <w:t>Secretarios</w:t>
      </w:r>
      <w:proofErr w:type="gramEnd"/>
      <w:r w:rsidR="009576CD" w:rsidRPr="009576CD">
        <w:rPr>
          <w:rFonts w:ascii="Book Antiqua" w:hAnsi="Book Antiqua"/>
          <w:color w:val="000000"/>
          <w:lang w:val="es-PR"/>
        </w:rPr>
        <w:t xml:space="preserve"> del Ejecutivo; y para sustituir referencias al Estado Libre Asociado por Gobierno de Puerto Rico y para otros fines relacionados.</w:t>
      </w:r>
    </w:p>
    <w:p w14:paraId="77B7BF81" w14:textId="77777777" w:rsidR="009576CD" w:rsidRPr="009576CD" w:rsidRDefault="009576CD" w:rsidP="004C1190">
      <w:pPr>
        <w:spacing w:line="276" w:lineRule="auto"/>
        <w:jc w:val="both"/>
        <w:rPr>
          <w:rFonts w:ascii="Book Antiqua" w:eastAsia="Book Antiqua" w:hAnsi="Book Antiqua" w:cs="Book Antiqua"/>
          <w:color w:val="000000" w:themeColor="text1"/>
          <w:lang w:val="es-PR"/>
        </w:rPr>
      </w:pPr>
    </w:p>
    <w:p w14:paraId="40330075" w14:textId="77777777" w:rsidR="00D454DC" w:rsidRDefault="00D454DC" w:rsidP="004C1190">
      <w:pPr>
        <w:spacing w:line="276" w:lineRule="auto"/>
        <w:jc w:val="center"/>
        <w:rPr>
          <w:rFonts w:ascii="Book Antiqua" w:hAnsi="Book Antiqua"/>
          <w:b/>
          <w:bCs/>
          <w:color w:val="000000" w:themeColor="text1"/>
          <w:lang w:val="es-ES"/>
        </w:rPr>
      </w:pPr>
      <w:r w:rsidRPr="16EAA9FE">
        <w:rPr>
          <w:rFonts w:ascii="Book Antiqua" w:hAnsi="Book Antiqua"/>
          <w:b/>
          <w:bCs/>
          <w:color w:val="000000" w:themeColor="text1"/>
          <w:lang w:val="es-ES"/>
        </w:rPr>
        <w:t>INTRODUCCIÓN</w:t>
      </w:r>
    </w:p>
    <w:p w14:paraId="74EDAFB9" w14:textId="77777777" w:rsidR="00221C95" w:rsidRDefault="00221C95" w:rsidP="004C1190">
      <w:pPr>
        <w:spacing w:line="276" w:lineRule="auto"/>
        <w:jc w:val="both"/>
        <w:rPr>
          <w:rFonts w:ascii="Book Antiqua" w:hAnsi="Book Antiqua"/>
        </w:rPr>
      </w:pPr>
    </w:p>
    <w:p w14:paraId="58B07D82" w14:textId="6E265303" w:rsidR="00156832" w:rsidRDefault="00156832" w:rsidP="004C1190">
      <w:pPr>
        <w:spacing w:line="276" w:lineRule="auto"/>
        <w:jc w:val="both"/>
        <w:rPr>
          <w:rFonts w:ascii="Book Antiqua" w:hAnsi="Book Antiqua"/>
        </w:rPr>
      </w:pPr>
      <w:r w:rsidRPr="00156832">
        <w:rPr>
          <w:rFonts w:ascii="Book Antiqua" w:hAnsi="Book Antiqua"/>
        </w:rPr>
        <w:t xml:space="preserve">El Código Político de Puerto Rico, vigente desde 1902, </w:t>
      </w:r>
      <w:r w:rsidR="008456FE">
        <w:rPr>
          <w:rFonts w:ascii="Book Antiqua" w:hAnsi="Book Antiqua"/>
        </w:rPr>
        <w:t>es</w:t>
      </w:r>
      <w:r w:rsidRPr="00156832">
        <w:rPr>
          <w:rFonts w:ascii="Book Antiqua" w:hAnsi="Book Antiqua"/>
        </w:rPr>
        <w:t xml:space="preserve"> una de las bases fundamentales del andamiaje gubernamental de</w:t>
      </w:r>
      <w:r w:rsidR="00130E52">
        <w:rPr>
          <w:rFonts w:ascii="Book Antiqua" w:hAnsi="Book Antiqua"/>
        </w:rPr>
        <w:t xml:space="preserve"> Puerto Rico</w:t>
      </w:r>
      <w:r w:rsidRPr="00156832">
        <w:rPr>
          <w:rFonts w:ascii="Book Antiqua" w:hAnsi="Book Antiqua"/>
        </w:rPr>
        <w:t xml:space="preserve">. No obstante, como suele ocurrir con leyes de larga data, algunas de sus disposiciones mantienen un lenguaje que ya no refleja con precisión la </w:t>
      </w:r>
      <w:r w:rsidR="008456FE">
        <w:rPr>
          <w:rFonts w:ascii="Book Antiqua" w:hAnsi="Book Antiqua"/>
        </w:rPr>
        <w:t xml:space="preserve">realidad de la </w:t>
      </w:r>
      <w:r w:rsidRPr="00156832">
        <w:rPr>
          <w:rFonts w:ascii="Book Antiqua" w:hAnsi="Book Antiqua"/>
        </w:rPr>
        <w:t>sociedad puertorriqueña contemporánea.</w:t>
      </w:r>
      <w:r w:rsidR="008456FE">
        <w:rPr>
          <w:rFonts w:ascii="Book Antiqua" w:hAnsi="Book Antiqua"/>
        </w:rPr>
        <w:t xml:space="preserve"> Particularmente</w:t>
      </w:r>
      <w:r w:rsidRPr="00156832">
        <w:rPr>
          <w:rFonts w:ascii="Book Antiqua" w:hAnsi="Book Antiqua"/>
        </w:rPr>
        <w:t xml:space="preserve">, la manera en </w:t>
      </w:r>
      <w:r w:rsidR="008456FE">
        <w:rPr>
          <w:rFonts w:ascii="Book Antiqua" w:hAnsi="Book Antiqua"/>
        </w:rPr>
        <w:t xml:space="preserve">la </w:t>
      </w:r>
      <w:r w:rsidRPr="00156832">
        <w:rPr>
          <w:rFonts w:ascii="Book Antiqua" w:hAnsi="Book Antiqua"/>
        </w:rPr>
        <w:t xml:space="preserve">que </w:t>
      </w:r>
      <w:r w:rsidR="008456FE">
        <w:rPr>
          <w:rFonts w:ascii="Book Antiqua" w:hAnsi="Book Antiqua"/>
        </w:rPr>
        <w:t xml:space="preserve">hace referencia </w:t>
      </w:r>
      <w:r w:rsidRPr="00156832">
        <w:rPr>
          <w:rFonts w:ascii="Book Antiqua" w:hAnsi="Book Antiqua"/>
        </w:rPr>
        <w:t>a las figuras de liderazgo dentro de</w:t>
      </w:r>
      <w:r w:rsidR="008456FE">
        <w:rPr>
          <w:rFonts w:ascii="Book Antiqua" w:hAnsi="Book Antiqua"/>
        </w:rPr>
        <w:t xml:space="preserve"> la Rama </w:t>
      </w:r>
      <w:r w:rsidRPr="00156832">
        <w:rPr>
          <w:rFonts w:ascii="Book Antiqua" w:hAnsi="Book Antiqua"/>
        </w:rPr>
        <w:t>Ejecutiv</w:t>
      </w:r>
      <w:r w:rsidR="008456FE">
        <w:rPr>
          <w:rFonts w:ascii="Book Antiqua" w:hAnsi="Book Antiqua"/>
        </w:rPr>
        <w:t xml:space="preserve">a dado que se utilizan </w:t>
      </w:r>
      <w:r w:rsidRPr="00156832">
        <w:rPr>
          <w:rFonts w:ascii="Book Antiqua" w:hAnsi="Book Antiqua"/>
        </w:rPr>
        <w:t>términos exclusivamente masculinos, a pesar de los avances significativos en materia de equidad e inclusión en el servicio público.</w:t>
      </w:r>
      <w:r w:rsidR="004C1190">
        <w:rPr>
          <w:rFonts w:ascii="Book Antiqua" w:hAnsi="Book Antiqua"/>
        </w:rPr>
        <w:t xml:space="preserve"> </w:t>
      </w:r>
      <w:r w:rsidRPr="00156832">
        <w:rPr>
          <w:rFonts w:ascii="Book Antiqua" w:hAnsi="Book Antiqua"/>
        </w:rPr>
        <w:t xml:space="preserve">En reconocimiento de que las funciones de gobierno pueden ser ejercidas por cualquier persona capacitada, </w:t>
      </w:r>
      <w:r w:rsidRPr="00156832">
        <w:rPr>
          <w:rFonts w:ascii="Book Antiqua" w:hAnsi="Book Antiqua"/>
        </w:rPr>
        <w:lastRenderedPageBreak/>
        <w:t xml:space="preserve">sin distinción de género, esta medida propone una revisión técnica del lenguaje del Código, sin alterar su contenido sustantivo. Se trata de una actualización necesaria para alinear el texto legal con los principios de igualdad y representación que guían actualmente la </w:t>
      </w:r>
      <w:r w:rsidR="00661671">
        <w:rPr>
          <w:rFonts w:ascii="Book Antiqua" w:hAnsi="Book Antiqua"/>
        </w:rPr>
        <w:t>a</w:t>
      </w:r>
      <w:r w:rsidRPr="00156832">
        <w:rPr>
          <w:rFonts w:ascii="Book Antiqua" w:hAnsi="Book Antiqua"/>
        </w:rPr>
        <w:t xml:space="preserve">dministración </w:t>
      </w:r>
      <w:r w:rsidR="00661671">
        <w:rPr>
          <w:rFonts w:ascii="Book Antiqua" w:hAnsi="Book Antiqua"/>
        </w:rPr>
        <w:t>p</w:t>
      </w:r>
      <w:r w:rsidRPr="00156832">
        <w:rPr>
          <w:rFonts w:ascii="Book Antiqua" w:hAnsi="Book Antiqua"/>
        </w:rPr>
        <w:t>ública en Puerto Rico. Con ello, se reafirma un compromiso institucional con la equidad y con un marco jurídico que represente con fidelidad la realidad democrática del país.</w:t>
      </w:r>
    </w:p>
    <w:p w14:paraId="39B89C71" w14:textId="77777777" w:rsidR="00404642" w:rsidRPr="00404642" w:rsidRDefault="00404642" w:rsidP="004C1190">
      <w:pPr>
        <w:spacing w:line="276" w:lineRule="auto"/>
        <w:jc w:val="both"/>
        <w:rPr>
          <w:rFonts w:ascii="Book Antiqua" w:hAnsi="Book Antiqua"/>
        </w:rPr>
      </w:pPr>
    </w:p>
    <w:p w14:paraId="590361DB" w14:textId="75DD8757" w:rsidR="00D454DC" w:rsidRPr="003E3789" w:rsidRDefault="5CCCAC99" w:rsidP="004C1190">
      <w:pPr>
        <w:spacing w:line="276" w:lineRule="auto"/>
        <w:jc w:val="center"/>
        <w:rPr>
          <w:rFonts w:ascii="Book Antiqua" w:hAnsi="Book Antiqua"/>
          <w:b/>
          <w:bCs/>
          <w:caps/>
          <w:color w:val="000000"/>
          <w:lang w:val="es-ES"/>
        </w:rPr>
      </w:pPr>
      <w:r w:rsidRPr="4E6FCEB9">
        <w:rPr>
          <w:rFonts w:ascii="Book Antiqua" w:hAnsi="Book Antiqua"/>
          <w:b/>
          <w:bCs/>
          <w:caps/>
          <w:color w:val="000000" w:themeColor="text1"/>
          <w:lang w:val="es-ES"/>
        </w:rPr>
        <w:t>Análisis</w:t>
      </w:r>
      <w:r w:rsidR="00D454DC" w:rsidRPr="4E6FCEB9">
        <w:rPr>
          <w:rFonts w:ascii="Book Antiqua" w:hAnsi="Book Antiqua"/>
          <w:b/>
          <w:bCs/>
          <w:caps/>
          <w:color w:val="000000" w:themeColor="text1"/>
          <w:lang w:val="es-ES"/>
        </w:rPr>
        <w:t xml:space="preserve"> de la Medida</w:t>
      </w:r>
    </w:p>
    <w:p w14:paraId="0D0B940D" w14:textId="77777777" w:rsidR="00902F31" w:rsidRPr="003E3789" w:rsidRDefault="00902F31" w:rsidP="004C1190">
      <w:pPr>
        <w:spacing w:line="276" w:lineRule="auto"/>
        <w:ind w:firstLine="708"/>
        <w:jc w:val="center"/>
        <w:rPr>
          <w:rFonts w:ascii="Book Antiqua" w:hAnsi="Book Antiqua"/>
          <w:b/>
          <w:caps/>
          <w:color w:val="000000"/>
          <w:lang w:val="es-ES"/>
        </w:rPr>
      </w:pPr>
    </w:p>
    <w:p w14:paraId="04DCD943" w14:textId="46BE8C53" w:rsidR="002A2E5D" w:rsidRPr="0002351B" w:rsidRDefault="00716354" w:rsidP="004C1190">
      <w:pPr>
        <w:spacing w:line="276" w:lineRule="auto"/>
        <w:jc w:val="both"/>
        <w:rPr>
          <w:rFonts w:ascii="Book Antiqua" w:eastAsia="Arial" w:hAnsi="Book Antiqua"/>
          <w:color w:val="000000"/>
          <w:lang w:val="es-ES"/>
        </w:rPr>
      </w:pPr>
      <w:r w:rsidRPr="003E3789">
        <w:rPr>
          <w:rFonts w:ascii="Book Antiqua" w:eastAsia="Arial" w:hAnsi="Book Antiqua"/>
          <w:color w:val="000000"/>
          <w:lang w:val="es-ES"/>
        </w:rPr>
        <w:t>La Comisión de Gobierno del Senado</w:t>
      </w:r>
      <w:r w:rsidR="00CA78A5" w:rsidRPr="003E3789">
        <w:rPr>
          <w:rFonts w:ascii="Book Antiqua" w:eastAsia="Arial" w:hAnsi="Book Antiqua"/>
          <w:color w:val="000000"/>
          <w:lang w:val="es-ES"/>
        </w:rPr>
        <w:t xml:space="preserve"> de Puerto Rico</w:t>
      </w:r>
      <w:r w:rsidRPr="003E3789">
        <w:rPr>
          <w:rFonts w:ascii="Book Antiqua" w:eastAsia="Arial" w:hAnsi="Book Antiqua"/>
          <w:color w:val="000000"/>
          <w:lang w:val="es-ES"/>
        </w:rPr>
        <w:t xml:space="preserve">, en cumplimiento de su responsabilidad </w:t>
      </w:r>
      <w:r w:rsidR="00CA78A5" w:rsidRPr="003E3789">
        <w:rPr>
          <w:rFonts w:ascii="Book Antiqua" w:eastAsia="Arial" w:hAnsi="Book Antiqua"/>
          <w:color w:val="000000"/>
          <w:lang w:val="es-ES"/>
        </w:rPr>
        <w:t xml:space="preserve">y deber </w:t>
      </w:r>
      <w:r w:rsidRPr="003E3789">
        <w:rPr>
          <w:rFonts w:ascii="Book Antiqua" w:eastAsia="Arial" w:hAnsi="Book Antiqua"/>
          <w:color w:val="000000"/>
          <w:lang w:val="es-ES"/>
        </w:rPr>
        <w:t>ministerial</w:t>
      </w:r>
      <w:r w:rsidR="00CA78A5" w:rsidRPr="003E3789">
        <w:rPr>
          <w:rFonts w:ascii="Book Antiqua" w:eastAsia="Arial" w:hAnsi="Book Antiqua"/>
          <w:color w:val="000000"/>
          <w:lang w:val="es-ES"/>
        </w:rPr>
        <w:t xml:space="preserve"> en el estudio y evaluación de</w:t>
      </w:r>
      <w:r w:rsidR="009576CD">
        <w:rPr>
          <w:rFonts w:ascii="Book Antiqua" w:eastAsia="Arial" w:hAnsi="Book Antiqua"/>
          <w:color w:val="000000"/>
          <w:lang w:val="es-ES"/>
        </w:rPr>
        <w:t xml:space="preserve">l </w:t>
      </w:r>
      <w:r w:rsidR="009576CD" w:rsidRPr="00404642">
        <w:rPr>
          <w:rFonts w:ascii="Book Antiqua" w:eastAsia="Arial" w:hAnsi="Book Antiqua"/>
          <w:color w:val="000000"/>
          <w:lang w:val="es-ES"/>
        </w:rPr>
        <w:t xml:space="preserve">Proyecto </w:t>
      </w:r>
      <w:r w:rsidR="00BD219E" w:rsidRPr="00404642">
        <w:rPr>
          <w:rFonts w:ascii="Book Antiqua" w:eastAsia="Arial" w:hAnsi="Book Antiqua"/>
          <w:color w:val="000000"/>
          <w:lang w:val="es-ES"/>
        </w:rPr>
        <w:t>de la Cámara 5</w:t>
      </w:r>
      <w:r w:rsidR="009576CD" w:rsidRPr="00404642">
        <w:rPr>
          <w:rFonts w:ascii="Book Antiqua" w:eastAsia="Arial" w:hAnsi="Book Antiqua"/>
          <w:color w:val="000000"/>
          <w:lang w:val="es-ES"/>
        </w:rPr>
        <w:t>89</w:t>
      </w:r>
      <w:r w:rsidR="00CA78A5" w:rsidRPr="003E3789">
        <w:rPr>
          <w:rFonts w:ascii="Book Antiqua" w:eastAsia="Arial" w:hAnsi="Book Antiqua"/>
          <w:color w:val="000000"/>
          <w:lang w:val="es-ES"/>
        </w:rPr>
        <w:t xml:space="preserve">, </w:t>
      </w:r>
      <w:r w:rsidR="001744A8">
        <w:rPr>
          <w:rFonts w:ascii="Book Antiqua" w:eastAsia="Arial" w:hAnsi="Book Antiqua"/>
          <w:color w:val="000000"/>
          <w:lang w:val="es-ES"/>
        </w:rPr>
        <w:t>consideró el análisis</w:t>
      </w:r>
      <w:r w:rsidR="00D22A77">
        <w:rPr>
          <w:rFonts w:ascii="Book Antiqua" w:eastAsia="Arial" w:hAnsi="Book Antiqua"/>
          <w:color w:val="000000"/>
          <w:lang w:val="es-ES"/>
        </w:rPr>
        <w:t xml:space="preserve"> de la medida</w:t>
      </w:r>
      <w:r w:rsidR="001744A8">
        <w:rPr>
          <w:rFonts w:ascii="Book Antiqua" w:eastAsia="Arial" w:hAnsi="Book Antiqua"/>
          <w:color w:val="000000"/>
          <w:lang w:val="es-ES"/>
        </w:rPr>
        <w:t xml:space="preserve"> realizado por la Comisión de Gobierno de la Cámara de Representantes</w:t>
      </w:r>
      <w:r w:rsidR="009576CD">
        <w:rPr>
          <w:rFonts w:ascii="Book Antiqua" w:eastAsia="Arial" w:hAnsi="Book Antiqua"/>
          <w:color w:val="000000"/>
          <w:lang w:val="es-ES"/>
        </w:rPr>
        <w:t xml:space="preserve"> y los Memoriales Explicativos presentados ante la Comisión antes mencionada por parte del Departamento de Justicia (DJ) y la Oficina de Presupuesto de la Asamblea Legislativa (OPAL). Veamos.</w:t>
      </w:r>
    </w:p>
    <w:p w14:paraId="528B4601" w14:textId="77777777" w:rsidR="002A2E5D" w:rsidRDefault="002A2E5D" w:rsidP="004C1190">
      <w:pPr>
        <w:pStyle w:val="NoSpacing"/>
        <w:spacing w:line="276" w:lineRule="auto"/>
        <w:jc w:val="center"/>
        <w:rPr>
          <w:rFonts w:ascii="Book Antiqua" w:hAnsi="Book Antiqua"/>
          <w:b/>
          <w:bCs/>
          <w:lang w:val="es-ES"/>
        </w:rPr>
      </w:pPr>
    </w:p>
    <w:p w14:paraId="4FED8D79" w14:textId="77FC8177" w:rsidR="00902F31" w:rsidRPr="000A7CAB" w:rsidRDefault="0002351B" w:rsidP="004C1190">
      <w:pPr>
        <w:pStyle w:val="NoSpacing"/>
        <w:spacing w:line="276" w:lineRule="auto"/>
        <w:jc w:val="center"/>
        <w:rPr>
          <w:rFonts w:ascii="Book Antiqua" w:hAnsi="Book Antiqua"/>
          <w:b/>
          <w:bCs/>
          <w:caps/>
          <w:lang w:val="es-ES"/>
        </w:rPr>
      </w:pPr>
      <w:r>
        <w:rPr>
          <w:rFonts w:ascii="Book Antiqua" w:hAnsi="Book Antiqua"/>
          <w:b/>
          <w:bCs/>
          <w:lang w:val="es-ES"/>
        </w:rPr>
        <w:t xml:space="preserve">DEPARTAMENTO DE JUSTICIA </w:t>
      </w:r>
    </w:p>
    <w:p w14:paraId="60061E4C" w14:textId="7B636B19" w:rsidR="00B05278" w:rsidRDefault="00C92053" w:rsidP="004C1190">
      <w:pPr>
        <w:spacing w:line="276" w:lineRule="auto"/>
        <w:jc w:val="both"/>
        <w:rPr>
          <w:rStyle w:val="Strong"/>
          <w:rFonts w:ascii="Book Antiqua" w:hAnsi="Book Antiqua" w:cs="Segoe UI"/>
          <w:b w:val="0"/>
          <w:bCs w:val="0"/>
          <w:color w:val="000000"/>
          <w:lang w:val="es-ES"/>
        </w:rPr>
      </w:pPr>
      <w:r w:rsidRPr="003E3789">
        <w:rPr>
          <w:rStyle w:val="Strong"/>
          <w:rFonts w:ascii="Book Antiqua" w:hAnsi="Book Antiqua" w:cs="Segoe UI"/>
          <w:b w:val="0"/>
          <w:bCs w:val="0"/>
          <w:color w:val="000000"/>
          <w:lang w:val="es-ES"/>
        </w:rPr>
        <w:t xml:space="preserve"> </w:t>
      </w:r>
    </w:p>
    <w:p w14:paraId="3B77422F" w14:textId="6D62DE27" w:rsidR="001140C3" w:rsidRDefault="00335D1E" w:rsidP="004C1190">
      <w:pPr>
        <w:pStyle w:val="NormalWeb"/>
        <w:spacing w:line="276" w:lineRule="auto"/>
        <w:jc w:val="both"/>
        <w:rPr>
          <w:rFonts w:ascii="Book Antiqua" w:hAnsi="Book Antiqua"/>
        </w:rPr>
      </w:pPr>
      <w:r w:rsidRPr="7C7103B3">
        <w:rPr>
          <w:rStyle w:val="Strong"/>
          <w:rFonts w:ascii="Book Antiqua" w:hAnsi="Book Antiqua" w:cs="Segoe UI"/>
          <w:b w:val="0"/>
          <w:bCs w:val="0"/>
          <w:color w:val="000000" w:themeColor="text1"/>
          <w:lang w:val="es-ES"/>
        </w:rPr>
        <w:t xml:space="preserve">La Comisión de Gobierno </w:t>
      </w:r>
      <w:r w:rsidR="0002351B">
        <w:rPr>
          <w:rStyle w:val="Strong"/>
          <w:rFonts w:ascii="Book Antiqua" w:hAnsi="Book Antiqua" w:cs="Segoe UI"/>
          <w:b w:val="0"/>
          <w:bCs w:val="0"/>
          <w:color w:val="000000" w:themeColor="text1"/>
          <w:lang w:val="es-ES"/>
        </w:rPr>
        <w:t>de la Cámara de Representantes, recibió el Memorial Explicativo del Departamento de Justicia (DJ)</w:t>
      </w:r>
      <w:r w:rsidR="00EC75AA">
        <w:rPr>
          <w:rStyle w:val="Strong"/>
          <w:rFonts w:ascii="Book Antiqua" w:hAnsi="Book Antiqua" w:cs="Segoe UI"/>
          <w:b w:val="0"/>
          <w:bCs w:val="0"/>
          <w:color w:val="000000" w:themeColor="text1"/>
          <w:lang w:val="es-ES"/>
        </w:rPr>
        <w:t xml:space="preserve">. </w:t>
      </w:r>
      <w:r w:rsidR="00EC75AA" w:rsidRPr="001140C3">
        <w:rPr>
          <w:rFonts w:ascii="Book Antiqua" w:hAnsi="Book Antiqua" w:cs="Arial"/>
          <w:color w:val="000000"/>
          <w:shd w:val="clear" w:color="auto" w:fill="FFFFFF"/>
          <w:lang w:val="es-PR"/>
        </w:rPr>
        <w:t xml:space="preserve">El DJ </w:t>
      </w:r>
      <w:r w:rsidR="001140C3" w:rsidRPr="001140C3">
        <w:rPr>
          <w:rFonts w:ascii="Book Antiqua" w:hAnsi="Book Antiqua"/>
        </w:rPr>
        <w:t xml:space="preserve">Departamento de Justicia sostuvo que se trata de una medida jurídicamente válida y bien fundamentada dentro de las </w:t>
      </w:r>
      <w:r w:rsidR="001140C3">
        <w:rPr>
          <w:rFonts w:ascii="Book Antiqua" w:hAnsi="Book Antiqua"/>
        </w:rPr>
        <w:t xml:space="preserve">facultades </w:t>
      </w:r>
      <w:r w:rsidR="001140C3" w:rsidRPr="001140C3">
        <w:rPr>
          <w:rFonts w:ascii="Book Antiqua" w:hAnsi="Book Antiqua"/>
        </w:rPr>
        <w:t xml:space="preserve">de la Asamblea Legislativa. Desde su perspectiva, el propósito del no altera el contenido normativo ni introduce cambios estructurales en la organización del </w:t>
      </w:r>
      <w:r w:rsidR="001140C3">
        <w:rPr>
          <w:rFonts w:ascii="Book Antiqua" w:hAnsi="Book Antiqua"/>
        </w:rPr>
        <w:t>g</w:t>
      </w:r>
      <w:r w:rsidR="001140C3" w:rsidRPr="001140C3">
        <w:rPr>
          <w:rFonts w:ascii="Book Antiqua" w:hAnsi="Book Antiqua"/>
        </w:rPr>
        <w:t xml:space="preserve">obierno. </w:t>
      </w:r>
      <w:r w:rsidR="001140C3">
        <w:rPr>
          <w:rFonts w:ascii="Book Antiqua" w:hAnsi="Book Antiqua"/>
        </w:rPr>
        <w:t>S</w:t>
      </w:r>
      <w:r w:rsidR="001140C3" w:rsidRPr="001140C3">
        <w:rPr>
          <w:rFonts w:ascii="Book Antiqua" w:hAnsi="Book Antiqua"/>
        </w:rPr>
        <w:t>ubraya</w:t>
      </w:r>
      <w:r w:rsidR="001140C3">
        <w:rPr>
          <w:rFonts w:ascii="Book Antiqua" w:hAnsi="Book Antiqua"/>
        </w:rPr>
        <w:t>n</w:t>
      </w:r>
      <w:r w:rsidR="001140C3" w:rsidRPr="001140C3">
        <w:rPr>
          <w:rFonts w:ascii="Book Antiqua" w:hAnsi="Book Antiqua"/>
        </w:rPr>
        <w:t xml:space="preserve"> que esta revisión lingüística tiene un carácter técnico, orientado </w:t>
      </w:r>
      <w:proofErr w:type="gramStart"/>
      <w:r w:rsidR="001140C3" w:rsidRPr="001140C3">
        <w:rPr>
          <w:rFonts w:ascii="Book Antiqua" w:hAnsi="Book Antiqua"/>
        </w:rPr>
        <w:t>a</w:t>
      </w:r>
      <w:proofErr w:type="gramEnd"/>
      <w:r w:rsidR="001140C3" w:rsidRPr="001140C3">
        <w:rPr>
          <w:rFonts w:ascii="Book Antiqua" w:hAnsi="Book Antiqua"/>
        </w:rPr>
        <w:t xml:space="preserve"> </w:t>
      </w:r>
      <w:r w:rsidR="001140C3">
        <w:rPr>
          <w:rFonts w:ascii="Book Antiqua" w:hAnsi="Book Antiqua"/>
        </w:rPr>
        <w:t>adaptar</w:t>
      </w:r>
      <w:r w:rsidR="001140C3" w:rsidRPr="001140C3">
        <w:rPr>
          <w:rFonts w:ascii="Book Antiqua" w:hAnsi="Book Antiqua"/>
        </w:rPr>
        <w:t xml:space="preserve"> la ley a los principios actuales de equidad, sin afectar los derechos, deberes ni funciones</w:t>
      </w:r>
      <w:r w:rsidR="001140C3">
        <w:rPr>
          <w:rFonts w:ascii="Book Antiqua" w:hAnsi="Book Antiqua"/>
        </w:rPr>
        <w:t xml:space="preserve"> ya establecidos</w:t>
      </w:r>
      <w:r w:rsidR="001140C3" w:rsidRPr="001140C3">
        <w:rPr>
          <w:rFonts w:ascii="Book Antiqua" w:hAnsi="Book Antiqua"/>
        </w:rPr>
        <w:t>.</w:t>
      </w:r>
    </w:p>
    <w:p w14:paraId="2839108A" w14:textId="77777777" w:rsidR="004C1190" w:rsidRPr="001140C3" w:rsidRDefault="004C1190" w:rsidP="004C1190">
      <w:pPr>
        <w:pStyle w:val="NormalWeb"/>
        <w:spacing w:line="276" w:lineRule="auto"/>
        <w:jc w:val="both"/>
        <w:rPr>
          <w:rFonts w:ascii="Book Antiqua" w:hAnsi="Book Antiqua"/>
        </w:rPr>
      </w:pPr>
    </w:p>
    <w:p w14:paraId="0647BCD1" w14:textId="03DC0DCD" w:rsidR="00F711B8" w:rsidRPr="004C1190" w:rsidRDefault="001140C3" w:rsidP="004C1190">
      <w:pPr>
        <w:spacing w:line="276" w:lineRule="auto"/>
        <w:jc w:val="both"/>
        <w:rPr>
          <w:rFonts w:ascii="Book Antiqua" w:hAnsi="Book Antiqua"/>
        </w:rPr>
      </w:pPr>
      <w:r w:rsidRPr="001140C3">
        <w:rPr>
          <w:rFonts w:ascii="Book Antiqua" w:hAnsi="Book Antiqua"/>
        </w:rPr>
        <w:t xml:space="preserve">En su memorial, el </w:t>
      </w:r>
      <w:r>
        <w:rPr>
          <w:rFonts w:ascii="Book Antiqua" w:hAnsi="Book Antiqua"/>
        </w:rPr>
        <w:t xml:space="preserve">DJ reconoció </w:t>
      </w:r>
      <w:r w:rsidRPr="001140C3">
        <w:rPr>
          <w:rFonts w:ascii="Book Antiqua" w:hAnsi="Book Antiqua"/>
        </w:rPr>
        <w:t>positivamente la intención de promover un lenguaje que visibilice a todas las personas que ejercen funciones públicas, señalando que el texto legal cumple una función más allá de lo operativo: también comunica principios, legitima estructuras y refleja la visión de país que aspira a proyectarse. Por tanto, el uso del masculino genérico, cuando no se corresponde con la realidad social y política del presente, se convierte en una barrera simbólica que perpetúa desigualdades históricas.</w:t>
      </w:r>
      <w:r w:rsidR="004C1190">
        <w:rPr>
          <w:rFonts w:ascii="Book Antiqua" w:hAnsi="Book Antiqua"/>
        </w:rPr>
        <w:t xml:space="preserve"> </w:t>
      </w:r>
      <w:r w:rsidRPr="001140C3">
        <w:rPr>
          <w:rFonts w:ascii="Book Antiqua" w:hAnsi="Book Antiqua"/>
        </w:rPr>
        <w:t>Además, recomend</w:t>
      </w:r>
      <w:r>
        <w:rPr>
          <w:rFonts w:ascii="Book Antiqua" w:hAnsi="Book Antiqua"/>
        </w:rPr>
        <w:t>aron</w:t>
      </w:r>
      <w:r w:rsidRPr="001140C3">
        <w:rPr>
          <w:rFonts w:ascii="Book Antiqua" w:hAnsi="Book Antiqua"/>
        </w:rPr>
        <w:t xml:space="preserve"> ampliar el alcance del lenguaje inclusivo propuesto. Entre sus observaciones, sugiri</w:t>
      </w:r>
      <w:r>
        <w:rPr>
          <w:rFonts w:ascii="Book Antiqua" w:hAnsi="Book Antiqua"/>
        </w:rPr>
        <w:t>eron</w:t>
      </w:r>
      <w:r w:rsidRPr="001140C3">
        <w:rPr>
          <w:rFonts w:ascii="Book Antiqua" w:hAnsi="Book Antiqua"/>
        </w:rPr>
        <w:t xml:space="preserve"> que se considerara revisar otras figuras constitucionales o electas</w:t>
      </w:r>
      <w:r>
        <w:rPr>
          <w:rFonts w:ascii="Book Antiqua" w:hAnsi="Book Antiqua"/>
        </w:rPr>
        <w:t xml:space="preserve">, </w:t>
      </w:r>
      <w:r w:rsidRPr="001140C3">
        <w:rPr>
          <w:rFonts w:ascii="Book Antiqua" w:hAnsi="Book Antiqua"/>
        </w:rPr>
        <w:t>como la Presidencia del Senado y de la Cámara</w:t>
      </w:r>
      <w:r>
        <w:rPr>
          <w:rFonts w:ascii="Book Antiqua" w:hAnsi="Book Antiqua"/>
        </w:rPr>
        <w:t xml:space="preserve">, </w:t>
      </w:r>
      <w:r w:rsidRPr="001140C3">
        <w:rPr>
          <w:rFonts w:ascii="Book Antiqua" w:hAnsi="Book Antiqua"/>
        </w:rPr>
        <w:t xml:space="preserve">que en el Código aún aparecen únicamente en masculino. Asimismo, </w:t>
      </w:r>
      <w:r>
        <w:rPr>
          <w:rFonts w:ascii="Book Antiqua" w:hAnsi="Book Antiqua"/>
        </w:rPr>
        <w:t>propusieron</w:t>
      </w:r>
      <w:r w:rsidRPr="001140C3">
        <w:rPr>
          <w:rFonts w:ascii="Book Antiqua" w:hAnsi="Book Antiqua"/>
        </w:rPr>
        <w:t xml:space="preserve"> evaluar la posibilidad de sustituir la </w:t>
      </w:r>
      <w:r w:rsidRPr="001140C3">
        <w:rPr>
          <w:rFonts w:ascii="Book Antiqua" w:hAnsi="Book Antiqua"/>
        </w:rPr>
        <w:lastRenderedPageBreak/>
        <w:t>referencia al “Estado Libre Asociado” por “Gobierno de Puerto Rico”, en consonancia con otras leyes vigentes y con el uso institucional preferente en la actualidad.</w:t>
      </w:r>
      <w:r>
        <w:rPr>
          <w:rFonts w:ascii="Book Antiqua" w:hAnsi="Book Antiqua"/>
        </w:rPr>
        <w:t xml:space="preserve"> El DJ </w:t>
      </w:r>
      <w:r w:rsidRPr="001140C3">
        <w:rPr>
          <w:rFonts w:ascii="Book Antiqua" w:hAnsi="Book Antiqua"/>
        </w:rPr>
        <w:t xml:space="preserve">avaló </w:t>
      </w:r>
      <w:r>
        <w:rPr>
          <w:rFonts w:ascii="Book Antiqua" w:hAnsi="Book Antiqua"/>
        </w:rPr>
        <w:t xml:space="preserve">la medida legislativa ya que </w:t>
      </w:r>
      <w:r w:rsidRPr="001140C3">
        <w:rPr>
          <w:rFonts w:ascii="Book Antiqua" w:hAnsi="Book Antiqua"/>
        </w:rPr>
        <w:t>considera</w:t>
      </w:r>
      <w:r>
        <w:rPr>
          <w:rFonts w:ascii="Book Antiqua" w:hAnsi="Book Antiqua"/>
        </w:rPr>
        <w:t>n que</w:t>
      </w:r>
      <w:r w:rsidRPr="001140C3">
        <w:rPr>
          <w:rFonts w:ascii="Book Antiqua" w:hAnsi="Book Antiqua"/>
        </w:rPr>
        <w:t xml:space="preserve"> fortalece el marco jurídico vigente al alinearlo con la política pública de equidad, reconociendo que el lenguaje legal es también un reflejo de la legitimidad democrática e institucional.</w:t>
      </w:r>
    </w:p>
    <w:p w14:paraId="5D9280FA" w14:textId="77777777" w:rsidR="00221C95" w:rsidRDefault="00221C95" w:rsidP="004C1190">
      <w:pPr>
        <w:pStyle w:val="NoSpacing"/>
        <w:spacing w:line="276" w:lineRule="auto"/>
        <w:jc w:val="center"/>
        <w:rPr>
          <w:rFonts w:ascii="Book Antiqua" w:hAnsi="Book Antiqua"/>
          <w:b/>
          <w:bCs/>
          <w:lang w:val="es-ES"/>
        </w:rPr>
      </w:pPr>
    </w:p>
    <w:p w14:paraId="0F0818A6" w14:textId="5D7B4853" w:rsidR="005C1B74" w:rsidRDefault="0002351B" w:rsidP="004C1190">
      <w:pPr>
        <w:pStyle w:val="NoSpacing"/>
        <w:spacing w:line="276" w:lineRule="auto"/>
        <w:jc w:val="center"/>
        <w:rPr>
          <w:rFonts w:ascii="Book Antiqua" w:hAnsi="Book Antiqua"/>
          <w:b/>
          <w:bCs/>
          <w:lang w:val="es-ES"/>
        </w:rPr>
      </w:pPr>
      <w:r>
        <w:rPr>
          <w:rFonts w:ascii="Book Antiqua" w:hAnsi="Book Antiqua"/>
          <w:b/>
          <w:bCs/>
          <w:lang w:val="es-ES"/>
        </w:rPr>
        <w:t>OFICINA DE PRESUPUESTO DE LA ASAMBLEA LEGISLATIVA</w:t>
      </w:r>
    </w:p>
    <w:p w14:paraId="2A2B14AD" w14:textId="77777777" w:rsidR="005C1B74" w:rsidRDefault="005C1B74" w:rsidP="004C1190">
      <w:pPr>
        <w:pStyle w:val="NoSpacing"/>
        <w:spacing w:line="276" w:lineRule="auto"/>
        <w:rPr>
          <w:rFonts w:ascii="Book Antiqua" w:hAnsi="Book Antiqua"/>
          <w:b/>
          <w:bCs/>
          <w:lang w:val="es-ES"/>
        </w:rPr>
      </w:pPr>
    </w:p>
    <w:p w14:paraId="698C3F16" w14:textId="139F1CB1" w:rsidR="005C1B74" w:rsidRPr="005C1B74" w:rsidRDefault="005C1B74" w:rsidP="004C1190">
      <w:pPr>
        <w:pStyle w:val="NoSpacing"/>
        <w:spacing w:line="276" w:lineRule="auto"/>
        <w:jc w:val="both"/>
        <w:rPr>
          <w:rFonts w:ascii="Book Antiqua" w:hAnsi="Book Antiqua"/>
          <w:b/>
          <w:bCs/>
          <w:caps/>
          <w:lang w:val="es-ES"/>
        </w:rPr>
      </w:pPr>
      <w:r>
        <w:rPr>
          <w:rFonts w:ascii="Book Antiqua" w:hAnsi="Book Antiqua"/>
          <w:lang w:val="es-ES"/>
        </w:rPr>
        <w:t>L</w:t>
      </w:r>
      <w:r w:rsidRPr="005C1B74">
        <w:rPr>
          <w:rFonts w:ascii="Book Antiqua" w:hAnsi="Book Antiqua"/>
        </w:rPr>
        <w:t>a OPAL</w:t>
      </w:r>
      <w:r>
        <w:rPr>
          <w:rFonts w:ascii="Book Antiqua" w:hAnsi="Book Antiqua"/>
        </w:rPr>
        <w:t>,</w:t>
      </w:r>
      <w:r w:rsidRPr="005C1B74">
        <w:rPr>
          <w:rFonts w:ascii="Book Antiqua" w:hAnsi="Book Antiqua"/>
        </w:rPr>
        <w:t xml:space="preserve"> </w:t>
      </w:r>
      <w:r>
        <w:rPr>
          <w:rFonts w:ascii="Book Antiqua" w:hAnsi="Book Antiqua"/>
        </w:rPr>
        <w:t>a solicitud de la Comisión de Gobierno de la Cámara de Representantes de Puerto Rico, e</w:t>
      </w:r>
      <w:r w:rsidRPr="005C1B74">
        <w:rPr>
          <w:rFonts w:ascii="Book Antiqua" w:hAnsi="Book Antiqua"/>
        </w:rPr>
        <w:t xml:space="preserve">mitió un </w:t>
      </w:r>
      <w:r>
        <w:rPr>
          <w:rFonts w:ascii="Book Antiqua" w:hAnsi="Book Antiqua"/>
        </w:rPr>
        <w:t>M</w:t>
      </w:r>
      <w:r w:rsidRPr="005C1B74">
        <w:rPr>
          <w:rFonts w:ascii="Book Antiqua" w:hAnsi="Book Antiqua"/>
        </w:rPr>
        <w:t xml:space="preserve">emorial </w:t>
      </w:r>
      <w:r>
        <w:rPr>
          <w:rFonts w:ascii="Book Antiqua" w:hAnsi="Book Antiqua"/>
        </w:rPr>
        <w:t>E</w:t>
      </w:r>
      <w:r w:rsidRPr="005C1B74">
        <w:rPr>
          <w:rFonts w:ascii="Book Antiqua" w:hAnsi="Book Antiqua"/>
        </w:rPr>
        <w:t xml:space="preserve">xplicativo donde </w:t>
      </w:r>
      <w:r>
        <w:rPr>
          <w:rFonts w:ascii="Book Antiqua" w:hAnsi="Book Antiqua"/>
        </w:rPr>
        <w:t>analizaron</w:t>
      </w:r>
      <w:r w:rsidRPr="005C1B74">
        <w:rPr>
          <w:rFonts w:ascii="Book Antiqua" w:hAnsi="Book Antiqua"/>
        </w:rPr>
        <w:t xml:space="preserve"> los posibles efectos fiscales y administrativos d</w:t>
      </w:r>
      <w:r>
        <w:rPr>
          <w:rFonts w:ascii="Book Antiqua" w:hAnsi="Book Antiqua"/>
        </w:rPr>
        <w:t>e la presente medida legislativa</w:t>
      </w:r>
      <w:r w:rsidRPr="005C1B74">
        <w:rPr>
          <w:rFonts w:ascii="Book Antiqua" w:hAnsi="Book Antiqua"/>
        </w:rPr>
        <w:t>, concluyendo que la medida no tendría impacto presupuestario directo sobre el Fondo General ni sobre las operaciones de las agencias gubernamentales. La Oficina destacó que se trata de una modificación estrictamente lingüística y normativa, cuyo alcance se limita a la revisión del texto del Código Político sin requerir nuevas estructuras, personal adicional ni reasignaciones de fondos.</w:t>
      </w:r>
      <w:r>
        <w:rPr>
          <w:rFonts w:ascii="Book Antiqua" w:hAnsi="Book Antiqua"/>
        </w:rPr>
        <w:t xml:space="preserve"> La </w:t>
      </w:r>
      <w:r w:rsidRPr="005C1B74">
        <w:rPr>
          <w:rFonts w:ascii="Book Antiqua" w:hAnsi="Book Antiqua"/>
        </w:rPr>
        <w:t>OPAL expresó que la aprobación de esta medida resulta adecuada y oportuna, y que su implementación no conlleva cargas fiscales ni administrativas, lo que facilita su adopción dentro del proceso legislativo.</w:t>
      </w:r>
    </w:p>
    <w:p w14:paraId="1C1F1A7F" w14:textId="77777777" w:rsidR="0002351B" w:rsidRPr="005C1B74" w:rsidRDefault="0002351B" w:rsidP="004C1190">
      <w:pPr>
        <w:spacing w:line="276" w:lineRule="auto"/>
        <w:jc w:val="both"/>
        <w:rPr>
          <w:rFonts w:ascii="Book Antiqua" w:hAnsi="Book Antiqua"/>
          <w:b/>
          <w:bCs/>
          <w:color w:val="000000" w:themeColor="text1"/>
        </w:rPr>
      </w:pPr>
    </w:p>
    <w:p w14:paraId="3FFBBB86" w14:textId="110E259C" w:rsidR="00F711B8" w:rsidRPr="003E3789" w:rsidRDefault="00F711B8" w:rsidP="004C1190">
      <w:pPr>
        <w:spacing w:line="276" w:lineRule="auto"/>
        <w:jc w:val="center"/>
        <w:rPr>
          <w:rFonts w:ascii="Book Antiqua" w:hAnsi="Book Antiqua"/>
          <w:b/>
          <w:color w:val="000000"/>
          <w:lang w:val="es-ES"/>
        </w:rPr>
      </w:pPr>
      <w:r w:rsidRPr="7C7103B3">
        <w:rPr>
          <w:rFonts w:ascii="Book Antiqua" w:hAnsi="Book Antiqua"/>
          <w:b/>
          <w:color w:val="000000" w:themeColor="text1"/>
          <w:lang w:val="es-ES"/>
        </w:rPr>
        <w:t>IMPACTO FISCAL MUNICIPAL</w:t>
      </w:r>
    </w:p>
    <w:p w14:paraId="44EAFD9C" w14:textId="77777777" w:rsidR="00F711B8" w:rsidRPr="003E3789" w:rsidRDefault="00F711B8" w:rsidP="004C1190">
      <w:pPr>
        <w:pStyle w:val="NoSpacing"/>
        <w:spacing w:line="276" w:lineRule="auto"/>
        <w:jc w:val="center"/>
        <w:rPr>
          <w:rFonts w:ascii="Book Antiqua" w:hAnsi="Book Antiqua"/>
          <w:b/>
          <w:color w:val="000000"/>
          <w:szCs w:val="24"/>
          <w:lang w:val="es-ES"/>
        </w:rPr>
      </w:pPr>
    </w:p>
    <w:p w14:paraId="4B94D5A5" w14:textId="41CCA840" w:rsidR="00B5056C" w:rsidRPr="004C1190" w:rsidRDefault="00B5056C" w:rsidP="004C1190">
      <w:pPr>
        <w:spacing w:line="276" w:lineRule="auto"/>
        <w:jc w:val="both"/>
        <w:rPr>
          <w:rFonts w:ascii="Book Antiqua" w:hAnsi="Book Antiqua"/>
          <w:color w:val="000000"/>
          <w:lang w:val="es-ES"/>
        </w:rPr>
      </w:pPr>
      <w:r w:rsidRPr="003E3789">
        <w:rPr>
          <w:rFonts w:ascii="Book Antiqua" w:hAnsi="Book Antiqua"/>
          <w:color w:val="000000"/>
          <w:shd w:val="clear" w:color="auto" w:fill="FFFFFF"/>
          <w:lang w:val="es-ES"/>
        </w:rPr>
        <w:t xml:space="preserve">En cumplimiento con el Artículo 1.007 de la Ley 107-2020, según enmendada, conocida como “Código Municipal de Puerto Rico”, la Comisión de Gobierno certifica que </w:t>
      </w:r>
      <w:r w:rsidR="00BD219E">
        <w:rPr>
          <w:rFonts w:ascii="Book Antiqua" w:hAnsi="Book Antiqua"/>
          <w:color w:val="000000"/>
          <w:shd w:val="clear" w:color="auto" w:fill="FFFFFF"/>
          <w:lang w:val="es-ES"/>
        </w:rPr>
        <w:t xml:space="preserve">la </w:t>
      </w:r>
      <w:r w:rsidR="00156832">
        <w:rPr>
          <w:rFonts w:ascii="Book Antiqua" w:hAnsi="Book Antiqua"/>
          <w:b/>
          <w:bCs/>
          <w:color w:val="000000"/>
          <w:shd w:val="clear" w:color="auto" w:fill="FFFFFF"/>
          <w:lang w:val="es-ES"/>
        </w:rPr>
        <w:t>P</w:t>
      </w:r>
      <w:r w:rsidR="00BD219E" w:rsidRPr="00BD219E">
        <w:rPr>
          <w:rFonts w:ascii="Book Antiqua" w:hAnsi="Book Antiqua"/>
          <w:b/>
          <w:bCs/>
          <w:color w:val="000000"/>
          <w:shd w:val="clear" w:color="auto" w:fill="FFFFFF"/>
          <w:lang w:val="es-ES"/>
        </w:rPr>
        <w:t>. de la C. 5</w:t>
      </w:r>
      <w:r w:rsidR="00156832">
        <w:rPr>
          <w:rFonts w:ascii="Book Antiqua" w:hAnsi="Book Antiqua"/>
          <w:b/>
          <w:bCs/>
          <w:color w:val="000000"/>
          <w:shd w:val="clear" w:color="auto" w:fill="FFFFFF"/>
          <w:lang w:val="es-ES"/>
        </w:rPr>
        <w:t>89</w:t>
      </w:r>
      <w:r w:rsidR="00BD219E">
        <w:rPr>
          <w:rFonts w:ascii="Book Antiqua" w:hAnsi="Book Antiqua"/>
          <w:color w:val="000000"/>
          <w:shd w:val="clear" w:color="auto" w:fill="FFFFFF"/>
          <w:lang w:val="es-ES"/>
        </w:rPr>
        <w:t xml:space="preserve"> </w:t>
      </w:r>
      <w:r w:rsidRPr="003E3789">
        <w:rPr>
          <w:rFonts w:ascii="Book Antiqua" w:hAnsi="Book Antiqua"/>
          <w:color w:val="000000"/>
          <w:shd w:val="clear" w:color="auto" w:fill="FFFFFF"/>
          <w:lang w:val="es-ES"/>
        </w:rPr>
        <w:t>no impone una obligación económica en los presupuestos de los gobiernos municipales.</w:t>
      </w:r>
    </w:p>
    <w:p w14:paraId="4134ECCE" w14:textId="77777777" w:rsidR="005C1B74" w:rsidRDefault="00D454DC" w:rsidP="004C1190">
      <w:pPr>
        <w:pStyle w:val="ColorfulList-Accent11"/>
        <w:spacing w:line="276" w:lineRule="auto"/>
        <w:ind w:left="0"/>
        <w:jc w:val="center"/>
        <w:rPr>
          <w:rFonts w:ascii="Book Antiqua" w:hAnsi="Book Antiqua"/>
          <w:b/>
          <w:color w:val="000000" w:themeColor="text1"/>
          <w:lang w:val="es-ES"/>
        </w:rPr>
      </w:pPr>
      <w:r w:rsidRPr="74852538">
        <w:rPr>
          <w:rFonts w:ascii="Book Antiqua" w:hAnsi="Book Antiqua"/>
          <w:b/>
          <w:color w:val="000000" w:themeColor="text1"/>
          <w:lang w:val="es-ES"/>
        </w:rPr>
        <w:t>CONCLUSIÓN</w:t>
      </w:r>
    </w:p>
    <w:p w14:paraId="5186527B" w14:textId="77777777" w:rsidR="005C1B74" w:rsidRDefault="005C1B74" w:rsidP="004C1190">
      <w:pPr>
        <w:pStyle w:val="ColorfulList-Accent11"/>
        <w:spacing w:line="276" w:lineRule="auto"/>
        <w:ind w:left="0"/>
        <w:jc w:val="center"/>
        <w:rPr>
          <w:rFonts w:ascii="Book Antiqua" w:hAnsi="Book Antiqua"/>
          <w:b/>
          <w:color w:val="000000" w:themeColor="text1"/>
          <w:lang w:val="es-ES"/>
        </w:rPr>
      </w:pPr>
    </w:p>
    <w:p w14:paraId="5F332D8E" w14:textId="24DDAAE5" w:rsidR="005C1B74" w:rsidRPr="005C1B74" w:rsidRDefault="005C1B74" w:rsidP="004C1190">
      <w:pPr>
        <w:pStyle w:val="ColorfulList-Accent11"/>
        <w:spacing w:line="276" w:lineRule="auto"/>
        <w:ind w:left="0"/>
        <w:jc w:val="both"/>
        <w:rPr>
          <w:rFonts w:ascii="Book Antiqua" w:hAnsi="Book Antiqua"/>
          <w:b/>
          <w:color w:val="000000"/>
          <w:lang w:val="es-ES"/>
        </w:rPr>
      </w:pPr>
      <w:r w:rsidRPr="005C1B74">
        <w:rPr>
          <w:rFonts w:ascii="Book Antiqua" w:hAnsi="Book Antiqua"/>
          <w:lang w:val="es-PR"/>
        </w:rPr>
        <w:t>La Comisión de Gobierno del Senado, reconociendo la importancia del P</w:t>
      </w:r>
      <w:r w:rsidR="004C1190">
        <w:rPr>
          <w:rFonts w:ascii="Book Antiqua" w:hAnsi="Book Antiqua"/>
          <w:lang w:val="es-PR"/>
        </w:rPr>
        <w:t>.</w:t>
      </w:r>
      <w:r w:rsidRPr="005C1B74">
        <w:rPr>
          <w:rFonts w:ascii="Book Antiqua" w:hAnsi="Book Antiqua"/>
          <w:lang w:val="es-PR"/>
        </w:rPr>
        <w:t xml:space="preserve"> de la C</w:t>
      </w:r>
      <w:r w:rsidR="004C1190">
        <w:rPr>
          <w:rFonts w:ascii="Book Antiqua" w:hAnsi="Book Antiqua"/>
          <w:lang w:val="es-PR"/>
        </w:rPr>
        <w:t>.</w:t>
      </w:r>
      <w:r w:rsidRPr="005C1B74">
        <w:rPr>
          <w:rFonts w:ascii="Book Antiqua" w:hAnsi="Book Antiqua"/>
          <w:lang w:val="es-PR"/>
        </w:rPr>
        <w:t xml:space="preserve"> 589 y considerando las recomendaciones contenidas en los memoriales explicativos del Departamento de Justicia (DJ) y de la Oficina de Presupuesto de la Asamblea Legislativa (OPAL), sometidos ante la Comisión de Gobierno de la Cámara de Representantes, llevó a cabo un análisis detallado de la pieza legislativa. Como resultado, se presenta este Informe Positivo.</w:t>
      </w:r>
    </w:p>
    <w:p w14:paraId="157D4D70" w14:textId="77777777" w:rsidR="00221C95" w:rsidRDefault="00221C95" w:rsidP="004C1190">
      <w:pPr>
        <w:spacing w:line="276" w:lineRule="auto"/>
        <w:jc w:val="both"/>
        <w:rPr>
          <w:rFonts w:ascii="Book Antiqua" w:hAnsi="Book Antiqua"/>
        </w:rPr>
      </w:pPr>
    </w:p>
    <w:p w14:paraId="1B5AF9E9" w14:textId="586AD514" w:rsidR="004C1190" w:rsidRDefault="004C1190" w:rsidP="004C1190">
      <w:pPr>
        <w:spacing w:line="276" w:lineRule="auto"/>
        <w:jc w:val="both"/>
        <w:rPr>
          <w:rFonts w:ascii="Book Antiqua" w:hAnsi="Book Antiqua"/>
        </w:rPr>
      </w:pPr>
      <w:r>
        <w:rPr>
          <w:rFonts w:ascii="Book Antiqua" w:hAnsi="Book Antiqua"/>
        </w:rPr>
        <w:t>Dado que l</w:t>
      </w:r>
      <w:r w:rsidR="005C1B74" w:rsidRPr="005C1B74">
        <w:rPr>
          <w:rFonts w:ascii="Book Antiqua" w:hAnsi="Book Antiqua"/>
        </w:rPr>
        <w:t xml:space="preserve">a </w:t>
      </w:r>
      <w:r>
        <w:rPr>
          <w:rFonts w:ascii="Book Antiqua" w:hAnsi="Book Antiqua"/>
        </w:rPr>
        <w:t>medida</w:t>
      </w:r>
      <w:r w:rsidR="005C1B74" w:rsidRPr="005C1B74">
        <w:rPr>
          <w:rFonts w:ascii="Book Antiqua" w:hAnsi="Book Antiqua"/>
        </w:rPr>
        <w:t xml:space="preserve"> legislativa no altera el contenido sustantivo del Código ni introduce cambios estructurales en el funcionamiento del gobierno; más bien, atiende una dimensión simbólica y normativa esencial del derecho: la forma en que nuestras leyes </w:t>
      </w:r>
      <w:r w:rsidR="005C1B74" w:rsidRPr="005C1B74">
        <w:rPr>
          <w:rFonts w:ascii="Book Antiqua" w:hAnsi="Book Antiqua"/>
        </w:rPr>
        <w:lastRenderedPageBreak/>
        <w:t>nombran, representan y legitiman a quienes ejercen funciones públicas. En ese sentido, adoptar un lenguaje legal inclusivo no es meramente una cuestión de estilo, sino una afirmación concreta del compromiso del ordenamiento jurídico con la igualdad ante la ley.</w:t>
      </w:r>
    </w:p>
    <w:p w14:paraId="3C8B7C5B" w14:textId="0C321D17" w:rsidR="005C1B74" w:rsidRPr="004C1190" w:rsidRDefault="005C1B74" w:rsidP="004C1190">
      <w:pPr>
        <w:spacing w:line="276" w:lineRule="auto"/>
        <w:jc w:val="both"/>
        <w:rPr>
          <w:rFonts w:ascii="Book Antiqua" w:hAnsi="Book Antiqua"/>
        </w:rPr>
      </w:pPr>
      <w:r w:rsidRPr="005C1B74">
        <w:rPr>
          <w:rFonts w:ascii="Book Antiqua" w:hAnsi="Book Antiqua"/>
        </w:rPr>
        <w:t>Cabe destacar que las recomendaciones sugeridas por el Departamento de Justicia fueron debidamente consideradas y acogidas por la Cámara de Representantes durante el trámite legislativo de esta medida. En consecuencia, el texto actualmente ante la consideración del Senado ya incorpora dichas enmiendas, por lo que no resulta necesario proponer cambios adicionales.</w:t>
      </w:r>
    </w:p>
    <w:p w14:paraId="2D28D2DE" w14:textId="77777777" w:rsidR="00221C95" w:rsidRDefault="00221C95" w:rsidP="004C1190">
      <w:pPr>
        <w:spacing w:line="276" w:lineRule="auto"/>
        <w:jc w:val="both"/>
        <w:rPr>
          <w:rFonts w:ascii="Book Antiqua" w:eastAsia="Batang" w:hAnsi="Book Antiqua"/>
          <w:b/>
          <w:color w:val="000000"/>
          <w:lang w:val="es-ES"/>
        </w:rPr>
      </w:pPr>
    </w:p>
    <w:p w14:paraId="70B5EA6B" w14:textId="03108E1E" w:rsidR="00F06F22" w:rsidRPr="003E3789" w:rsidRDefault="00F06F22" w:rsidP="004C1190">
      <w:pPr>
        <w:spacing w:line="276" w:lineRule="auto"/>
        <w:jc w:val="both"/>
        <w:rPr>
          <w:rFonts w:ascii="Book Antiqua" w:eastAsia="Batang" w:hAnsi="Book Antiqua"/>
          <w:color w:val="000000"/>
          <w:lang w:val="es-ES"/>
        </w:rPr>
      </w:pPr>
      <w:r w:rsidRPr="003E3789">
        <w:rPr>
          <w:rFonts w:ascii="Book Antiqua" w:eastAsia="Batang" w:hAnsi="Book Antiqua"/>
          <w:b/>
          <w:color w:val="000000"/>
          <w:lang w:val="es-ES"/>
        </w:rPr>
        <w:t xml:space="preserve">POR TODO LO ANTES EXPUESTO, </w:t>
      </w:r>
      <w:r w:rsidRPr="003E3789">
        <w:rPr>
          <w:rFonts w:ascii="Book Antiqua" w:eastAsia="Batang" w:hAnsi="Book Antiqua"/>
          <w:color w:val="000000"/>
          <w:lang w:val="es-ES"/>
        </w:rPr>
        <w:t xml:space="preserve">la Comisión de Gobierno del Senado de Puerto Rico, previo estudio y consideración, tiene a bien presentar ante este Alto Cuerpo el Informe </w:t>
      </w:r>
      <w:r w:rsidRPr="003E3789">
        <w:rPr>
          <w:rFonts w:ascii="Book Antiqua" w:eastAsia="Batang" w:hAnsi="Book Antiqua"/>
          <w:b/>
          <w:color w:val="000000"/>
          <w:lang w:val="es-ES"/>
        </w:rPr>
        <w:t>Positivo</w:t>
      </w:r>
      <w:r w:rsidRPr="003E3789">
        <w:rPr>
          <w:rFonts w:ascii="Book Antiqua" w:eastAsia="Batang" w:hAnsi="Book Antiqua"/>
          <w:color w:val="000000"/>
          <w:lang w:val="es-ES"/>
        </w:rPr>
        <w:t xml:space="preserve"> sobre </w:t>
      </w:r>
      <w:r w:rsidR="00BD219E">
        <w:rPr>
          <w:rFonts w:ascii="Book Antiqua" w:eastAsia="Batang" w:hAnsi="Book Antiqua"/>
          <w:color w:val="000000"/>
          <w:lang w:val="es-ES"/>
        </w:rPr>
        <w:t xml:space="preserve">la </w:t>
      </w:r>
      <w:r w:rsidR="00156832">
        <w:rPr>
          <w:rFonts w:ascii="Book Antiqua" w:eastAsia="Batang" w:hAnsi="Book Antiqua"/>
          <w:b/>
          <w:color w:val="000000"/>
          <w:lang w:val="es-ES"/>
        </w:rPr>
        <w:t>Proyecto</w:t>
      </w:r>
      <w:r w:rsidR="00BD219E" w:rsidRPr="00BD219E">
        <w:rPr>
          <w:rFonts w:ascii="Book Antiqua" w:eastAsia="Batang" w:hAnsi="Book Antiqua"/>
          <w:b/>
          <w:color w:val="000000"/>
          <w:lang w:val="es-ES"/>
        </w:rPr>
        <w:t xml:space="preserve"> de la Cámara 5</w:t>
      </w:r>
      <w:r w:rsidR="00156832">
        <w:rPr>
          <w:rFonts w:ascii="Book Antiqua" w:eastAsia="Batang" w:hAnsi="Book Antiqua"/>
          <w:b/>
          <w:color w:val="000000"/>
          <w:lang w:val="es-ES"/>
        </w:rPr>
        <w:t>89</w:t>
      </w:r>
      <w:r w:rsidRPr="003E3789">
        <w:rPr>
          <w:rFonts w:ascii="Book Antiqua" w:eastAsia="Batang" w:hAnsi="Book Antiqua"/>
          <w:color w:val="000000"/>
          <w:lang w:val="es-ES"/>
        </w:rPr>
        <w:t xml:space="preserve">, recomendando su aprobación </w:t>
      </w:r>
      <w:r w:rsidR="00BA5C17">
        <w:rPr>
          <w:rFonts w:ascii="Book Antiqua" w:eastAsia="Batang" w:hAnsi="Book Antiqua"/>
          <w:color w:val="000000"/>
          <w:lang w:val="es-ES"/>
        </w:rPr>
        <w:t>si</w:t>
      </w:r>
      <w:r w:rsidRPr="003E3789">
        <w:rPr>
          <w:rFonts w:ascii="Book Antiqua" w:eastAsia="Batang" w:hAnsi="Book Antiqua"/>
          <w:color w:val="000000"/>
          <w:lang w:val="es-ES"/>
        </w:rPr>
        <w:t>n enmiendas</w:t>
      </w:r>
      <w:r w:rsidR="00BA5C17">
        <w:rPr>
          <w:rFonts w:ascii="Book Antiqua" w:eastAsia="Batang" w:hAnsi="Book Antiqua"/>
          <w:color w:val="000000"/>
          <w:lang w:val="es-ES"/>
        </w:rPr>
        <w:t xml:space="preserve">. </w:t>
      </w:r>
    </w:p>
    <w:p w14:paraId="049F31CB" w14:textId="77777777" w:rsidR="00D454DC" w:rsidRPr="003E3789" w:rsidRDefault="00D454DC" w:rsidP="004C1190">
      <w:pPr>
        <w:spacing w:line="276" w:lineRule="auto"/>
        <w:jc w:val="both"/>
        <w:rPr>
          <w:rFonts w:ascii="Book Antiqua" w:hAnsi="Book Antiqua"/>
          <w:color w:val="000000"/>
          <w:lang w:val="es-ES"/>
        </w:rPr>
      </w:pPr>
    </w:p>
    <w:p w14:paraId="23A1BE3B" w14:textId="77777777" w:rsidR="00D454DC" w:rsidRPr="003E3789" w:rsidRDefault="00D454DC" w:rsidP="004C1190">
      <w:pPr>
        <w:spacing w:line="276" w:lineRule="auto"/>
        <w:jc w:val="both"/>
        <w:rPr>
          <w:rFonts w:ascii="Book Antiqua" w:hAnsi="Book Antiqua"/>
          <w:color w:val="000000"/>
          <w:lang w:val="es-ES"/>
        </w:rPr>
      </w:pPr>
      <w:r w:rsidRPr="003E3789">
        <w:rPr>
          <w:rFonts w:ascii="Book Antiqua" w:hAnsi="Book Antiqua"/>
          <w:color w:val="000000"/>
          <w:lang w:val="es-ES"/>
        </w:rPr>
        <w:t>Respetuosamente sometido,</w:t>
      </w:r>
    </w:p>
    <w:p w14:paraId="53128261" w14:textId="77777777" w:rsidR="007954BD" w:rsidRPr="003E3789" w:rsidRDefault="007954BD" w:rsidP="004C1190">
      <w:pPr>
        <w:spacing w:line="276" w:lineRule="auto"/>
        <w:jc w:val="both"/>
        <w:rPr>
          <w:rFonts w:ascii="Book Antiqua" w:hAnsi="Book Antiqua"/>
          <w:color w:val="000000"/>
          <w:lang w:val="es-ES"/>
        </w:rPr>
      </w:pPr>
    </w:p>
    <w:p w14:paraId="62486C05" w14:textId="77777777" w:rsidR="00946C49" w:rsidRPr="003E3789" w:rsidRDefault="00946C49" w:rsidP="004C1190">
      <w:pPr>
        <w:jc w:val="both"/>
        <w:rPr>
          <w:rFonts w:ascii="Book Antiqua" w:hAnsi="Book Antiqua"/>
          <w:color w:val="000000"/>
          <w:lang w:val="es-ES"/>
        </w:rPr>
      </w:pPr>
    </w:p>
    <w:p w14:paraId="4101652C" w14:textId="77777777" w:rsidR="007954BD" w:rsidRPr="003E3789" w:rsidRDefault="007954BD" w:rsidP="004C1190">
      <w:pPr>
        <w:jc w:val="both"/>
        <w:rPr>
          <w:rFonts w:ascii="Book Antiqua" w:hAnsi="Book Antiqua"/>
          <w:color w:val="000000"/>
          <w:lang w:val="es-ES"/>
        </w:rPr>
      </w:pPr>
    </w:p>
    <w:p w14:paraId="39BBAFA8" w14:textId="77777777" w:rsidR="007954BD" w:rsidRPr="003E3789" w:rsidRDefault="00CC72F5" w:rsidP="004C1190">
      <w:pPr>
        <w:jc w:val="both"/>
        <w:outlineLvl w:val="0"/>
        <w:rPr>
          <w:rFonts w:ascii="Book Antiqua" w:hAnsi="Book Antiqua"/>
          <w:b/>
          <w:color w:val="000000"/>
          <w:lang w:val="es-ES"/>
        </w:rPr>
      </w:pPr>
      <w:r w:rsidRPr="003E3789">
        <w:rPr>
          <w:rFonts w:ascii="Book Antiqua" w:hAnsi="Book Antiqua"/>
          <w:b/>
          <w:color w:val="000000"/>
          <w:lang w:val="es-ES"/>
        </w:rPr>
        <w:t xml:space="preserve">Sen. </w:t>
      </w:r>
      <w:r w:rsidR="00B5056C" w:rsidRPr="003E3789">
        <w:rPr>
          <w:rFonts w:ascii="Book Antiqua" w:hAnsi="Book Antiqua"/>
          <w:b/>
          <w:color w:val="000000"/>
          <w:lang w:val="es-ES"/>
        </w:rPr>
        <w:t xml:space="preserve">Ángel </w:t>
      </w:r>
      <w:r w:rsidR="00CA78A5" w:rsidRPr="003E3789">
        <w:rPr>
          <w:rFonts w:ascii="Book Antiqua" w:hAnsi="Book Antiqua"/>
          <w:b/>
          <w:color w:val="000000"/>
          <w:lang w:val="es-ES"/>
        </w:rPr>
        <w:t xml:space="preserve">A. </w:t>
      </w:r>
      <w:r w:rsidR="00B5056C" w:rsidRPr="003E3789">
        <w:rPr>
          <w:rFonts w:ascii="Book Antiqua" w:hAnsi="Book Antiqua"/>
          <w:b/>
          <w:color w:val="000000"/>
          <w:lang w:val="es-ES"/>
        </w:rPr>
        <w:t>Toledo López</w:t>
      </w:r>
    </w:p>
    <w:p w14:paraId="19E75594" w14:textId="77777777" w:rsidR="007954BD" w:rsidRPr="003E3789" w:rsidRDefault="007954BD" w:rsidP="004C1190">
      <w:pPr>
        <w:jc w:val="both"/>
        <w:rPr>
          <w:rFonts w:ascii="Book Antiqua" w:hAnsi="Book Antiqua"/>
          <w:color w:val="000000"/>
          <w:lang w:val="es-ES"/>
        </w:rPr>
      </w:pPr>
      <w:r w:rsidRPr="003E3789">
        <w:rPr>
          <w:rFonts w:ascii="Book Antiqua" w:hAnsi="Book Antiqua"/>
          <w:color w:val="000000"/>
          <w:lang w:val="es-ES"/>
        </w:rPr>
        <w:t>Presidente</w:t>
      </w:r>
    </w:p>
    <w:p w14:paraId="6FA938B2" w14:textId="77777777" w:rsidR="00B5056C" w:rsidRPr="003E3789" w:rsidRDefault="007954BD" w:rsidP="004C1190">
      <w:pPr>
        <w:jc w:val="both"/>
        <w:rPr>
          <w:rFonts w:ascii="Book Antiqua" w:hAnsi="Book Antiqua"/>
          <w:color w:val="000000"/>
          <w:lang w:val="es-ES"/>
        </w:rPr>
      </w:pPr>
      <w:r w:rsidRPr="003E3789">
        <w:rPr>
          <w:rFonts w:ascii="Book Antiqua" w:hAnsi="Book Antiqua"/>
          <w:color w:val="000000"/>
          <w:lang w:val="es-ES"/>
        </w:rPr>
        <w:t xml:space="preserve">Comisión de </w:t>
      </w:r>
      <w:r w:rsidR="00B5056C" w:rsidRPr="003E3789">
        <w:rPr>
          <w:rFonts w:ascii="Book Antiqua" w:hAnsi="Book Antiqua"/>
          <w:color w:val="000000"/>
          <w:lang w:val="es-ES"/>
        </w:rPr>
        <w:t>Gobierno</w:t>
      </w:r>
    </w:p>
    <w:p w14:paraId="4B99056E" w14:textId="77777777" w:rsidR="00D454DC" w:rsidRPr="003E3789" w:rsidRDefault="00D454DC" w:rsidP="004C1190">
      <w:pPr>
        <w:spacing w:line="276" w:lineRule="auto"/>
        <w:jc w:val="both"/>
        <w:rPr>
          <w:rFonts w:ascii="Book Antiqua" w:hAnsi="Book Antiqua"/>
          <w:color w:val="000000"/>
          <w:lang w:val="es-ES"/>
        </w:rPr>
      </w:pPr>
    </w:p>
    <w:p w14:paraId="1299C43A" w14:textId="77777777" w:rsidR="003F73D6" w:rsidRPr="003E3789" w:rsidRDefault="003F73D6" w:rsidP="00BC72AB">
      <w:pPr>
        <w:spacing w:line="276" w:lineRule="auto"/>
        <w:jc w:val="both"/>
        <w:rPr>
          <w:rFonts w:ascii="Book Antiqua" w:hAnsi="Book Antiqua"/>
          <w:lang w:val="es-ES"/>
        </w:rPr>
      </w:pPr>
    </w:p>
    <w:sectPr w:rsidR="003F73D6" w:rsidRPr="003E3789" w:rsidSect="003F73D6">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7BF06" w14:textId="77777777" w:rsidR="008B0CD1" w:rsidRDefault="008B0CD1" w:rsidP="00F46986">
      <w:r>
        <w:separator/>
      </w:r>
    </w:p>
  </w:endnote>
  <w:endnote w:type="continuationSeparator" w:id="0">
    <w:p w14:paraId="7EBEBEA8" w14:textId="77777777" w:rsidR="008B0CD1" w:rsidRDefault="008B0CD1" w:rsidP="00F46986">
      <w:r>
        <w:continuationSeparator/>
      </w:r>
    </w:p>
  </w:endnote>
  <w:endnote w:type="continuationNotice" w:id="1">
    <w:p w14:paraId="39A8A22F" w14:textId="77777777" w:rsidR="008B0CD1" w:rsidRDefault="008B0C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05DC28C4" w14:textId="77777777" w:rsidTr="5C3CCD52">
      <w:trPr>
        <w:trHeight w:val="300"/>
      </w:trPr>
      <w:tc>
        <w:tcPr>
          <w:tcW w:w="3120" w:type="dxa"/>
        </w:tcPr>
        <w:p w14:paraId="65601AC5" w14:textId="70D97D20" w:rsidR="5C3CCD52" w:rsidRDefault="5C3CCD52" w:rsidP="5C3CCD52">
          <w:pPr>
            <w:pStyle w:val="Header"/>
            <w:ind w:left="-115"/>
          </w:pPr>
        </w:p>
      </w:tc>
      <w:tc>
        <w:tcPr>
          <w:tcW w:w="3120" w:type="dxa"/>
        </w:tcPr>
        <w:p w14:paraId="6FD0FED6" w14:textId="3674215C" w:rsidR="5C3CCD52" w:rsidRDefault="5C3CCD52" w:rsidP="5C3CCD52">
          <w:pPr>
            <w:pStyle w:val="Header"/>
            <w:jc w:val="center"/>
          </w:pPr>
        </w:p>
      </w:tc>
      <w:tc>
        <w:tcPr>
          <w:tcW w:w="3120" w:type="dxa"/>
        </w:tcPr>
        <w:p w14:paraId="4A48E764" w14:textId="1BBEFC40" w:rsidR="5C3CCD52" w:rsidRDefault="5C3CCD52" w:rsidP="5C3CCD52">
          <w:pPr>
            <w:pStyle w:val="Header"/>
            <w:ind w:right="-115"/>
            <w:jc w:val="right"/>
          </w:pPr>
        </w:p>
      </w:tc>
    </w:tr>
  </w:tbl>
  <w:p w14:paraId="4017F3D7" w14:textId="05A766EB" w:rsidR="5C3CCD52" w:rsidRDefault="5C3CCD52" w:rsidP="5C3CC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3D0C3DD9" w14:textId="77777777" w:rsidTr="5C3CCD52">
      <w:trPr>
        <w:trHeight w:val="300"/>
      </w:trPr>
      <w:tc>
        <w:tcPr>
          <w:tcW w:w="3120" w:type="dxa"/>
        </w:tcPr>
        <w:p w14:paraId="6FDAB807" w14:textId="1606598A" w:rsidR="5C3CCD52" w:rsidRDefault="5C3CCD52" w:rsidP="5C3CCD52">
          <w:pPr>
            <w:pStyle w:val="Header"/>
            <w:ind w:left="-115"/>
          </w:pPr>
        </w:p>
      </w:tc>
      <w:tc>
        <w:tcPr>
          <w:tcW w:w="3120" w:type="dxa"/>
        </w:tcPr>
        <w:p w14:paraId="320EB245" w14:textId="0E47AF75" w:rsidR="5C3CCD52" w:rsidRDefault="5C3CCD52" w:rsidP="5C3CCD52">
          <w:pPr>
            <w:pStyle w:val="Header"/>
            <w:jc w:val="center"/>
          </w:pPr>
        </w:p>
      </w:tc>
      <w:tc>
        <w:tcPr>
          <w:tcW w:w="3120" w:type="dxa"/>
        </w:tcPr>
        <w:p w14:paraId="799EB97E" w14:textId="64361AAA" w:rsidR="5C3CCD52" w:rsidRDefault="5C3CCD52" w:rsidP="5C3CCD52">
          <w:pPr>
            <w:pStyle w:val="Header"/>
            <w:ind w:right="-115"/>
            <w:jc w:val="right"/>
          </w:pPr>
        </w:p>
      </w:tc>
    </w:tr>
  </w:tbl>
  <w:p w14:paraId="446A2E67" w14:textId="0B98ABB9" w:rsidR="5C3CCD52" w:rsidRDefault="5C3CCD52" w:rsidP="5C3CC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4089B" w14:textId="77777777" w:rsidR="008B0CD1" w:rsidRDefault="008B0CD1" w:rsidP="00F46986">
      <w:r>
        <w:separator/>
      </w:r>
    </w:p>
  </w:footnote>
  <w:footnote w:type="continuationSeparator" w:id="0">
    <w:p w14:paraId="46D40530" w14:textId="77777777" w:rsidR="008B0CD1" w:rsidRDefault="008B0CD1" w:rsidP="00F46986">
      <w:r>
        <w:continuationSeparator/>
      </w:r>
    </w:p>
  </w:footnote>
  <w:footnote w:type="continuationNotice" w:id="1">
    <w:p w14:paraId="495E61A6" w14:textId="77777777" w:rsidR="008B0CD1" w:rsidRDefault="008B0C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7A4D" w14:textId="77777777"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7B6F4C">
      <w:rPr>
        <w:rFonts w:ascii="Book Antiqua" w:hAnsi="Book Antiqua"/>
        <w:b/>
        <w:sz w:val="20"/>
        <w:lang w:val="es-PR"/>
      </w:rPr>
      <w:t>Gobierno</w:t>
    </w:r>
  </w:p>
  <w:p w14:paraId="2B703E57" w14:textId="5773EE68" w:rsidR="003F73D6" w:rsidRPr="00AA356F" w:rsidRDefault="16EAA9FE" w:rsidP="16EAA9FE">
    <w:pPr>
      <w:pStyle w:val="Header"/>
      <w:pBdr>
        <w:bottom w:val="single" w:sz="12" w:space="1" w:color="auto"/>
      </w:pBdr>
      <w:rPr>
        <w:rFonts w:ascii="Book Antiqua" w:hAnsi="Book Antiqua"/>
        <w:b/>
        <w:bCs/>
        <w:sz w:val="20"/>
        <w:szCs w:val="20"/>
        <w:lang w:val="es-PR"/>
      </w:rPr>
    </w:pPr>
    <w:r w:rsidRPr="16EAA9FE">
      <w:rPr>
        <w:rFonts w:ascii="Book Antiqua" w:hAnsi="Book Antiqua"/>
        <w:b/>
        <w:bCs/>
        <w:sz w:val="20"/>
        <w:szCs w:val="20"/>
        <w:lang w:val="es-PR"/>
      </w:rPr>
      <w:t xml:space="preserve">Informe Positivo sobre el P. de la C. </w:t>
    </w:r>
    <w:r w:rsidR="00156832">
      <w:rPr>
        <w:rFonts w:ascii="Book Antiqua" w:hAnsi="Book Antiqua"/>
        <w:b/>
        <w:bCs/>
        <w:sz w:val="20"/>
        <w:szCs w:val="20"/>
        <w:lang w:val="es-PR"/>
      </w:rPr>
      <w:t>589</w:t>
    </w:r>
    <w:r w:rsidR="00F46986" w:rsidRPr="0025210A">
      <w:rPr>
        <w:lang w:val="es-PR"/>
      </w:rPr>
      <w:tab/>
    </w:r>
    <w:r w:rsidR="00F46986" w:rsidRPr="0025210A">
      <w:rPr>
        <w:lang w:val="es-PR"/>
      </w:rPr>
      <w:tab/>
    </w:r>
    <w:r w:rsidRPr="16EAA9FE">
      <w:rPr>
        <w:rFonts w:ascii="Book Antiqua" w:hAnsi="Book Antiqua"/>
        <w:b/>
        <w:bCs/>
        <w:sz w:val="20"/>
        <w:szCs w:val="20"/>
        <w:lang w:val="es-PR"/>
      </w:rPr>
      <w:t xml:space="preserve">Página </w:t>
    </w:r>
    <w:r w:rsidR="00F46986" w:rsidRPr="16EAA9FE">
      <w:rPr>
        <w:rFonts w:ascii="Book Antiqua" w:hAnsi="Book Antiqua"/>
        <w:b/>
        <w:bCs/>
        <w:noProof/>
        <w:sz w:val="20"/>
        <w:szCs w:val="20"/>
        <w:lang w:val="es-PR"/>
      </w:rPr>
      <w:fldChar w:fldCharType="begin"/>
    </w:r>
    <w:r w:rsidR="00F46986" w:rsidRPr="16EAA9FE">
      <w:rPr>
        <w:rFonts w:ascii="Book Antiqua" w:hAnsi="Book Antiqua"/>
        <w:b/>
        <w:bCs/>
        <w:sz w:val="20"/>
        <w:szCs w:val="20"/>
        <w:lang w:val="es-PR"/>
      </w:rPr>
      <w:instrText xml:space="preserve"> PAGE   \* MERGEFORMAT </w:instrText>
    </w:r>
    <w:r w:rsidR="00F46986" w:rsidRPr="16EAA9FE">
      <w:rPr>
        <w:rFonts w:ascii="Book Antiqua" w:hAnsi="Book Antiqua"/>
        <w:b/>
        <w:bCs/>
        <w:sz w:val="20"/>
        <w:szCs w:val="20"/>
        <w:lang w:val="es-PR"/>
      </w:rPr>
      <w:fldChar w:fldCharType="separate"/>
    </w:r>
    <w:r w:rsidRPr="16EAA9FE">
      <w:rPr>
        <w:rFonts w:ascii="Book Antiqua" w:hAnsi="Book Antiqua"/>
        <w:b/>
        <w:bCs/>
        <w:noProof/>
        <w:sz w:val="20"/>
        <w:szCs w:val="20"/>
        <w:lang w:val="es-PR"/>
      </w:rPr>
      <w:t>14</w:t>
    </w:r>
    <w:r w:rsidR="00F46986" w:rsidRPr="16EAA9FE">
      <w:rPr>
        <w:rFonts w:ascii="Book Antiqua" w:hAnsi="Book Antiqua"/>
        <w:b/>
        <w:bCs/>
        <w:noProof/>
        <w:sz w:val="20"/>
        <w:szCs w:val="20"/>
        <w:lang w:val="es-PR"/>
      </w:rPr>
      <w:fldChar w:fldCharType="end"/>
    </w:r>
  </w:p>
  <w:p w14:paraId="3CF2D8B6" w14:textId="77777777" w:rsidR="00AA356F" w:rsidRPr="00AA356F" w:rsidRDefault="00AA356F">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7A001D11" w14:textId="77777777" w:rsidTr="5C3CCD52">
      <w:trPr>
        <w:trHeight w:val="300"/>
      </w:trPr>
      <w:tc>
        <w:tcPr>
          <w:tcW w:w="3120" w:type="dxa"/>
        </w:tcPr>
        <w:p w14:paraId="560AEAB6" w14:textId="6FEA2287" w:rsidR="5C3CCD52" w:rsidRDefault="5C3CCD52" w:rsidP="5C3CCD52">
          <w:pPr>
            <w:pStyle w:val="Header"/>
            <w:ind w:left="-115"/>
          </w:pPr>
        </w:p>
      </w:tc>
      <w:tc>
        <w:tcPr>
          <w:tcW w:w="3120" w:type="dxa"/>
        </w:tcPr>
        <w:p w14:paraId="15FB4AF1" w14:textId="5C8C1496" w:rsidR="5C3CCD52" w:rsidRDefault="5C3CCD52" w:rsidP="5C3CCD52">
          <w:pPr>
            <w:pStyle w:val="Header"/>
            <w:jc w:val="center"/>
          </w:pPr>
        </w:p>
      </w:tc>
      <w:tc>
        <w:tcPr>
          <w:tcW w:w="3120" w:type="dxa"/>
        </w:tcPr>
        <w:p w14:paraId="7BB85E0C" w14:textId="5C7F100D" w:rsidR="5C3CCD52" w:rsidRDefault="5C3CCD52" w:rsidP="5C3CCD52">
          <w:pPr>
            <w:pStyle w:val="Header"/>
            <w:ind w:right="-115"/>
            <w:jc w:val="right"/>
          </w:pPr>
        </w:p>
      </w:tc>
    </w:tr>
  </w:tbl>
  <w:p w14:paraId="4055B7C2" w14:textId="00CD8F79" w:rsidR="5C3CCD52" w:rsidRDefault="5C3CCD52" w:rsidP="5C3CC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A33E5"/>
    <w:multiLevelType w:val="multilevel"/>
    <w:tmpl w:val="237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51021A"/>
    <w:multiLevelType w:val="multilevel"/>
    <w:tmpl w:val="A3B2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272E0E"/>
    <w:multiLevelType w:val="multilevel"/>
    <w:tmpl w:val="FF2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26FB9"/>
    <w:multiLevelType w:val="multilevel"/>
    <w:tmpl w:val="BD5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473412"/>
    <w:multiLevelType w:val="multilevel"/>
    <w:tmpl w:val="B68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1216097">
    <w:abstractNumId w:val="15"/>
  </w:num>
  <w:num w:numId="2" w16cid:durableId="60106978">
    <w:abstractNumId w:val="0"/>
  </w:num>
  <w:num w:numId="3" w16cid:durableId="491605703">
    <w:abstractNumId w:val="8"/>
  </w:num>
  <w:num w:numId="4" w16cid:durableId="2089885147">
    <w:abstractNumId w:val="9"/>
  </w:num>
  <w:num w:numId="5" w16cid:durableId="100610371">
    <w:abstractNumId w:val="7"/>
  </w:num>
  <w:num w:numId="6" w16cid:durableId="194316217">
    <w:abstractNumId w:val="4"/>
  </w:num>
  <w:num w:numId="7" w16cid:durableId="1932658886">
    <w:abstractNumId w:val="6"/>
  </w:num>
  <w:num w:numId="8" w16cid:durableId="1469009975">
    <w:abstractNumId w:val="1"/>
  </w:num>
  <w:num w:numId="9" w16cid:durableId="569773516">
    <w:abstractNumId w:val="2"/>
  </w:num>
  <w:num w:numId="10" w16cid:durableId="1784882999">
    <w:abstractNumId w:val="13"/>
  </w:num>
  <w:num w:numId="11" w16cid:durableId="542208323">
    <w:abstractNumId w:val="29"/>
  </w:num>
  <w:num w:numId="12" w16cid:durableId="1865745246">
    <w:abstractNumId w:val="17"/>
  </w:num>
  <w:num w:numId="13" w16cid:durableId="1513452683">
    <w:abstractNumId w:val="5"/>
  </w:num>
  <w:num w:numId="14" w16cid:durableId="1508250332">
    <w:abstractNumId w:val="30"/>
  </w:num>
  <w:num w:numId="15" w16cid:durableId="963196881">
    <w:abstractNumId w:val="31"/>
  </w:num>
  <w:num w:numId="16" w16cid:durableId="98528572">
    <w:abstractNumId w:val="28"/>
  </w:num>
  <w:num w:numId="17" w16cid:durableId="1929072540">
    <w:abstractNumId w:val="20"/>
  </w:num>
  <w:num w:numId="18" w16cid:durableId="1556355888">
    <w:abstractNumId w:val="14"/>
  </w:num>
  <w:num w:numId="19" w16cid:durableId="7343574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6985854">
    <w:abstractNumId w:val="23"/>
  </w:num>
  <w:num w:numId="21" w16cid:durableId="2546353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5190974">
    <w:abstractNumId w:val="25"/>
  </w:num>
  <w:num w:numId="23" w16cid:durableId="1056196525">
    <w:abstractNumId w:val="22"/>
  </w:num>
  <w:num w:numId="24" w16cid:durableId="155390294">
    <w:abstractNumId w:val="24"/>
  </w:num>
  <w:num w:numId="25" w16cid:durableId="1085956102">
    <w:abstractNumId w:val="18"/>
  </w:num>
  <w:num w:numId="26" w16cid:durableId="461119282">
    <w:abstractNumId w:val="16"/>
  </w:num>
  <w:num w:numId="27" w16cid:durableId="1724407904">
    <w:abstractNumId w:val="26"/>
  </w:num>
  <w:num w:numId="28" w16cid:durableId="458645203">
    <w:abstractNumId w:val="12"/>
  </w:num>
  <w:num w:numId="29" w16cid:durableId="2137600163">
    <w:abstractNumId w:val="3"/>
  </w:num>
  <w:num w:numId="30" w16cid:durableId="117653404">
    <w:abstractNumId w:val="10"/>
  </w:num>
  <w:num w:numId="31" w16cid:durableId="85080046">
    <w:abstractNumId w:val="11"/>
  </w:num>
  <w:num w:numId="32" w16cid:durableId="16464744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2A6C"/>
    <w:rsid w:val="00004E5C"/>
    <w:rsid w:val="00005181"/>
    <w:rsid w:val="00006267"/>
    <w:rsid w:val="000068A3"/>
    <w:rsid w:val="000071C9"/>
    <w:rsid w:val="000075FE"/>
    <w:rsid w:val="000101FE"/>
    <w:rsid w:val="00010240"/>
    <w:rsid w:val="00010517"/>
    <w:rsid w:val="000122E9"/>
    <w:rsid w:val="000131BE"/>
    <w:rsid w:val="000131DC"/>
    <w:rsid w:val="000135B7"/>
    <w:rsid w:val="00013AB1"/>
    <w:rsid w:val="000150A3"/>
    <w:rsid w:val="000159F3"/>
    <w:rsid w:val="0001675C"/>
    <w:rsid w:val="00020C9A"/>
    <w:rsid w:val="0002292A"/>
    <w:rsid w:val="00023025"/>
    <w:rsid w:val="0002351B"/>
    <w:rsid w:val="0002368F"/>
    <w:rsid w:val="00024824"/>
    <w:rsid w:val="0002568E"/>
    <w:rsid w:val="00025967"/>
    <w:rsid w:val="00027704"/>
    <w:rsid w:val="00030C65"/>
    <w:rsid w:val="0003158B"/>
    <w:rsid w:val="00031789"/>
    <w:rsid w:val="00031F35"/>
    <w:rsid w:val="00031F4B"/>
    <w:rsid w:val="000330B9"/>
    <w:rsid w:val="0003587A"/>
    <w:rsid w:val="00035C38"/>
    <w:rsid w:val="00037177"/>
    <w:rsid w:val="0004050D"/>
    <w:rsid w:val="00042268"/>
    <w:rsid w:val="00046557"/>
    <w:rsid w:val="00046AD4"/>
    <w:rsid w:val="000470A4"/>
    <w:rsid w:val="00051893"/>
    <w:rsid w:val="00056AC6"/>
    <w:rsid w:val="00057512"/>
    <w:rsid w:val="00057D09"/>
    <w:rsid w:val="00057F05"/>
    <w:rsid w:val="000624DB"/>
    <w:rsid w:val="00062644"/>
    <w:rsid w:val="000641CB"/>
    <w:rsid w:val="00065A89"/>
    <w:rsid w:val="00065B86"/>
    <w:rsid w:val="000667E8"/>
    <w:rsid w:val="00066D03"/>
    <w:rsid w:val="00067558"/>
    <w:rsid w:val="00070354"/>
    <w:rsid w:val="00070475"/>
    <w:rsid w:val="000706A4"/>
    <w:rsid w:val="000712FD"/>
    <w:rsid w:val="00074314"/>
    <w:rsid w:val="000749CD"/>
    <w:rsid w:val="0007576D"/>
    <w:rsid w:val="0007619F"/>
    <w:rsid w:val="00077B78"/>
    <w:rsid w:val="000812DD"/>
    <w:rsid w:val="00081D93"/>
    <w:rsid w:val="00082F9D"/>
    <w:rsid w:val="00083842"/>
    <w:rsid w:val="00084BC8"/>
    <w:rsid w:val="000867FB"/>
    <w:rsid w:val="00090307"/>
    <w:rsid w:val="00090918"/>
    <w:rsid w:val="000968D3"/>
    <w:rsid w:val="00096BCB"/>
    <w:rsid w:val="00096E73"/>
    <w:rsid w:val="000970F4"/>
    <w:rsid w:val="000A1058"/>
    <w:rsid w:val="000A1EAF"/>
    <w:rsid w:val="000A4992"/>
    <w:rsid w:val="000A6C5B"/>
    <w:rsid w:val="000A77DF"/>
    <w:rsid w:val="000A7A1D"/>
    <w:rsid w:val="000A7CAB"/>
    <w:rsid w:val="000B1FA2"/>
    <w:rsid w:val="000B2225"/>
    <w:rsid w:val="000B4F8E"/>
    <w:rsid w:val="000B6639"/>
    <w:rsid w:val="000B6E66"/>
    <w:rsid w:val="000B6FE4"/>
    <w:rsid w:val="000B7C3F"/>
    <w:rsid w:val="000B7ED5"/>
    <w:rsid w:val="000C0DB9"/>
    <w:rsid w:val="000C1E9B"/>
    <w:rsid w:val="000C26B0"/>
    <w:rsid w:val="000C3043"/>
    <w:rsid w:val="000C419E"/>
    <w:rsid w:val="000C42AC"/>
    <w:rsid w:val="000C60F5"/>
    <w:rsid w:val="000C797B"/>
    <w:rsid w:val="000D0EC9"/>
    <w:rsid w:val="000D20E6"/>
    <w:rsid w:val="000D23D9"/>
    <w:rsid w:val="000D48A5"/>
    <w:rsid w:val="000D4B54"/>
    <w:rsid w:val="000D4D47"/>
    <w:rsid w:val="000D5A3A"/>
    <w:rsid w:val="000D73F3"/>
    <w:rsid w:val="000D752A"/>
    <w:rsid w:val="000D7C42"/>
    <w:rsid w:val="000D7D1B"/>
    <w:rsid w:val="000E1809"/>
    <w:rsid w:val="000E1A74"/>
    <w:rsid w:val="000E2312"/>
    <w:rsid w:val="000E24F2"/>
    <w:rsid w:val="000E3505"/>
    <w:rsid w:val="000E413F"/>
    <w:rsid w:val="000E4777"/>
    <w:rsid w:val="000E4AC5"/>
    <w:rsid w:val="000E628C"/>
    <w:rsid w:val="000F0112"/>
    <w:rsid w:val="000F0E91"/>
    <w:rsid w:val="000F17C8"/>
    <w:rsid w:val="000F255A"/>
    <w:rsid w:val="000F3405"/>
    <w:rsid w:val="000F3C2D"/>
    <w:rsid w:val="000F4D65"/>
    <w:rsid w:val="000F5C1D"/>
    <w:rsid w:val="000F6F89"/>
    <w:rsid w:val="000F7034"/>
    <w:rsid w:val="00100685"/>
    <w:rsid w:val="00100D5B"/>
    <w:rsid w:val="00101072"/>
    <w:rsid w:val="00102098"/>
    <w:rsid w:val="00104A0A"/>
    <w:rsid w:val="001055CC"/>
    <w:rsid w:val="001067B2"/>
    <w:rsid w:val="00110C45"/>
    <w:rsid w:val="0011240B"/>
    <w:rsid w:val="001133F4"/>
    <w:rsid w:val="001140C3"/>
    <w:rsid w:val="0011440D"/>
    <w:rsid w:val="0011446A"/>
    <w:rsid w:val="001150E4"/>
    <w:rsid w:val="00116410"/>
    <w:rsid w:val="00116541"/>
    <w:rsid w:val="00122501"/>
    <w:rsid w:val="001238BE"/>
    <w:rsid w:val="00126FD0"/>
    <w:rsid w:val="001270CA"/>
    <w:rsid w:val="00127119"/>
    <w:rsid w:val="00127391"/>
    <w:rsid w:val="001302FF"/>
    <w:rsid w:val="00130A4D"/>
    <w:rsid w:val="00130D76"/>
    <w:rsid w:val="00130E52"/>
    <w:rsid w:val="00132AE4"/>
    <w:rsid w:val="001337C9"/>
    <w:rsid w:val="00133808"/>
    <w:rsid w:val="00134C43"/>
    <w:rsid w:val="00134FE3"/>
    <w:rsid w:val="00141CEF"/>
    <w:rsid w:val="0014232D"/>
    <w:rsid w:val="00143011"/>
    <w:rsid w:val="00144AFF"/>
    <w:rsid w:val="00146DCE"/>
    <w:rsid w:val="00146F7C"/>
    <w:rsid w:val="00150873"/>
    <w:rsid w:val="001512B9"/>
    <w:rsid w:val="00152C87"/>
    <w:rsid w:val="001532AA"/>
    <w:rsid w:val="001532FA"/>
    <w:rsid w:val="001539E7"/>
    <w:rsid w:val="00153B7E"/>
    <w:rsid w:val="00153E6A"/>
    <w:rsid w:val="0015414D"/>
    <w:rsid w:val="001552A2"/>
    <w:rsid w:val="001554FB"/>
    <w:rsid w:val="00155B5B"/>
    <w:rsid w:val="00156832"/>
    <w:rsid w:val="00156BB0"/>
    <w:rsid w:val="0016493C"/>
    <w:rsid w:val="00165CFA"/>
    <w:rsid w:val="001663B1"/>
    <w:rsid w:val="00170A76"/>
    <w:rsid w:val="00173E6D"/>
    <w:rsid w:val="001744A8"/>
    <w:rsid w:val="0017455E"/>
    <w:rsid w:val="00175317"/>
    <w:rsid w:val="00175FF3"/>
    <w:rsid w:val="0017625F"/>
    <w:rsid w:val="00177B13"/>
    <w:rsid w:val="00177C68"/>
    <w:rsid w:val="00180A23"/>
    <w:rsid w:val="00180F29"/>
    <w:rsid w:val="00182124"/>
    <w:rsid w:val="00182406"/>
    <w:rsid w:val="00182557"/>
    <w:rsid w:val="00183E4F"/>
    <w:rsid w:val="0018597E"/>
    <w:rsid w:val="00186483"/>
    <w:rsid w:val="00186C00"/>
    <w:rsid w:val="00186E17"/>
    <w:rsid w:val="001870CF"/>
    <w:rsid w:val="001916E5"/>
    <w:rsid w:val="001926CF"/>
    <w:rsid w:val="00192810"/>
    <w:rsid w:val="001941D7"/>
    <w:rsid w:val="001946AD"/>
    <w:rsid w:val="0019479C"/>
    <w:rsid w:val="001A006E"/>
    <w:rsid w:val="001A0AB4"/>
    <w:rsid w:val="001A0AFA"/>
    <w:rsid w:val="001A135D"/>
    <w:rsid w:val="001A229D"/>
    <w:rsid w:val="001A291E"/>
    <w:rsid w:val="001A2CE4"/>
    <w:rsid w:val="001A38AE"/>
    <w:rsid w:val="001A56CA"/>
    <w:rsid w:val="001A7A81"/>
    <w:rsid w:val="001B0930"/>
    <w:rsid w:val="001B0E2F"/>
    <w:rsid w:val="001B1815"/>
    <w:rsid w:val="001B1C4F"/>
    <w:rsid w:val="001B2FF2"/>
    <w:rsid w:val="001B3041"/>
    <w:rsid w:val="001B7116"/>
    <w:rsid w:val="001B74E6"/>
    <w:rsid w:val="001C0A4E"/>
    <w:rsid w:val="001C10FD"/>
    <w:rsid w:val="001C1C0D"/>
    <w:rsid w:val="001C33F0"/>
    <w:rsid w:val="001C3980"/>
    <w:rsid w:val="001C3EF7"/>
    <w:rsid w:val="001C47E3"/>
    <w:rsid w:val="001C57C4"/>
    <w:rsid w:val="001C5931"/>
    <w:rsid w:val="001C64EE"/>
    <w:rsid w:val="001C6680"/>
    <w:rsid w:val="001C7331"/>
    <w:rsid w:val="001D0D46"/>
    <w:rsid w:val="001D11E0"/>
    <w:rsid w:val="001D21AD"/>
    <w:rsid w:val="001D2238"/>
    <w:rsid w:val="001D2AA8"/>
    <w:rsid w:val="001D353A"/>
    <w:rsid w:val="001D3CA5"/>
    <w:rsid w:val="001D4C21"/>
    <w:rsid w:val="001D6ED3"/>
    <w:rsid w:val="001D7972"/>
    <w:rsid w:val="001D7D4F"/>
    <w:rsid w:val="001E04D8"/>
    <w:rsid w:val="001E0FA9"/>
    <w:rsid w:val="001E2755"/>
    <w:rsid w:val="001E4811"/>
    <w:rsid w:val="001E50B7"/>
    <w:rsid w:val="001E50B8"/>
    <w:rsid w:val="001E52DC"/>
    <w:rsid w:val="001E557F"/>
    <w:rsid w:val="001E6339"/>
    <w:rsid w:val="001E789D"/>
    <w:rsid w:val="001E7E3A"/>
    <w:rsid w:val="001F0F4F"/>
    <w:rsid w:val="001F1A8F"/>
    <w:rsid w:val="001F2F14"/>
    <w:rsid w:val="001F369E"/>
    <w:rsid w:val="001F7006"/>
    <w:rsid w:val="001F7071"/>
    <w:rsid w:val="00200207"/>
    <w:rsid w:val="0020071A"/>
    <w:rsid w:val="00201371"/>
    <w:rsid w:val="00202DBE"/>
    <w:rsid w:val="00202DCA"/>
    <w:rsid w:val="002051A7"/>
    <w:rsid w:val="002106F8"/>
    <w:rsid w:val="00210DDC"/>
    <w:rsid w:val="00210E91"/>
    <w:rsid w:val="00212838"/>
    <w:rsid w:val="0021350C"/>
    <w:rsid w:val="00213D86"/>
    <w:rsid w:val="00213FE2"/>
    <w:rsid w:val="0021508C"/>
    <w:rsid w:val="002150D1"/>
    <w:rsid w:val="002157E2"/>
    <w:rsid w:val="00215940"/>
    <w:rsid w:val="00220EB1"/>
    <w:rsid w:val="00221C95"/>
    <w:rsid w:val="00222C61"/>
    <w:rsid w:val="00224FC1"/>
    <w:rsid w:val="0022583D"/>
    <w:rsid w:val="00225BA2"/>
    <w:rsid w:val="00226623"/>
    <w:rsid w:val="00230D8E"/>
    <w:rsid w:val="00230F6C"/>
    <w:rsid w:val="00233211"/>
    <w:rsid w:val="00233267"/>
    <w:rsid w:val="0023328D"/>
    <w:rsid w:val="0023663E"/>
    <w:rsid w:val="0023667A"/>
    <w:rsid w:val="00237832"/>
    <w:rsid w:val="00241B96"/>
    <w:rsid w:val="0024386F"/>
    <w:rsid w:val="00244CB9"/>
    <w:rsid w:val="0024523E"/>
    <w:rsid w:val="002452EA"/>
    <w:rsid w:val="00246154"/>
    <w:rsid w:val="0024799E"/>
    <w:rsid w:val="0025210A"/>
    <w:rsid w:val="00253A80"/>
    <w:rsid w:val="00256F5B"/>
    <w:rsid w:val="00257A00"/>
    <w:rsid w:val="00257EBA"/>
    <w:rsid w:val="0026068F"/>
    <w:rsid w:val="002615DE"/>
    <w:rsid w:val="00262141"/>
    <w:rsid w:val="002630AC"/>
    <w:rsid w:val="00263563"/>
    <w:rsid w:val="00264FDA"/>
    <w:rsid w:val="0026613D"/>
    <w:rsid w:val="00267131"/>
    <w:rsid w:val="0026781E"/>
    <w:rsid w:val="00267D65"/>
    <w:rsid w:val="002701DF"/>
    <w:rsid w:val="0027028B"/>
    <w:rsid w:val="00270EB6"/>
    <w:rsid w:val="002713A2"/>
    <w:rsid w:val="00272C32"/>
    <w:rsid w:val="00273103"/>
    <w:rsid w:val="00273273"/>
    <w:rsid w:val="00273362"/>
    <w:rsid w:val="00273F2C"/>
    <w:rsid w:val="00274475"/>
    <w:rsid w:val="00274C73"/>
    <w:rsid w:val="00275299"/>
    <w:rsid w:val="002753B6"/>
    <w:rsid w:val="002758D2"/>
    <w:rsid w:val="00275DB8"/>
    <w:rsid w:val="00275F44"/>
    <w:rsid w:val="00277B8E"/>
    <w:rsid w:val="00277FF7"/>
    <w:rsid w:val="00280326"/>
    <w:rsid w:val="0028096A"/>
    <w:rsid w:val="0028237D"/>
    <w:rsid w:val="002837B0"/>
    <w:rsid w:val="002846AF"/>
    <w:rsid w:val="00285577"/>
    <w:rsid w:val="00285815"/>
    <w:rsid w:val="00285986"/>
    <w:rsid w:val="00286302"/>
    <w:rsid w:val="00286EC5"/>
    <w:rsid w:val="00287C4D"/>
    <w:rsid w:val="00287DD0"/>
    <w:rsid w:val="00287EF7"/>
    <w:rsid w:val="002916DA"/>
    <w:rsid w:val="00292B28"/>
    <w:rsid w:val="00292B42"/>
    <w:rsid w:val="0029501E"/>
    <w:rsid w:val="00295BF8"/>
    <w:rsid w:val="00296032"/>
    <w:rsid w:val="00297BAD"/>
    <w:rsid w:val="002A0525"/>
    <w:rsid w:val="002A0778"/>
    <w:rsid w:val="002A1590"/>
    <w:rsid w:val="002A2432"/>
    <w:rsid w:val="002A2707"/>
    <w:rsid w:val="002A2E5D"/>
    <w:rsid w:val="002A479E"/>
    <w:rsid w:val="002A4ADB"/>
    <w:rsid w:val="002A4C0E"/>
    <w:rsid w:val="002A4F3D"/>
    <w:rsid w:val="002A7395"/>
    <w:rsid w:val="002B1289"/>
    <w:rsid w:val="002B17D8"/>
    <w:rsid w:val="002B1C1E"/>
    <w:rsid w:val="002B3283"/>
    <w:rsid w:val="002B3AB6"/>
    <w:rsid w:val="002B3EBD"/>
    <w:rsid w:val="002B42B7"/>
    <w:rsid w:val="002B6AB0"/>
    <w:rsid w:val="002B7006"/>
    <w:rsid w:val="002C053B"/>
    <w:rsid w:val="002C1444"/>
    <w:rsid w:val="002C1B45"/>
    <w:rsid w:val="002C369E"/>
    <w:rsid w:val="002C3E2B"/>
    <w:rsid w:val="002C4D0A"/>
    <w:rsid w:val="002C52CA"/>
    <w:rsid w:val="002C62B5"/>
    <w:rsid w:val="002C6DD2"/>
    <w:rsid w:val="002C6E35"/>
    <w:rsid w:val="002C7E30"/>
    <w:rsid w:val="002D210F"/>
    <w:rsid w:val="002D2857"/>
    <w:rsid w:val="002D3A7E"/>
    <w:rsid w:val="002D4465"/>
    <w:rsid w:val="002D468F"/>
    <w:rsid w:val="002D484C"/>
    <w:rsid w:val="002D5641"/>
    <w:rsid w:val="002D67B7"/>
    <w:rsid w:val="002D7354"/>
    <w:rsid w:val="002D7CA2"/>
    <w:rsid w:val="002E1CF0"/>
    <w:rsid w:val="002E2587"/>
    <w:rsid w:val="002E271E"/>
    <w:rsid w:val="002E2EBE"/>
    <w:rsid w:val="002E30AC"/>
    <w:rsid w:val="002E4346"/>
    <w:rsid w:val="002E5054"/>
    <w:rsid w:val="002E5B82"/>
    <w:rsid w:val="002E60F2"/>
    <w:rsid w:val="002E7840"/>
    <w:rsid w:val="002F0755"/>
    <w:rsid w:val="002F07A7"/>
    <w:rsid w:val="002F1710"/>
    <w:rsid w:val="002F299F"/>
    <w:rsid w:val="002F2ED5"/>
    <w:rsid w:val="002F3061"/>
    <w:rsid w:val="002F5CCC"/>
    <w:rsid w:val="002F6758"/>
    <w:rsid w:val="002F6B94"/>
    <w:rsid w:val="0030054C"/>
    <w:rsid w:val="00301556"/>
    <w:rsid w:val="00303C25"/>
    <w:rsid w:val="0030448B"/>
    <w:rsid w:val="0030484A"/>
    <w:rsid w:val="00305A38"/>
    <w:rsid w:val="003068B0"/>
    <w:rsid w:val="00306FA9"/>
    <w:rsid w:val="003101E2"/>
    <w:rsid w:val="0031060D"/>
    <w:rsid w:val="003110E1"/>
    <w:rsid w:val="003113FE"/>
    <w:rsid w:val="0031449C"/>
    <w:rsid w:val="0031744A"/>
    <w:rsid w:val="00320C63"/>
    <w:rsid w:val="003211BE"/>
    <w:rsid w:val="003211C8"/>
    <w:rsid w:val="003221B6"/>
    <w:rsid w:val="003237CC"/>
    <w:rsid w:val="0032469D"/>
    <w:rsid w:val="00324708"/>
    <w:rsid w:val="003251AE"/>
    <w:rsid w:val="00333164"/>
    <w:rsid w:val="00333838"/>
    <w:rsid w:val="00334D87"/>
    <w:rsid w:val="00335D1E"/>
    <w:rsid w:val="00335E31"/>
    <w:rsid w:val="00336792"/>
    <w:rsid w:val="00336BC3"/>
    <w:rsid w:val="0033731F"/>
    <w:rsid w:val="003378CE"/>
    <w:rsid w:val="00340437"/>
    <w:rsid w:val="003408D0"/>
    <w:rsid w:val="00341362"/>
    <w:rsid w:val="00341374"/>
    <w:rsid w:val="0034498E"/>
    <w:rsid w:val="00345B88"/>
    <w:rsid w:val="0034722B"/>
    <w:rsid w:val="003473C7"/>
    <w:rsid w:val="00350C3D"/>
    <w:rsid w:val="00352822"/>
    <w:rsid w:val="0035543E"/>
    <w:rsid w:val="003558B0"/>
    <w:rsid w:val="003567FC"/>
    <w:rsid w:val="00357051"/>
    <w:rsid w:val="003573A2"/>
    <w:rsid w:val="00357D71"/>
    <w:rsid w:val="00361A67"/>
    <w:rsid w:val="00362A4E"/>
    <w:rsid w:val="00363897"/>
    <w:rsid w:val="00363CF1"/>
    <w:rsid w:val="00364D0A"/>
    <w:rsid w:val="003666B3"/>
    <w:rsid w:val="00366759"/>
    <w:rsid w:val="00366A39"/>
    <w:rsid w:val="00367786"/>
    <w:rsid w:val="00367B94"/>
    <w:rsid w:val="003725F7"/>
    <w:rsid w:val="00372734"/>
    <w:rsid w:val="00372BD0"/>
    <w:rsid w:val="00372C3D"/>
    <w:rsid w:val="00374938"/>
    <w:rsid w:val="00374A11"/>
    <w:rsid w:val="003757D8"/>
    <w:rsid w:val="0037735C"/>
    <w:rsid w:val="00380448"/>
    <w:rsid w:val="00380A99"/>
    <w:rsid w:val="00380B86"/>
    <w:rsid w:val="003813EE"/>
    <w:rsid w:val="00381BAF"/>
    <w:rsid w:val="00384116"/>
    <w:rsid w:val="003842DE"/>
    <w:rsid w:val="0038501D"/>
    <w:rsid w:val="003851D1"/>
    <w:rsid w:val="0038590B"/>
    <w:rsid w:val="003862C3"/>
    <w:rsid w:val="00391580"/>
    <w:rsid w:val="00391E04"/>
    <w:rsid w:val="0039301B"/>
    <w:rsid w:val="00393E5E"/>
    <w:rsid w:val="00394671"/>
    <w:rsid w:val="00396B1D"/>
    <w:rsid w:val="00396C39"/>
    <w:rsid w:val="003978FC"/>
    <w:rsid w:val="003A0740"/>
    <w:rsid w:val="003A2762"/>
    <w:rsid w:val="003A281D"/>
    <w:rsid w:val="003A35FC"/>
    <w:rsid w:val="003A4B2F"/>
    <w:rsid w:val="003A4DA2"/>
    <w:rsid w:val="003A5291"/>
    <w:rsid w:val="003A6817"/>
    <w:rsid w:val="003A68EB"/>
    <w:rsid w:val="003A75FF"/>
    <w:rsid w:val="003A7D43"/>
    <w:rsid w:val="003B0D3B"/>
    <w:rsid w:val="003B0F44"/>
    <w:rsid w:val="003B10AC"/>
    <w:rsid w:val="003B1FE3"/>
    <w:rsid w:val="003B2429"/>
    <w:rsid w:val="003B4213"/>
    <w:rsid w:val="003B4E88"/>
    <w:rsid w:val="003B6376"/>
    <w:rsid w:val="003B677E"/>
    <w:rsid w:val="003C1478"/>
    <w:rsid w:val="003C18E9"/>
    <w:rsid w:val="003C198F"/>
    <w:rsid w:val="003C1AD1"/>
    <w:rsid w:val="003C2DB7"/>
    <w:rsid w:val="003C487E"/>
    <w:rsid w:val="003C4E3B"/>
    <w:rsid w:val="003C5676"/>
    <w:rsid w:val="003C742D"/>
    <w:rsid w:val="003D265C"/>
    <w:rsid w:val="003D445B"/>
    <w:rsid w:val="003D519C"/>
    <w:rsid w:val="003D5CCD"/>
    <w:rsid w:val="003E01DE"/>
    <w:rsid w:val="003E02F3"/>
    <w:rsid w:val="003E28C4"/>
    <w:rsid w:val="003E2F40"/>
    <w:rsid w:val="003E3789"/>
    <w:rsid w:val="003E3D12"/>
    <w:rsid w:val="003E4C54"/>
    <w:rsid w:val="003E4EF1"/>
    <w:rsid w:val="003E4F93"/>
    <w:rsid w:val="003E598B"/>
    <w:rsid w:val="003E6D5C"/>
    <w:rsid w:val="003E6F68"/>
    <w:rsid w:val="003F0283"/>
    <w:rsid w:val="003F0D94"/>
    <w:rsid w:val="003F17DE"/>
    <w:rsid w:val="003F1A4E"/>
    <w:rsid w:val="003F28C3"/>
    <w:rsid w:val="003F2DC1"/>
    <w:rsid w:val="003F58F8"/>
    <w:rsid w:val="003F5D0A"/>
    <w:rsid w:val="003F6088"/>
    <w:rsid w:val="003F73D6"/>
    <w:rsid w:val="003F767B"/>
    <w:rsid w:val="003F76DC"/>
    <w:rsid w:val="003F7DF2"/>
    <w:rsid w:val="00400A63"/>
    <w:rsid w:val="00400AB2"/>
    <w:rsid w:val="00403002"/>
    <w:rsid w:val="004033DF"/>
    <w:rsid w:val="0040354D"/>
    <w:rsid w:val="00404642"/>
    <w:rsid w:val="0040495F"/>
    <w:rsid w:val="00404E40"/>
    <w:rsid w:val="00407352"/>
    <w:rsid w:val="0040756D"/>
    <w:rsid w:val="00411192"/>
    <w:rsid w:val="00411242"/>
    <w:rsid w:val="004112E5"/>
    <w:rsid w:val="004116BE"/>
    <w:rsid w:val="00411AF3"/>
    <w:rsid w:val="00412B26"/>
    <w:rsid w:val="00412EDE"/>
    <w:rsid w:val="004144F5"/>
    <w:rsid w:val="004149A4"/>
    <w:rsid w:val="00416529"/>
    <w:rsid w:val="004166D4"/>
    <w:rsid w:val="00416C8D"/>
    <w:rsid w:val="004223C9"/>
    <w:rsid w:val="004234A4"/>
    <w:rsid w:val="00425CDC"/>
    <w:rsid w:val="00430ABA"/>
    <w:rsid w:val="00430D5E"/>
    <w:rsid w:val="00430E94"/>
    <w:rsid w:val="00433099"/>
    <w:rsid w:val="00433FC1"/>
    <w:rsid w:val="004340B0"/>
    <w:rsid w:val="00435758"/>
    <w:rsid w:val="004365C8"/>
    <w:rsid w:val="00436840"/>
    <w:rsid w:val="00436958"/>
    <w:rsid w:val="004418A5"/>
    <w:rsid w:val="00441A41"/>
    <w:rsid w:val="004438B3"/>
    <w:rsid w:val="004439BA"/>
    <w:rsid w:val="00443ACC"/>
    <w:rsid w:val="00444352"/>
    <w:rsid w:val="0044457C"/>
    <w:rsid w:val="004448B3"/>
    <w:rsid w:val="00444D15"/>
    <w:rsid w:val="00444D7E"/>
    <w:rsid w:val="00445369"/>
    <w:rsid w:val="004476C4"/>
    <w:rsid w:val="004500A4"/>
    <w:rsid w:val="00451930"/>
    <w:rsid w:val="00451A38"/>
    <w:rsid w:val="004531D5"/>
    <w:rsid w:val="00456835"/>
    <w:rsid w:val="00460589"/>
    <w:rsid w:val="004606EE"/>
    <w:rsid w:val="00461F8B"/>
    <w:rsid w:val="00463FE5"/>
    <w:rsid w:val="0047035D"/>
    <w:rsid w:val="004704A8"/>
    <w:rsid w:val="00473209"/>
    <w:rsid w:val="00473CAE"/>
    <w:rsid w:val="00474FA0"/>
    <w:rsid w:val="00475923"/>
    <w:rsid w:val="00476CBF"/>
    <w:rsid w:val="00477CB4"/>
    <w:rsid w:val="00477EDA"/>
    <w:rsid w:val="00480EFC"/>
    <w:rsid w:val="004832EC"/>
    <w:rsid w:val="004833B0"/>
    <w:rsid w:val="0048513C"/>
    <w:rsid w:val="00485431"/>
    <w:rsid w:val="0048581A"/>
    <w:rsid w:val="00485A85"/>
    <w:rsid w:val="00485C74"/>
    <w:rsid w:val="00486BB8"/>
    <w:rsid w:val="004876C2"/>
    <w:rsid w:val="00487FE7"/>
    <w:rsid w:val="00490418"/>
    <w:rsid w:val="00492BFA"/>
    <w:rsid w:val="004933DC"/>
    <w:rsid w:val="004940D7"/>
    <w:rsid w:val="00495498"/>
    <w:rsid w:val="004954FA"/>
    <w:rsid w:val="00495961"/>
    <w:rsid w:val="00495D5B"/>
    <w:rsid w:val="00495F18"/>
    <w:rsid w:val="00496302"/>
    <w:rsid w:val="004A0AB6"/>
    <w:rsid w:val="004A0CFA"/>
    <w:rsid w:val="004A3E7A"/>
    <w:rsid w:val="004A421D"/>
    <w:rsid w:val="004A4684"/>
    <w:rsid w:val="004A5116"/>
    <w:rsid w:val="004A5B22"/>
    <w:rsid w:val="004A685D"/>
    <w:rsid w:val="004A6D5A"/>
    <w:rsid w:val="004B1C14"/>
    <w:rsid w:val="004B26F0"/>
    <w:rsid w:val="004B43D7"/>
    <w:rsid w:val="004B4597"/>
    <w:rsid w:val="004B535D"/>
    <w:rsid w:val="004B67D1"/>
    <w:rsid w:val="004B6879"/>
    <w:rsid w:val="004B6F8A"/>
    <w:rsid w:val="004C0CEC"/>
    <w:rsid w:val="004C1190"/>
    <w:rsid w:val="004C2487"/>
    <w:rsid w:val="004C27E9"/>
    <w:rsid w:val="004C47EC"/>
    <w:rsid w:val="004C4D77"/>
    <w:rsid w:val="004C5061"/>
    <w:rsid w:val="004C6A3F"/>
    <w:rsid w:val="004C7B9D"/>
    <w:rsid w:val="004D0578"/>
    <w:rsid w:val="004D0A8E"/>
    <w:rsid w:val="004D215E"/>
    <w:rsid w:val="004D2E0B"/>
    <w:rsid w:val="004D3AC1"/>
    <w:rsid w:val="004D4259"/>
    <w:rsid w:val="004D4EE7"/>
    <w:rsid w:val="004D6345"/>
    <w:rsid w:val="004D6EFC"/>
    <w:rsid w:val="004D701D"/>
    <w:rsid w:val="004D71EA"/>
    <w:rsid w:val="004D75FB"/>
    <w:rsid w:val="004E05BD"/>
    <w:rsid w:val="004E0A0D"/>
    <w:rsid w:val="004E0CC5"/>
    <w:rsid w:val="004E0FD0"/>
    <w:rsid w:val="004E2EA6"/>
    <w:rsid w:val="004E327B"/>
    <w:rsid w:val="004E3781"/>
    <w:rsid w:val="004E4D9A"/>
    <w:rsid w:val="004E5AC1"/>
    <w:rsid w:val="004E62EA"/>
    <w:rsid w:val="004E66F6"/>
    <w:rsid w:val="004F000D"/>
    <w:rsid w:val="004F0B9A"/>
    <w:rsid w:val="004F0D99"/>
    <w:rsid w:val="004F1992"/>
    <w:rsid w:val="004F26B3"/>
    <w:rsid w:val="004F2E6C"/>
    <w:rsid w:val="004F36C2"/>
    <w:rsid w:val="004F5690"/>
    <w:rsid w:val="004F5F49"/>
    <w:rsid w:val="004F6D59"/>
    <w:rsid w:val="004F7BF4"/>
    <w:rsid w:val="004F7C11"/>
    <w:rsid w:val="00500E1F"/>
    <w:rsid w:val="0050276B"/>
    <w:rsid w:val="005029A0"/>
    <w:rsid w:val="0050315A"/>
    <w:rsid w:val="00504DE0"/>
    <w:rsid w:val="0050576B"/>
    <w:rsid w:val="00510834"/>
    <w:rsid w:val="0051235B"/>
    <w:rsid w:val="00512AA7"/>
    <w:rsid w:val="0051324E"/>
    <w:rsid w:val="005148BA"/>
    <w:rsid w:val="00514C25"/>
    <w:rsid w:val="0051554C"/>
    <w:rsid w:val="005158FC"/>
    <w:rsid w:val="0051637B"/>
    <w:rsid w:val="0051736C"/>
    <w:rsid w:val="00522683"/>
    <w:rsid w:val="0052280D"/>
    <w:rsid w:val="00522D36"/>
    <w:rsid w:val="00523C74"/>
    <w:rsid w:val="00524C1C"/>
    <w:rsid w:val="005256B5"/>
    <w:rsid w:val="00525801"/>
    <w:rsid w:val="00525BC6"/>
    <w:rsid w:val="00526044"/>
    <w:rsid w:val="00526631"/>
    <w:rsid w:val="0052742A"/>
    <w:rsid w:val="00530E4E"/>
    <w:rsid w:val="005313B1"/>
    <w:rsid w:val="00531B17"/>
    <w:rsid w:val="00532D44"/>
    <w:rsid w:val="005334C1"/>
    <w:rsid w:val="005335A1"/>
    <w:rsid w:val="00534D5B"/>
    <w:rsid w:val="00535941"/>
    <w:rsid w:val="00536DB6"/>
    <w:rsid w:val="00537945"/>
    <w:rsid w:val="00540413"/>
    <w:rsid w:val="005416B6"/>
    <w:rsid w:val="0054428D"/>
    <w:rsid w:val="005443B8"/>
    <w:rsid w:val="005450A8"/>
    <w:rsid w:val="0054529C"/>
    <w:rsid w:val="005457D2"/>
    <w:rsid w:val="00554A77"/>
    <w:rsid w:val="00555665"/>
    <w:rsid w:val="00555C54"/>
    <w:rsid w:val="00555E16"/>
    <w:rsid w:val="00560215"/>
    <w:rsid w:val="00560A2C"/>
    <w:rsid w:val="005612E0"/>
    <w:rsid w:val="005622B0"/>
    <w:rsid w:val="00562DD6"/>
    <w:rsid w:val="00562EE0"/>
    <w:rsid w:val="0056375D"/>
    <w:rsid w:val="005643FB"/>
    <w:rsid w:val="0056587F"/>
    <w:rsid w:val="005668F7"/>
    <w:rsid w:val="00566BF1"/>
    <w:rsid w:val="00567652"/>
    <w:rsid w:val="00571F66"/>
    <w:rsid w:val="005721C5"/>
    <w:rsid w:val="00572D21"/>
    <w:rsid w:val="00572D30"/>
    <w:rsid w:val="00573EA3"/>
    <w:rsid w:val="005748C8"/>
    <w:rsid w:val="00574C79"/>
    <w:rsid w:val="00574CDB"/>
    <w:rsid w:val="00575F0E"/>
    <w:rsid w:val="005767D1"/>
    <w:rsid w:val="005769B9"/>
    <w:rsid w:val="00576B78"/>
    <w:rsid w:val="00576CF9"/>
    <w:rsid w:val="005772FC"/>
    <w:rsid w:val="0057736E"/>
    <w:rsid w:val="0058057D"/>
    <w:rsid w:val="00583486"/>
    <w:rsid w:val="005861B0"/>
    <w:rsid w:val="0059030F"/>
    <w:rsid w:val="00592D97"/>
    <w:rsid w:val="00594D63"/>
    <w:rsid w:val="005965C8"/>
    <w:rsid w:val="005A089F"/>
    <w:rsid w:val="005A2D4E"/>
    <w:rsid w:val="005A3A16"/>
    <w:rsid w:val="005A4CF8"/>
    <w:rsid w:val="005A50DB"/>
    <w:rsid w:val="005A5350"/>
    <w:rsid w:val="005A55B1"/>
    <w:rsid w:val="005A5E70"/>
    <w:rsid w:val="005A659E"/>
    <w:rsid w:val="005A6BD3"/>
    <w:rsid w:val="005A6E34"/>
    <w:rsid w:val="005A6EE9"/>
    <w:rsid w:val="005A74CC"/>
    <w:rsid w:val="005B02F0"/>
    <w:rsid w:val="005B0687"/>
    <w:rsid w:val="005B11EA"/>
    <w:rsid w:val="005B1FC3"/>
    <w:rsid w:val="005B2259"/>
    <w:rsid w:val="005B2A54"/>
    <w:rsid w:val="005B30C4"/>
    <w:rsid w:val="005B3A7B"/>
    <w:rsid w:val="005B4FC5"/>
    <w:rsid w:val="005C009E"/>
    <w:rsid w:val="005C1B74"/>
    <w:rsid w:val="005C49A0"/>
    <w:rsid w:val="005C5F44"/>
    <w:rsid w:val="005C6B25"/>
    <w:rsid w:val="005C7A9B"/>
    <w:rsid w:val="005D0584"/>
    <w:rsid w:val="005D1F7B"/>
    <w:rsid w:val="005D252C"/>
    <w:rsid w:val="005D2934"/>
    <w:rsid w:val="005D4D2D"/>
    <w:rsid w:val="005D5B41"/>
    <w:rsid w:val="005D6134"/>
    <w:rsid w:val="005D6672"/>
    <w:rsid w:val="005E0202"/>
    <w:rsid w:val="005E0412"/>
    <w:rsid w:val="005E0658"/>
    <w:rsid w:val="005E116D"/>
    <w:rsid w:val="005E19DF"/>
    <w:rsid w:val="005E21F5"/>
    <w:rsid w:val="005E3923"/>
    <w:rsid w:val="005E647A"/>
    <w:rsid w:val="005E6493"/>
    <w:rsid w:val="005E7888"/>
    <w:rsid w:val="005E7CB0"/>
    <w:rsid w:val="005F0C11"/>
    <w:rsid w:val="005F2330"/>
    <w:rsid w:val="005F2459"/>
    <w:rsid w:val="005F3B01"/>
    <w:rsid w:val="005F4615"/>
    <w:rsid w:val="005F47DC"/>
    <w:rsid w:val="005F4BF5"/>
    <w:rsid w:val="005F5B92"/>
    <w:rsid w:val="005F6166"/>
    <w:rsid w:val="00600503"/>
    <w:rsid w:val="006006FF"/>
    <w:rsid w:val="00600AF2"/>
    <w:rsid w:val="006029F3"/>
    <w:rsid w:val="00602D6E"/>
    <w:rsid w:val="00603059"/>
    <w:rsid w:val="006047FD"/>
    <w:rsid w:val="00610C87"/>
    <w:rsid w:val="00612AE0"/>
    <w:rsid w:val="006142DE"/>
    <w:rsid w:val="00614B6F"/>
    <w:rsid w:val="00615599"/>
    <w:rsid w:val="00615B0B"/>
    <w:rsid w:val="00616201"/>
    <w:rsid w:val="00617244"/>
    <w:rsid w:val="00621570"/>
    <w:rsid w:val="006215DB"/>
    <w:rsid w:val="00621B92"/>
    <w:rsid w:val="00622C01"/>
    <w:rsid w:val="00622C5A"/>
    <w:rsid w:val="00622C62"/>
    <w:rsid w:val="00623531"/>
    <w:rsid w:val="00626203"/>
    <w:rsid w:val="00627CE2"/>
    <w:rsid w:val="006308A1"/>
    <w:rsid w:val="00631BFD"/>
    <w:rsid w:val="00632B2F"/>
    <w:rsid w:val="00634014"/>
    <w:rsid w:val="00634E47"/>
    <w:rsid w:val="0063579A"/>
    <w:rsid w:val="0063756D"/>
    <w:rsid w:val="00637F63"/>
    <w:rsid w:val="00640FB9"/>
    <w:rsid w:val="00641BDD"/>
    <w:rsid w:val="0064227F"/>
    <w:rsid w:val="006429CE"/>
    <w:rsid w:val="00645032"/>
    <w:rsid w:val="00646626"/>
    <w:rsid w:val="00647488"/>
    <w:rsid w:val="00647CD3"/>
    <w:rsid w:val="00650165"/>
    <w:rsid w:val="00651899"/>
    <w:rsid w:val="00652FF8"/>
    <w:rsid w:val="00655795"/>
    <w:rsid w:val="00655DF3"/>
    <w:rsid w:val="00655FF9"/>
    <w:rsid w:val="006565FC"/>
    <w:rsid w:val="006569FF"/>
    <w:rsid w:val="00656AA3"/>
    <w:rsid w:val="0065707C"/>
    <w:rsid w:val="0065750E"/>
    <w:rsid w:val="00661671"/>
    <w:rsid w:val="00662F22"/>
    <w:rsid w:val="0066341A"/>
    <w:rsid w:val="00663ED2"/>
    <w:rsid w:val="006647B3"/>
    <w:rsid w:val="00664E81"/>
    <w:rsid w:val="00665C64"/>
    <w:rsid w:val="00666531"/>
    <w:rsid w:val="0066688B"/>
    <w:rsid w:val="00667DA3"/>
    <w:rsid w:val="0067148D"/>
    <w:rsid w:val="0067381A"/>
    <w:rsid w:val="006777B4"/>
    <w:rsid w:val="00677C66"/>
    <w:rsid w:val="00680965"/>
    <w:rsid w:val="00681120"/>
    <w:rsid w:val="00682378"/>
    <w:rsid w:val="0068291E"/>
    <w:rsid w:val="00683A2D"/>
    <w:rsid w:val="0068598E"/>
    <w:rsid w:val="00686C92"/>
    <w:rsid w:val="00687CE2"/>
    <w:rsid w:val="00691151"/>
    <w:rsid w:val="006919A6"/>
    <w:rsid w:val="00691FC3"/>
    <w:rsid w:val="00692DA8"/>
    <w:rsid w:val="006934DF"/>
    <w:rsid w:val="0069359D"/>
    <w:rsid w:val="006938F4"/>
    <w:rsid w:val="00694166"/>
    <w:rsid w:val="0069669D"/>
    <w:rsid w:val="006970ED"/>
    <w:rsid w:val="00697ABB"/>
    <w:rsid w:val="006A0A04"/>
    <w:rsid w:val="006A154B"/>
    <w:rsid w:val="006A214D"/>
    <w:rsid w:val="006A2BAD"/>
    <w:rsid w:val="006A3015"/>
    <w:rsid w:val="006A53F2"/>
    <w:rsid w:val="006A5544"/>
    <w:rsid w:val="006A569A"/>
    <w:rsid w:val="006A641C"/>
    <w:rsid w:val="006A7C89"/>
    <w:rsid w:val="006B0800"/>
    <w:rsid w:val="006B199E"/>
    <w:rsid w:val="006B1FC2"/>
    <w:rsid w:val="006B3245"/>
    <w:rsid w:val="006B51C1"/>
    <w:rsid w:val="006B5292"/>
    <w:rsid w:val="006B5AAC"/>
    <w:rsid w:val="006B5DE6"/>
    <w:rsid w:val="006B5FA8"/>
    <w:rsid w:val="006C0A4A"/>
    <w:rsid w:val="006C1C28"/>
    <w:rsid w:val="006C1E50"/>
    <w:rsid w:val="006C6574"/>
    <w:rsid w:val="006C663C"/>
    <w:rsid w:val="006C6BC3"/>
    <w:rsid w:val="006C6DF3"/>
    <w:rsid w:val="006D0170"/>
    <w:rsid w:val="006D0732"/>
    <w:rsid w:val="006D47F1"/>
    <w:rsid w:val="006D4A38"/>
    <w:rsid w:val="006D5646"/>
    <w:rsid w:val="006D7C8C"/>
    <w:rsid w:val="006E0548"/>
    <w:rsid w:val="006E3F1F"/>
    <w:rsid w:val="006E43FE"/>
    <w:rsid w:val="006E5737"/>
    <w:rsid w:val="006E632F"/>
    <w:rsid w:val="006E685B"/>
    <w:rsid w:val="006E7110"/>
    <w:rsid w:val="006F1939"/>
    <w:rsid w:val="006F1B6A"/>
    <w:rsid w:val="006F23F0"/>
    <w:rsid w:val="006F2628"/>
    <w:rsid w:val="006F2BA7"/>
    <w:rsid w:val="006F2F98"/>
    <w:rsid w:val="006F430A"/>
    <w:rsid w:val="00701191"/>
    <w:rsid w:val="00701793"/>
    <w:rsid w:val="00701FB9"/>
    <w:rsid w:val="0070453C"/>
    <w:rsid w:val="007076F4"/>
    <w:rsid w:val="00710A0B"/>
    <w:rsid w:val="007125B0"/>
    <w:rsid w:val="007126D1"/>
    <w:rsid w:val="00715EFD"/>
    <w:rsid w:val="00716354"/>
    <w:rsid w:val="0071737C"/>
    <w:rsid w:val="0072037E"/>
    <w:rsid w:val="00720FA1"/>
    <w:rsid w:val="0072271D"/>
    <w:rsid w:val="00722E8A"/>
    <w:rsid w:val="00723F12"/>
    <w:rsid w:val="007249EF"/>
    <w:rsid w:val="007252B2"/>
    <w:rsid w:val="00726FC8"/>
    <w:rsid w:val="00727BCE"/>
    <w:rsid w:val="00727F61"/>
    <w:rsid w:val="00730984"/>
    <w:rsid w:val="007320D1"/>
    <w:rsid w:val="007329F9"/>
    <w:rsid w:val="00732DEE"/>
    <w:rsid w:val="00733898"/>
    <w:rsid w:val="00733D83"/>
    <w:rsid w:val="00734804"/>
    <w:rsid w:val="007352F8"/>
    <w:rsid w:val="00737107"/>
    <w:rsid w:val="007371E9"/>
    <w:rsid w:val="007400CE"/>
    <w:rsid w:val="007400EF"/>
    <w:rsid w:val="0074043F"/>
    <w:rsid w:val="00740D15"/>
    <w:rsid w:val="00741747"/>
    <w:rsid w:val="0074178C"/>
    <w:rsid w:val="00743857"/>
    <w:rsid w:val="00744CFF"/>
    <w:rsid w:val="00744F19"/>
    <w:rsid w:val="0074515C"/>
    <w:rsid w:val="00745644"/>
    <w:rsid w:val="00745D29"/>
    <w:rsid w:val="00745E33"/>
    <w:rsid w:val="00746133"/>
    <w:rsid w:val="00746445"/>
    <w:rsid w:val="007468C8"/>
    <w:rsid w:val="00746922"/>
    <w:rsid w:val="00746949"/>
    <w:rsid w:val="00746B0D"/>
    <w:rsid w:val="00747359"/>
    <w:rsid w:val="0074754E"/>
    <w:rsid w:val="007476B0"/>
    <w:rsid w:val="00747B28"/>
    <w:rsid w:val="00750683"/>
    <w:rsid w:val="00751881"/>
    <w:rsid w:val="00752B0F"/>
    <w:rsid w:val="00752DCE"/>
    <w:rsid w:val="00753C66"/>
    <w:rsid w:val="0075452E"/>
    <w:rsid w:val="00754CFC"/>
    <w:rsid w:val="00755234"/>
    <w:rsid w:val="00756763"/>
    <w:rsid w:val="00760E64"/>
    <w:rsid w:val="0076147A"/>
    <w:rsid w:val="00765A8F"/>
    <w:rsid w:val="00767B98"/>
    <w:rsid w:val="0077107A"/>
    <w:rsid w:val="007717DA"/>
    <w:rsid w:val="00772C45"/>
    <w:rsid w:val="00772DCE"/>
    <w:rsid w:val="007736E5"/>
    <w:rsid w:val="0077414D"/>
    <w:rsid w:val="00774A04"/>
    <w:rsid w:val="007772C0"/>
    <w:rsid w:val="0078013A"/>
    <w:rsid w:val="0078111F"/>
    <w:rsid w:val="00782A5C"/>
    <w:rsid w:val="00783B26"/>
    <w:rsid w:val="007845E9"/>
    <w:rsid w:val="007859C0"/>
    <w:rsid w:val="00785B40"/>
    <w:rsid w:val="00786606"/>
    <w:rsid w:val="0079068D"/>
    <w:rsid w:val="0079154E"/>
    <w:rsid w:val="00792A49"/>
    <w:rsid w:val="00793D92"/>
    <w:rsid w:val="00794C0D"/>
    <w:rsid w:val="007954BD"/>
    <w:rsid w:val="0079590F"/>
    <w:rsid w:val="00795CD4"/>
    <w:rsid w:val="007971AD"/>
    <w:rsid w:val="00797AB4"/>
    <w:rsid w:val="007A1ABF"/>
    <w:rsid w:val="007A1F8A"/>
    <w:rsid w:val="007A210E"/>
    <w:rsid w:val="007A234A"/>
    <w:rsid w:val="007A4112"/>
    <w:rsid w:val="007A4E74"/>
    <w:rsid w:val="007A4FD8"/>
    <w:rsid w:val="007A5022"/>
    <w:rsid w:val="007A5F13"/>
    <w:rsid w:val="007A66CA"/>
    <w:rsid w:val="007A6D20"/>
    <w:rsid w:val="007A74FC"/>
    <w:rsid w:val="007B2C99"/>
    <w:rsid w:val="007B346B"/>
    <w:rsid w:val="007B43F2"/>
    <w:rsid w:val="007B461F"/>
    <w:rsid w:val="007B54F9"/>
    <w:rsid w:val="007B59D2"/>
    <w:rsid w:val="007B6F4C"/>
    <w:rsid w:val="007B7C20"/>
    <w:rsid w:val="007B7CCB"/>
    <w:rsid w:val="007C02D1"/>
    <w:rsid w:val="007C0B9A"/>
    <w:rsid w:val="007C1C3E"/>
    <w:rsid w:val="007C1FBB"/>
    <w:rsid w:val="007C22B5"/>
    <w:rsid w:val="007C2655"/>
    <w:rsid w:val="007C3549"/>
    <w:rsid w:val="007C3813"/>
    <w:rsid w:val="007C4280"/>
    <w:rsid w:val="007C5988"/>
    <w:rsid w:val="007C7CBB"/>
    <w:rsid w:val="007D0802"/>
    <w:rsid w:val="007D0821"/>
    <w:rsid w:val="007D0ABF"/>
    <w:rsid w:val="007D139B"/>
    <w:rsid w:val="007D1416"/>
    <w:rsid w:val="007D30F9"/>
    <w:rsid w:val="007D4700"/>
    <w:rsid w:val="007D5986"/>
    <w:rsid w:val="007D6BED"/>
    <w:rsid w:val="007D76C2"/>
    <w:rsid w:val="007E0679"/>
    <w:rsid w:val="007E0ADC"/>
    <w:rsid w:val="007E0FFE"/>
    <w:rsid w:val="007E142F"/>
    <w:rsid w:val="007E28AC"/>
    <w:rsid w:val="007E4DF6"/>
    <w:rsid w:val="007E63EA"/>
    <w:rsid w:val="007E65A7"/>
    <w:rsid w:val="007E6CA9"/>
    <w:rsid w:val="007E6EF9"/>
    <w:rsid w:val="007F01F7"/>
    <w:rsid w:val="007F0A22"/>
    <w:rsid w:val="007F3556"/>
    <w:rsid w:val="007F3600"/>
    <w:rsid w:val="007F52F5"/>
    <w:rsid w:val="00800C67"/>
    <w:rsid w:val="00801B3A"/>
    <w:rsid w:val="00801CC3"/>
    <w:rsid w:val="00803450"/>
    <w:rsid w:val="008037B4"/>
    <w:rsid w:val="00804D7A"/>
    <w:rsid w:val="00805E8D"/>
    <w:rsid w:val="00807E0B"/>
    <w:rsid w:val="00810E2E"/>
    <w:rsid w:val="00811446"/>
    <w:rsid w:val="00811BA4"/>
    <w:rsid w:val="00811D5C"/>
    <w:rsid w:val="008125EF"/>
    <w:rsid w:val="0081293B"/>
    <w:rsid w:val="008141FE"/>
    <w:rsid w:val="0081445B"/>
    <w:rsid w:val="00814A37"/>
    <w:rsid w:val="00815B4D"/>
    <w:rsid w:val="0081660B"/>
    <w:rsid w:val="00816886"/>
    <w:rsid w:val="00816924"/>
    <w:rsid w:val="00816C13"/>
    <w:rsid w:val="00821527"/>
    <w:rsid w:val="00821F40"/>
    <w:rsid w:val="00822142"/>
    <w:rsid w:val="00822207"/>
    <w:rsid w:val="00822D6D"/>
    <w:rsid w:val="008232F5"/>
    <w:rsid w:val="00824A50"/>
    <w:rsid w:val="00824BBD"/>
    <w:rsid w:val="008276E8"/>
    <w:rsid w:val="00830090"/>
    <w:rsid w:val="0083027F"/>
    <w:rsid w:val="00831347"/>
    <w:rsid w:val="00831A39"/>
    <w:rsid w:val="00832C13"/>
    <w:rsid w:val="00834021"/>
    <w:rsid w:val="00834715"/>
    <w:rsid w:val="00834746"/>
    <w:rsid w:val="0083537E"/>
    <w:rsid w:val="008364DD"/>
    <w:rsid w:val="00837AAE"/>
    <w:rsid w:val="00837FA7"/>
    <w:rsid w:val="0084021A"/>
    <w:rsid w:val="0084091D"/>
    <w:rsid w:val="00840F06"/>
    <w:rsid w:val="00840FB8"/>
    <w:rsid w:val="0084291E"/>
    <w:rsid w:val="008434D9"/>
    <w:rsid w:val="008456FE"/>
    <w:rsid w:val="00845E44"/>
    <w:rsid w:val="00847577"/>
    <w:rsid w:val="00850729"/>
    <w:rsid w:val="00852327"/>
    <w:rsid w:val="008527A3"/>
    <w:rsid w:val="00853D10"/>
    <w:rsid w:val="00853F1D"/>
    <w:rsid w:val="008544A4"/>
    <w:rsid w:val="008552C3"/>
    <w:rsid w:val="0085552D"/>
    <w:rsid w:val="00855DFB"/>
    <w:rsid w:val="00856252"/>
    <w:rsid w:val="0085691E"/>
    <w:rsid w:val="008578FD"/>
    <w:rsid w:val="0086123A"/>
    <w:rsid w:val="00861B8F"/>
    <w:rsid w:val="00861FD0"/>
    <w:rsid w:val="0086236B"/>
    <w:rsid w:val="0086238C"/>
    <w:rsid w:val="0086266A"/>
    <w:rsid w:val="008633B9"/>
    <w:rsid w:val="0086359E"/>
    <w:rsid w:val="008635E7"/>
    <w:rsid w:val="00863954"/>
    <w:rsid w:val="00863D57"/>
    <w:rsid w:val="008667B7"/>
    <w:rsid w:val="0087008E"/>
    <w:rsid w:val="008706C2"/>
    <w:rsid w:val="008708A9"/>
    <w:rsid w:val="00872653"/>
    <w:rsid w:val="00873F41"/>
    <w:rsid w:val="0087574E"/>
    <w:rsid w:val="00875BDB"/>
    <w:rsid w:val="0087639A"/>
    <w:rsid w:val="00876687"/>
    <w:rsid w:val="0087697E"/>
    <w:rsid w:val="00881B32"/>
    <w:rsid w:val="0088277C"/>
    <w:rsid w:val="00882AB2"/>
    <w:rsid w:val="00884E01"/>
    <w:rsid w:val="008860FB"/>
    <w:rsid w:val="008866FC"/>
    <w:rsid w:val="00886D01"/>
    <w:rsid w:val="0088778C"/>
    <w:rsid w:val="00887FE3"/>
    <w:rsid w:val="00890408"/>
    <w:rsid w:val="008913A3"/>
    <w:rsid w:val="00891A8F"/>
    <w:rsid w:val="00891CDE"/>
    <w:rsid w:val="008922B6"/>
    <w:rsid w:val="008961D7"/>
    <w:rsid w:val="008968F1"/>
    <w:rsid w:val="00896925"/>
    <w:rsid w:val="008978F0"/>
    <w:rsid w:val="008A0149"/>
    <w:rsid w:val="008A015B"/>
    <w:rsid w:val="008A0AB1"/>
    <w:rsid w:val="008A11F9"/>
    <w:rsid w:val="008A2004"/>
    <w:rsid w:val="008A3F77"/>
    <w:rsid w:val="008A4D00"/>
    <w:rsid w:val="008A526C"/>
    <w:rsid w:val="008A5537"/>
    <w:rsid w:val="008A62D5"/>
    <w:rsid w:val="008A6C1E"/>
    <w:rsid w:val="008A7908"/>
    <w:rsid w:val="008B024C"/>
    <w:rsid w:val="008B0CD1"/>
    <w:rsid w:val="008B6387"/>
    <w:rsid w:val="008B6504"/>
    <w:rsid w:val="008B7B0A"/>
    <w:rsid w:val="008C1265"/>
    <w:rsid w:val="008C1F83"/>
    <w:rsid w:val="008C25A2"/>
    <w:rsid w:val="008C2A97"/>
    <w:rsid w:val="008C377C"/>
    <w:rsid w:val="008C5072"/>
    <w:rsid w:val="008C51B3"/>
    <w:rsid w:val="008C77A3"/>
    <w:rsid w:val="008D3522"/>
    <w:rsid w:val="008D37EE"/>
    <w:rsid w:val="008D409B"/>
    <w:rsid w:val="008D425D"/>
    <w:rsid w:val="008D4741"/>
    <w:rsid w:val="008D541D"/>
    <w:rsid w:val="008D5632"/>
    <w:rsid w:val="008D5FBB"/>
    <w:rsid w:val="008D65C5"/>
    <w:rsid w:val="008D662D"/>
    <w:rsid w:val="008D6EE5"/>
    <w:rsid w:val="008D767A"/>
    <w:rsid w:val="008D7C0C"/>
    <w:rsid w:val="008D7C9B"/>
    <w:rsid w:val="008E00E6"/>
    <w:rsid w:val="008E1463"/>
    <w:rsid w:val="008E2D98"/>
    <w:rsid w:val="008E3C4A"/>
    <w:rsid w:val="008E4329"/>
    <w:rsid w:val="008E4DDC"/>
    <w:rsid w:val="008E4E32"/>
    <w:rsid w:val="008E532B"/>
    <w:rsid w:val="008E540C"/>
    <w:rsid w:val="008E57FB"/>
    <w:rsid w:val="008E6A4C"/>
    <w:rsid w:val="008E7B5E"/>
    <w:rsid w:val="008F19CD"/>
    <w:rsid w:val="008F200B"/>
    <w:rsid w:val="008F3598"/>
    <w:rsid w:val="008F384A"/>
    <w:rsid w:val="008F3ED3"/>
    <w:rsid w:val="008F4190"/>
    <w:rsid w:val="008F522B"/>
    <w:rsid w:val="008F59A1"/>
    <w:rsid w:val="008F59CB"/>
    <w:rsid w:val="008F59CF"/>
    <w:rsid w:val="008F5BC6"/>
    <w:rsid w:val="008F65E6"/>
    <w:rsid w:val="008F7A75"/>
    <w:rsid w:val="00900E49"/>
    <w:rsid w:val="00900EF4"/>
    <w:rsid w:val="009011B6"/>
    <w:rsid w:val="00902F31"/>
    <w:rsid w:val="0090306B"/>
    <w:rsid w:val="009033E2"/>
    <w:rsid w:val="0090354F"/>
    <w:rsid w:val="00904084"/>
    <w:rsid w:val="0090419C"/>
    <w:rsid w:val="0090428B"/>
    <w:rsid w:val="00904B70"/>
    <w:rsid w:val="00906A39"/>
    <w:rsid w:val="00907E31"/>
    <w:rsid w:val="009142D6"/>
    <w:rsid w:val="009156DB"/>
    <w:rsid w:val="009214F2"/>
    <w:rsid w:val="00923636"/>
    <w:rsid w:val="0092425A"/>
    <w:rsid w:val="00924B70"/>
    <w:rsid w:val="00924EA5"/>
    <w:rsid w:val="009253B5"/>
    <w:rsid w:val="009264C0"/>
    <w:rsid w:val="00926A68"/>
    <w:rsid w:val="00927A6E"/>
    <w:rsid w:val="00927DF3"/>
    <w:rsid w:val="0092DB57"/>
    <w:rsid w:val="0093077B"/>
    <w:rsid w:val="009307AE"/>
    <w:rsid w:val="00930885"/>
    <w:rsid w:val="00931DBF"/>
    <w:rsid w:val="009339AF"/>
    <w:rsid w:val="00934BC9"/>
    <w:rsid w:val="00935762"/>
    <w:rsid w:val="00937E45"/>
    <w:rsid w:val="00940073"/>
    <w:rsid w:val="00940B49"/>
    <w:rsid w:val="00940D74"/>
    <w:rsid w:val="00941AB9"/>
    <w:rsid w:val="00942CA5"/>
    <w:rsid w:val="0094419D"/>
    <w:rsid w:val="00945089"/>
    <w:rsid w:val="009450CB"/>
    <w:rsid w:val="00946C49"/>
    <w:rsid w:val="00950750"/>
    <w:rsid w:val="00950A01"/>
    <w:rsid w:val="00951F02"/>
    <w:rsid w:val="009535E3"/>
    <w:rsid w:val="009537DC"/>
    <w:rsid w:val="00953C5C"/>
    <w:rsid w:val="0095489C"/>
    <w:rsid w:val="009554F3"/>
    <w:rsid w:val="00955BFA"/>
    <w:rsid w:val="00955EBF"/>
    <w:rsid w:val="00956054"/>
    <w:rsid w:val="00956775"/>
    <w:rsid w:val="00956A9E"/>
    <w:rsid w:val="009576CD"/>
    <w:rsid w:val="00957DC4"/>
    <w:rsid w:val="009618C1"/>
    <w:rsid w:val="00961DEE"/>
    <w:rsid w:val="009626EE"/>
    <w:rsid w:val="009641ED"/>
    <w:rsid w:val="00966CAD"/>
    <w:rsid w:val="00967712"/>
    <w:rsid w:val="00970489"/>
    <w:rsid w:val="00970F25"/>
    <w:rsid w:val="0097121A"/>
    <w:rsid w:val="00971EB4"/>
    <w:rsid w:val="00975D4E"/>
    <w:rsid w:val="00975F8C"/>
    <w:rsid w:val="00977197"/>
    <w:rsid w:val="009773B8"/>
    <w:rsid w:val="00981039"/>
    <w:rsid w:val="00981B2F"/>
    <w:rsid w:val="00981B6A"/>
    <w:rsid w:val="00982D44"/>
    <w:rsid w:val="00982DD1"/>
    <w:rsid w:val="0098370E"/>
    <w:rsid w:val="00983C9B"/>
    <w:rsid w:val="00983D5B"/>
    <w:rsid w:val="0098420A"/>
    <w:rsid w:val="00985895"/>
    <w:rsid w:val="00985B19"/>
    <w:rsid w:val="00985D9D"/>
    <w:rsid w:val="0098681A"/>
    <w:rsid w:val="0098728A"/>
    <w:rsid w:val="0098778E"/>
    <w:rsid w:val="009917A1"/>
    <w:rsid w:val="00992B82"/>
    <w:rsid w:val="009932FC"/>
    <w:rsid w:val="0099383A"/>
    <w:rsid w:val="0099460E"/>
    <w:rsid w:val="00996DDA"/>
    <w:rsid w:val="009A27A2"/>
    <w:rsid w:val="009A2891"/>
    <w:rsid w:val="009A310E"/>
    <w:rsid w:val="009A368A"/>
    <w:rsid w:val="009A4D83"/>
    <w:rsid w:val="009A6CF5"/>
    <w:rsid w:val="009A7751"/>
    <w:rsid w:val="009B009B"/>
    <w:rsid w:val="009B0E4F"/>
    <w:rsid w:val="009B0E68"/>
    <w:rsid w:val="009B31FB"/>
    <w:rsid w:val="009B37BC"/>
    <w:rsid w:val="009B4099"/>
    <w:rsid w:val="009B4858"/>
    <w:rsid w:val="009B49F7"/>
    <w:rsid w:val="009B4FF8"/>
    <w:rsid w:val="009B5681"/>
    <w:rsid w:val="009B63BC"/>
    <w:rsid w:val="009B69D9"/>
    <w:rsid w:val="009B69ED"/>
    <w:rsid w:val="009C0571"/>
    <w:rsid w:val="009C0682"/>
    <w:rsid w:val="009C0721"/>
    <w:rsid w:val="009C0A03"/>
    <w:rsid w:val="009C0D9D"/>
    <w:rsid w:val="009C1245"/>
    <w:rsid w:val="009C2FC6"/>
    <w:rsid w:val="009C39A2"/>
    <w:rsid w:val="009C3BAA"/>
    <w:rsid w:val="009C3EFB"/>
    <w:rsid w:val="009C4980"/>
    <w:rsid w:val="009C6BE0"/>
    <w:rsid w:val="009C73D1"/>
    <w:rsid w:val="009D0BA7"/>
    <w:rsid w:val="009D20E4"/>
    <w:rsid w:val="009D2A1D"/>
    <w:rsid w:val="009D385F"/>
    <w:rsid w:val="009D4393"/>
    <w:rsid w:val="009D46A4"/>
    <w:rsid w:val="009D4B0B"/>
    <w:rsid w:val="009D58F7"/>
    <w:rsid w:val="009D6126"/>
    <w:rsid w:val="009D6621"/>
    <w:rsid w:val="009E0E43"/>
    <w:rsid w:val="009E3788"/>
    <w:rsid w:val="009E530D"/>
    <w:rsid w:val="009E5DA0"/>
    <w:rsid w:val="009E64B5"/>
    <w:rsid w:val="009E7B22"/>
    <w:rsid w:val="009F0098"/>
    <w:rsid w:val="009F0C3D"/>
    <w:rsid w:val="009F0D8B"/>
    <w:rsid w:val="009F12AE"/>
    <w:rsid w:val="009F1485"/>
    <w:rsid w:val="009F2D2C"/>
    <w:rsid w:val="009F3979"/>
    <w:rsid w:val="009F3ED2"/>
    <w:rsid w:val="009F46DB"/>
    <w:rsid w:val="009F5B7D"/>
    <w:rsid w:val="009F6680"/>
    <w:rsid w:val="009F669B"/>
    <w:rsid w:val="009F6EC5"/>
    <w:rsid w:val="00A00956"/>
    <w:rsid w:val="00A070E2"/>
    <w:rsid w:val="00A075D6"/>
    <w:rsid w:val="00A0773D"/>
    <w:rsid w:val="00A078DF"/>
    <w:rsid w:val="00A10610"/>
    <w:rsid w:val="00A11006"/>
    <w:rsid w:val="00A11E61"/>
    <w:rsid w:val="00A13272"/>
    <w:rsid w:val="00A14EF1"/>
    <w:rsid w:val="00A17414"/>
    <w:rsid w:val="00A17BAB"/>
    <w:rsid w:val="00A17D6E"/>
    <w:rsid w:val="00A20ADD"/>
    <w:rsid w:val="00A20FFA"/>
    <w:rsid w:val="00A22DF2"/>
    <w:rsid w:val="00A25065"/>
    <w:rsid w:val="00A2596B"/>
    <w:rsid w:val="00A2697E"/>
    <w:rsid w:val="00A26D1B"/>
    <w:rsid w:val="00A2779F"/>
    <w:rsid w:val="00A30805"/>
    <w:rsid w:val="00A30E13"/>
    <w:rsid w:val="00A3198B"/>
    <w:rsid w:val="00A31D62"/>
    <w:rsid w:val="00A3203B"/>
    <w:rsid w:val="00A3241F"/>
    <w:rsid w:val="00A33F72"/>
    <w:rsid w:val="00A35B87"/>
    <w:rsid w:val="00A35FDD"/>
    <w:rsid w:val="00A363CD"/>
    <w:rsid w:val="00A36611"/>
    <w:rsid w:val="00A36AB1"/>
    <w:rsid w:val="00A37846"/>
    <w:rsid w:val="00A37C29"/>
    <w:rsid w:val="00A37EE8"/>
    <w:rsid w:val="00A407B7"/>
    <w:rsid w:val="00A42BF3"/>
    <w:rsid w:val="00A43441"/>
    <w:rsid w:val="00A43442"/>
    <w:rsid w:val="00A446FF"/>
    <w:rsid w:val="00A44BE1"/>
    <w:rsid w:val="00A45DA2"/>
    <w:rsid w:val="00A467D9"/>
    <w:rsid w:val="00A46CAF"/>
    <w:rsid w:val="00A46DED"/>
    <w:rsid w:val="00A47CC1"/>
    <w:rsid w:val="00A502BE"/>
    <w:rsid w:val="00A50D9A"/>
    <w:rsid w:val="00A52588"/>
    <w:rsid w:val="00A5310B"/>
    <w:rsid w:val="00A53A84"/>
    <w:rsid w:val="00A542AE"/>
    <w:rsid w:val="00A5593F"/>
    <w:rsid w:val="00A560FB"/>
    <w:rsid w:val="00A570C8"/>
    <w:rsid w:val="00A5788C"/>
    <w:rsid w:val="00A57DD1"/>
    <w:rsid w:val="00A60342"/>
    <w:rsid w:val="00A64270"/>
    <w:rsid w:val="00A650F7"/>
    <w:rsid w:val="00A65982"/>
    <w:rsid w:val="00A65C9F"/>
    <w:rsid w:val="00A66819"/>
    <w:rsid w:val="00A66E5A"/>
    <w:rsid w:val="00A70C8C"/>
    <w:rsid w:val="00A710C3"/>
    <w:rsid w:val="00A7207F"/>
    <w:rsid w:val="00A7369F"/>
    <w:rsid w:val="00A739AC"/>
    <w:rsid w:val="00A74C25"/>
    <w:rsid w:val="00A74F1E"/>
    <w:rsid w:val="00A760C5"/>
    <w:rsid w:val="00A769AE"/>
    <w:rsid w:val="00A80C9D"/>
    <w:rsid w:val="00A811AB"/>
    <w:rsid w:val="00A83678"/>
    <w:rsid w:val="00A856CD"/>
    <w:rsid w:val="00A85AC8"/>
    <w:rsid w:val="00A8748D"/>
    <w:rsid w:val="00A87883"/>
    <w:rsid w:val="00A902AD"/>
    <w:rsid w:val="00A9063C"/>
    <w:rsid w:val="00A9115B"/>
    <w:rsid w:val="00A92EA2"/>
    <w:rsid w:val="00A9396C"/>
    <w:rsid w:val="00A93A35"/>
    <w:rsid w:val="00A96DA2"/>
    <w:rsid w:val="00A977D1"/>
    <w:rsid w:val="00AA0187"/>
    <w:rsid w:val="00AA05B4"/>
    <w:rsid w:val="00AA3128"/>
    <w:rsid w:val="00AA334F"/>
    <w:rsid w:val="00AA356F"/>
    <w:rsid w:val="00AA35BA"/>
    <w:rsid w:val="00AA58E9"/>
    <w:rsid w:val="00AA5C4F"/>
    <w:rsid w:val="00AA618A"/>
    <w:rsid w:val="00AA6221"/>
    <w:rsid w:val="00AA72EC"/>
    <w:rsid w:val="00AA7420"/>
    <w:rsid w:val="00AA7988"/>
    <w:rsid w:val="00AB068D"/>
    <w:rsid w:val="00AB1127"/>
    <w:rsid w:val="00AB11D9"/>
    <w:rsid w:val="00AB24D4"/>
    <w:rsid w:val="00AB3FF0"/>
    <w:rsid w:val="00AB5495"/>
    <w:rsid w:val="00AC05D5"/>
    <w:rsid w:val="00AC0A41"/>
    <w:rsid w:val="00AC1976"/>
    <w:rsid w:val="00AC1AA0"/>
    <w:rsid w:val="00AC4D4E"/>
    <w:rsid w:val="00AC5CBD"/>
    <w:rsid w:val="00AC5E03"/>
    <w:rsid w:val="00AC613C"/>
    <w:rsid w:val="00AC63DB"/>
    <w:rsid w:val="00AD00C9"/>
    <w:rsid w:val="00AD08F9"/>
    <w:rsid w:val="00AD0F3F"/>
    <w:rsid w:val="00AD0F4C"/>
    <w:rsid w:val="00AD12FF"/>
    <w:rsid w:val="00AD19E4"/>
    <w:rsid w:val="00AD1CC5"/>
    <w:rsid w:val="00AD231F"/>
    <w:rsid w:val="00AD2431"/>
    <w:rsid w:val="00AD263E"/>
    <w:rsid w:val="00AD28B3"/>
    <w:rsid w:val="00AD3154"/>
    <w:rsid w:val="00AD3F4F"/>
    <w:rsid w:val="00AD46E2"/>
    <w:rsid w:val="00AD4A99"/>
    <w:rsid w:val="00AD5AB1"/>
    <w:rsid w:val="00AD5CC4"/>
    <w:rsid w:val="00AD6437"/>
    <w:rsid w:val="00AD68F8"/>
    <w:rsid w:val="00AD6D3B"/>
    <w:rsid w:val="00AE1478"/>
    <w:rsid w:val="00AE19D6"/>
    <w:rsid w:val="00AE4214"/>
    <w:rsid w:val="00AE5324"/>
    <w:rsid w:val="00AF0837"/>
    <w:rsid w:val="00AF1F69"/>
    <w:rsid w:val="00AF4C33"/>
    <w:rsid w:val="00AF5032"/>
    <w:rsid w:val="00AF5357"/>
    <w:rsid w:val="00AF5DA6"/>
    <w:rsid w:val="00AF5DA9"/>
    <w:rsid w:val="00AF5DC5"/>
    <w:rsid w:val="00AF695C"/>
    <w:rsid w:val="00AF7374"/>
    <w:rsid w:val="00AF78C2"/>
    <w:rsid w:val="00AF7A57"/>
    <w:rsid w:val="00B004AD"/>
    <w:rsid w:val="00B00893"/>
    <w:rsid w:val="00B02283"/>
    <w:rsid w:val="00B022E5"/>
    <w:rsid w:val="00B022F3"/>
    <w:rsid w:val="00B03531"/>
    <w:rsid w:val="00B0488A"/>
    <w:rsid w:val="00B05278"/>
    <w:rsid w:val="00B05315"/>
    <w:rsid w:val="00B061D2"/>
    <w:rsid w:val="00B06B12"/>
    <w:rsid w:val="00B07899"/>
    <w:rsid w:val="00B10F02"/>
    <w:rsid w:val="00B11446"/>
    <w:rsid w:val="00B13F20"/>
    <w:rsid w:val="00B14015"/>
    <w:rsid w:val="00B14B31"/>
    <w:rsid w:val="00B14B97"/>
    <w:rsid w:val="00B159E6"/>
    <w:rsid w:val="00B16A8A"/>
    <w:rsid w:val="00B16D4F"/>
    <w:rsid w:val="00B224E6"/>
    <w:rsid w:val="00B22B89"/>
    <w:rsid w:val="00B22DCC"/>
    <w:rsid w:val="00B24154"/>
    <w:rsid w:val="00B25D31"/>
    <w:rsid w:val="00B2658E"/>
    <w:rsid w:val="00B272BF"/>
    <w:rsid w:val="00B32F6B"/>
    <w:rsid w:val="00B341C3"/>
    <w:rsid w:val="00B352FE"/>
    <w:rsid w:val="00B3712F"/>
    <w:rsid w:val="00B409BB"/>
    <w:rsid w:val="00B40CF0"/>
    <w:rsid w:val="00B4296D"/>
    <w:rsid w:val="00B42F01"/>
    <w:rsid w:val="00B44FAC"/>
    <w:rsid w:val="00B461AA"/>
    <w:rsid w:val="00B5056C"/>
    <w:rsid w:val="00B506F9"/>
    <w:rsid w:val="00B513CC"/>
    <w:rsid w:val="00B54B39"/>
    <w:rsid w:val="00B57870"/>
    <w:rsid w:val="00B57B4B"/>
    <w:rsid w:val="00B65282"/>
    <w:rsid w:val="00B67AF8"/>
    <w:rsid w:val="00B67F04"/>
    <w:rsid w:val="00B705A8"/>
    <w:rsid w:val="00B7173A"/>
    <w:rsid w:val="00B7220C"/>
    <w:rsid w:val="00B73059"/>
    <w:rsid w:val="00B73999"/>
    <w:rsid w:val="00B74A40"/>
    <w:rsid w:val="00B75371"/>
    <w:rsid w:val="00B75B8A"/>
    <w:rsid w:val="00B76B38"/>
    <w:rsid w:val="00B76DCB"/>
    <w:rsid w:val="00B76FB4"/>
    <w:rsid w:val="00B77924"/>
    <w:rsid w:val="00B8096F"/>
    <w:rsid w:val="00B83D12"/>
    <w:rsid w:val="00B85804"/>
    <w:rsid w:val="00B8584A"/>
    <w:rsid w:val="00B85F07"/>
    <w:rsid w:val="00B874AF"/>
    <w:rsid w:val="00B90357"/>
    <w:rsid w:val="00B90C3C"/>
    <w:rsid w:val="00B90FEB"/>
    <w:rsid w:val="00B913D1"/>
    <w:rsid w:val="00B92321"/>
    <w:rsid w:val="00B938D1"/>
    <w:rsid w:val="00B93BBC"/>
    <w:rsid w:val="00B93D31"/>
    <w:rsid w:val="00B93E7F"/>
    <w:rsid w:val="00B94D31"/>
    <w:rsid w:val="00B9571A"/>
    <w:rsid w:val="00B974AC"/>
    <w:rsid w:val="00BA18C9"/>
    <w:rsid w:val="00BA29F7"/>
    <w:rsid w:val="00BA2A47"/>
    <w:rsid w:val="00BA4043"/>
    <w:rsid w:val="00BA4522"/>
    <w:rsid w:val="00BA4D0B"/>
    <w:rsid w:val="00BA5678"/>
    <w:rsid w:val="00BA5C17"/>
    <w:rsid w:val="00BA69E2"/>
    <w:rsid w:val="00BB0049"/>
    <w:rsid w:val="00BB1187"/>
    <w:rsid w:val="00BB1C6C"/>
    <w:rsid w:val="00BB2052"/>
    <w:rsid w:val="00BB2D66"/>
    <w:rsid w:val="00BB2E75"/>
    <w:rsid w:val="00BB2F6A"/>
    <w:rsid w:val="00BB2FEC"/>
    <w:rsid w:val="00BB325F"/>
    <w:rsid w:val="00BB39C2"/>
    <w:rsid w:val="00BB5812"/>
    <w:rsid w:val="00BB6437"/>
    <w:rsid w:val="00BB7D1E"/>
    <w:rsid w:val="00BC148A"/>
    <w:rsid w:val="00BC1803"/>
    <w:rsid w:val="00BC2581"/>
    <w:rsid w:val="00BC5914"/>
    <w:rsid w:val="00BC68E6"/>
    <w:rsid w:val="00BC6B2B"/>
    <w:rsid w:val="00BC6F66"/>
    <w:rsid w:val="00BC72AB"/>
    <w:rsid w:val="00BC72FD"/>
    <w:rsid w:val="00BC7338"/>
    <w:rsid w:val="00BD1C9D"/>
    <w:rsid w:val="00BD219E"/>
    <w:rsid w:val="00BD2479"/>
    <w:rsid w:val="00BD72F9"/>
    <w:rsid w:val="00BD753E"/>
    <w:rsid w:val="00BD7E7A"/>
    <w:rsid w:val="00BE0252"/>
    <w:rsid w:val="00BE0CFC"/>
    <w:rsid w:val="00BE1541"/>
    <w:rsid w:val="00BE1D40"/>
    <w:rsid w:val="00BE214C"/>
    <w:rsid w:val="00BE2A8E"/>
    <w:rsid w:val="00BE2AA0"/>
    <w:rsid w:val="00BE370F"/>
    <w:rsid w:val="00BE3FF6"/>
    <w:rsid w:val="00BE50A9"/>
    <w:rsid w:val="00BE5266"/>
    <w:rsid w:val="00BE5787"/>
    <w:rsid w:val="00BE6EFC"/>
    <w:rsid w:val="00BE7E48"/>
    <w:rsid w:val="00BF0315"/>
    <w:rsid w:val="00BF0AB8"/>
    <w:rsid w:val="00BF11E8"/>
    <w:rsid w:val="00BF2459"/>
    <w:rsid w:val="00BF3448"/>
    <w:rsid w:val="00BF4F2F"/>
    <w:rsid w:val="00BF4F45"/>
    <w:rsid w:val="00BF6C0A"/>
    <w:rsid w:val="00BF73BE"/>
    <w:rsid w:val="00BF7B87"/>
    <w:rsid w:val="00C0033E"/>
    <w:rsid w:val="00C00464"/>
    <w:rsid w:val="00C02D5D"/>
    <w:rsid w:val="00C02F88"/>
    <w:rsid w:val="00C0302C"/>
    <w:rsid w:val="00C03DAB"/>
    <w:rsid w:val="00C0512D"/>
    <w:rsid w:val="00C063CA"/>
    <w:rsid w:val="00C06EC4"/>
    <w:rsid w:val="00C07E85"/>
    <w:rsid w:val="00C1027D"/>
    <w:rsid w:val="00C111BD"/>
    <w:rsid w:val="00C11861"/>
    <w:rsid w:val="00C120A8"/>
    <w:rsid w:val="00C126EF"/>
    <w:rsid w:val="00C151F0"/>
    <w:rsid w:val="00C17149"/>
    <w:rsid w:val="00C21C6E"/>
    <w:rsid w:val="00C232DC"/>
    <w:rsid w:val="00C2330E"/>
    <w:rsid w:val="00C24EE1"/>
    <w:rsid w:val="00C2519D"/>
    <w:rsid w:val="00C261F7"/>
    <w:rsid w:val="00C26B90"/>
    <w:rsid w:val="00C26F4B"/>
    <w:rsid w:val="00C27541"/>
    <w:rsid w:val="00C3074A"/>
    <w:rsid w:val="00C31904"/>
    <w:rsid w:val="00C31D06"/>
    <w:rsid w:val="00C33821"/>
    <w:rsid w:val="00C35955"/>
    <w:rsid w:val="00C37DC0"/>
    <w:rsid w:val="00C40355"/>
    <w:rsid w:val="00C403C7"/>
    <w:rsid w:val="00C411A6"/>
    <w:rsid w:val="00C412BF"/>
    <w:rsid w:val="00C413B4"/>
    <w:rsid w:val="00C421C5"/>
    <w:rsid w:val="00C43BA9"/>
    <w:rsid w:val="00C44780"/>
    <w:rsid w:val="00C450DB"/>
    <w:rsid w:val="00C501BF"/>
    <w:rsid w:val="00C5270E"/>
    <w:rsid w:val="00C52980"/>
    <w:rsid w:val="00C5308B"/>
    <w:rsid w:val="00C550C3"/>
    <w:rsid w:val="00C558CC"/>
    <w:rsid w:val="00C55A21"/>
    <w:rsid w:val="00C566E4"/>
    <w:rsid w:val="00C56A7F"/>
    <w:rsid w:val="00C57C2F"/>
    <w:rsid w:val="00C6021F"/>
    <w:rsid w:val="00C60CDF"/>
    <w:rsid w:val="00C61257"/>
    <w:rsid w:val="00C61D9A"/>
    <w:rsid w:val="00C62233"/>
    <w:rsid w:val="00C634C4"/>
    <w:rsid w:val="00C6359B"/>
    <w:rsid w:val="00C63681"/>
    <w:rsid w:val="00C63A76"/>
    <w:rsid w:val="00C63D5D"/>
    <w:rsid w:val="00C668EA"/>
    <w:rsid w:val="00C679F6"/>
    <w:rsid w:val="00C705C0"/>
    <w:rsid w:val="00C7275B"/>
    <w:rsid w:val="00C72F5A"/>
    <w:rsid w:val="00C73F31"/>
    <w:rsid w:val="00C746E0"/>
    <w:rsid w:val="00C75D1A"/>
    <w:rsid w:val="00C75FB9"/>
    <w:rsid w:val="00C76768"/>
    <w:rsid w:val="00C768CA"/>
    <w:rsid w:val="00C77015"/>
    <w:rsid w:val="00C80264"/>
    <w:rsid w:val="00C80E9F"/>
    <w:rsid w:val="00C82354"/>
    <w:rsid w:val="00C83687"/>
    <w:rsid w:val="00C83A45"/>
    <w:rsid w:val="00C85502"/>
    <w:rsid w:val="00C86017"/>
    <w:rsid w:val="00C877D7"/>
    <w:rsid w:val="00C91928"/>
    <w:rsid w:val="00C92053"/>
    <w:rsid w:val="00C92D97"/>
    <w:rsid w:val="00C95DD1"/>
    <w:rsid w:val="00C96748"/>
    <w:rsid w:val="00C96933"/>
    <w:rsid w:val="00C97F3A"/>
    <w:rsid w:val="00CA0832"/>
    <w:rsid w:val="00CA087C"/>
    <w:rsid w:val="00CA1A5C"/>
    <w:rsid w:val="00CA1FC7"/>
    <w:rsid w:val="00CA3DAA"/>
    <w:rsid w:val="00CA3F30"/>
    <w:rsid w:val="00CA4CCB"/>
    <w:rsid w:val="00CA65CA"/>
    <w:rsid w:val="00CA6CEC"/>
    <w:rsid w:val="00CA6E3A"/>
    <w:rsid w:val="00CA7466"/>
    <w:rsid w:val="00CA779C"/>
    <w:rsid w:val="00CA78A5"/>
    <w:rsid w:val="00CA7F76"/>
    <w:rsid w:val="00CB04C8"/>
    <w:rsid w:val="00CB232D"/>
    <w:rsid w:val="00CB237F"/>
    <w:rsid w:val="00CB5DF7"/>
    <w:rsid w:val="00CC01A3"/>
    <w:rsid w:val="00CC1F30"/>
    <w:rsid w:val="00CC3964"/>
    <w:rsid w:val="00CC471D"/>
    <w:rsid w:val="00CC65EB"/>
    <w:rsid w:val="00CC72F5"/>
    <w:rsid w:val="00CD1996"/>
    <w:rsid w:val="00CD2027"/>
    <w:rsid w:val="00CD5879"/>
    <w:rsid w:val="00CD6838"/>
    <w:rsid w:val="00CD7B9A"/>
    <w:rsid w:val="00CE0872"/>
    <w:rsid w:val="00CE0891"/>
    <w:rsid w:val="00CE133B"/>
    <w:rsid w:val="00CE25CF"/>
    <w:rsid w:val="00CE2B9C"/>
    <w:rsid w:val="00CE4AFF"/>
    <w:rsid w:val="00CE6537"/>
    <w:rsid w:val="00CE73F2"/>
    <w:rsid w:val="00CE7A76"/>
    <w:rsid w:val="00CF0305"/>
    <w:rsid w:val="00CF05B8"/>
    <w:rsid w:val="00CF1ED7"/>
    <w:rsid w:val="00CF1FD7"/>
    <w:rsid w:val="00CF26AF"/>
    <w:rsid w:val="00CF31E4"/>
    <w:rsid w:val="00CF3380"/>
    <w:rsid w:val="00CF3526"/>
    <w:rsid w:val="00CF3B10"/>
    <w:rsid w:val="00CF4186"/>
    <w:rsid w:val="00CF56B9"/>
    <w:rsid w:val="00CF636C"/>
    <w:rsid w:val="00D0023C"/>
    <w:rsid w:val="00D0052E"/>
    <w:rsid w:val="00D0103F"/>
    <w:rsid w:val="00D010A3"/>
    <w:rsid w:val="00D02CCB"/>
    <w:rsid w:val="00D03187"/>
    <w:rsid w:val="00D05251"/>
    <w:rsid w:val="00D0540E"/>
    <w:rsid w:val="00D05D77"/>
    <w:rsid w:val="00D06241"/>
    <w:rsid w:val="00D06874"/>
    <w:rsid w:val="00D06A32"/>
    <w:rsid w:val="00D06B9F"/>
    <w:rsid w:val="00D06DEE"/>
    <w:rsid w:val="00D10147"/>
    <w:rsid w:val="00D10828"/>
    <w:rsid w:val="00D10F06"/>
    <w:rsid w:val="00D119BF"/>
    <w:rsid w:val="00D121D9"/>
    <w:rsid w:val="00D1528C"/>
    <w:rsid w:val="00D158B3"/>
    <w:rsid w:val="00D15B3E"/>
    <w:rsid w:val="00D16699"/>
    <w:rsid w:val="00D16B72"/>
    <w:rsid w:val="00D16C72"/>
    <w:rsid w:val="00D17788"/>
    <w:rsid w:val="00D20398"/>
    <w:rsid w:val="00D21F94"/>
    <w:rsid w:val="00D22003"/>
    <w:rsid w:val="00D2201C"/>
    <w:rsid w:val="00D2240C"/>
    <w:rsid w:val="00D22421"/>
    <w:rsid w:val="00D22A77"/>
    <w:rsid w:val="00D23790"/>
    <w:rsid w:val="00D23A20"/>
    <w:rsid w:val="00D2492B"/>
    <w:rsid w:val="00D25BA3"/>
    <w:rsid w:val="00D25D64"/>
    <w:rsid w:val="00D25F85"/>
    <w:rsid w:val="00D26E38"/>
    <w:rsid w:val="00D276AD"/>
    <w:rsid w:val="00D30E84"/>
    <w:rsid w:val="00D315A9"/>
    <w:rsid w:val="00D31D5E"/>
    <w:rsid w:val="00D325F9"/>
    <w:rsid w:val="00D33104"/>
    <w:rsid w:val="00D33F7F"/>
    <w:rsid w:val="00D3420E"/>
    <w:rsid w:val="00D34533"/>
    <w:rsid w:val="00D345AF"/>
    <w:rsid w:val="00D346EE"/>
    <w:rsid w:val="00D34846"/>
    <w:rsid w:val="00D35214"/>
    <w:rsid w:val="00D35B63"/>
    <w:rsid w:val="00D36B9E"/>
    <w:rsid w:val="00D4105E"/>
    <w:rsid w:val="00D41605"/>
    <w:rsid w:val="00D41BD4"/>
    <w:rsid w:val="00D424BA"/>
    <w:rsid w:val="00D43385"/>
    <w:rsid w:val="00D454DC"/>
    <w:rsid w:val="00D45778"/>
    <w:rsid w:val="00D45D42"/>
    <w:rsid w:val="00D5093C"/>
    <w:rsid w:val="00D50944"/>
    <w:rsid w:val="00D5187D"/>
    <w:rsid w:val="00D51AC7"/>
    <w:rsid w:val="00D52EAD"/>
    <w:rsid w:val="00D53BDD"/>
    <w:rsid w:val="00D54201"/>
    <w:rsid w:val="00D54329"/>
    <w:rsid w:val="00D54D89"/>
    <w:rsid w:val="00D54DC1"/>
    <w:rsid w:val="00D557E9"/>
    <w:rsid w:val="00D568BF"/>
    <w:rsid w:val="00D57D0E"/>
    <w:rsid w:val="00D62E96"/>
    <w:rsid w:val="00D633AF"/>
    <w:rsid w:val="00D654A1"/>
    <w:rsid w:val="00D66311"/>
    <w:rsid w:val="00D67CAF"/>
    <w:rsid w:val="00D7000A"/>
    <w:rsid w:val="00D700C9"/>
    <w:rsid w:val="00D7032D"/>
    <w:rsid w:val="00D708B2"/>
    <w:rsid w:val="00D70FBB"/>
    <w:rsid w:val="00D715B1"/>
    <w:rsid w:val="00D72637"/>
    <w:rsid w:val="00D73262"/>
    <w:rsid w:val="00D73445"/>
    <w:rsid w:val="00D7499B"/>
    <w:rsid w:val="00D764C6"/>
    <w:rsid w:val="00D76B4C"/>
    <w:rsid w:val="00D80193"/>
    <w:rsid w:val="00D811FE"/>
    <w:rsid w:val="00D813C8"/>
    <w:rsid w:val="00D8337F"/>
    <w:rsid w:val="00D84D3E"/>
    <w:rsid w:val="00D85485"/>
    <w:rsid w:val="00D8623A"/>
    <w:rsid w:val="00D867FB"/>
    <w:rsid w:val="00D8699E"/>
    <w:rsid w:val="00D90FB3"/>
    <w:rsid w:val="00D91CF0"/>
    <w:rsid w:val="00D91D0F"/>
    <w:rsid w:val="00D9204F"/>
    <w:rsid w:val="00D93755"/>
    <w:rsid w:val="00D937BC"/>
    <w:rsid w:val="00D93A4B"/>
    <w:rsid w:val="00D942F2"/>
    <w:rsid w:val="00D97EA9"/>
    <w:rsid w:val="00DA0876"/>
    <w:rsid w:val="00DA1F80"/>
    <w:rsid w:val="00DA2140"/>
    <w:rsid w:val="00DA3652"/>
    <w:rsid w:val="00DA4353"/>
    <w:rsid w:val="00DA4DB6"/>
    <w:rsid w:val="00DA4E2A"/>
    <w:rsid w:val="00DA5191"/>
    <w:rsid w:val="00DA555C"/>
    <w:rsid w:val="00DA5BD2"/>
    <w:rsid w:val="00DA5E4B"/>
    <w:rsid w:val="00DA60F3"/>
    <w:rsid w:val="00DB0066"/>
    <w:rsid w:val="00DB14CB"/>
    <w:rsid w:val="00DB15D0"/>
    <w:rsid w:val="00DB23EC"/>
    <w:rsid w:val="00DB2437"/>
    <w:rsid w:val="00DB2990"/>
    <w:rsid w:val="00DB2A18"/>
    <w:rsid w:val="00DB3536"/>
    <w:rsid w:val="00DB3745"/>
    <w:rsid w:val="00DB4533"/>
    <w:rsid w:val="00DB7948"/>
    <w:rsid w:val="00DC09A0"/>
    <w:rsid w:val="00DC18F1"/>
    <w:rsid w:val="00DC24D3"/>
    <w:rsid w:val="00DC32D0"/>
    <w:rsid w:val="00DC6466"/>
    <w:rsid w:val="00DC7AA6"/>
    <w:rsid w:val="00DD0A55"/>
    <w:rsid w:val="00DD156F"/>
    <w:rsid w:val="00DD1A9E"/>
    <w:rsid w:val="00DD40FF"/>
    <w:rsid w:val="00DD44C5"/>
    <w:rsid w:val="00DD519E"/>
    <w:rsid w:val="00DD6F59"/>
    <w:rsid w:val="00DE0068"/>
    <w:rsid w:val="00DE05D0"/>
    <w:rsid w:val="00DE0D79"/>
    <w:rsid w:val="00DE17D7"/>
    <w:rsid w:val="00DE1D7A"/>
    <w:rsid w:val="00DE6C86"/>
    <w:rsid w:val="00DF1624"/>
    <w:rsid w:val="00DF1C98"/>
    <w:rsid w:val="00DF1F36"/>
    <w:rsid w:val="00DF300E"/>
    <w:rsid w:val="00DF50E4"/>
    <w:rsid w:val="00DF56BD"/>
    <w:rsid w:val="00E01897"/>
    <w:rsid w:val="00E02F2F"/>
    <w:rsid w:val="00E03372"/>
    <w:rsid w:val="00E04239"/>
    <w:rsid w:val="00E05E72"/>
    <w:rsid w:val="00E06F4C"/>
    <w:rsid w:val="00E06F8A"/>
    <w:rsid w:val="00E10E24"/>
    <w:rsid w:val="00E114A0"/>
    <w:rsid w:val="00E115D5"/>
    <w:rsid w:val="00E11D63"/>
    <w:rsid w:val="00E13286"/>
    <w:rsid w:val="00E132D6"/>
    <w:rsid w:val="00E13402"/>
    <w:rsid w:val="00E13B41"/>
    <w:rsid w:val="00E14621"/>
    <w:rsid w:val="00E14BDD"/>
    <w:rsid w:val="00E16E3C"/>
    <w:rsid w:val="00E208A3"/>
    <w:rsid w:val="00E21A54"/>
    <w:rsid w:val="00E21F5F"/>
    <w:rsid w:val="00E241FD"/>
    <w:rsid w:val="00E24748"/>
    <w:rsid w:val="00E24C3A"/>
    <w:rsid w:val="00E24E0A"/>
    <w:rsid w:val="00E25B1D"/>
    <w:rsid w:val="00E25D17"/>
    <w:rsid w:val="00E262C0"/>
    <w:rsid w:val="00E26A34"/>
    <w:rsid w:val="00E26AF4"/>
    <w:rsid w:val="00E274DE"/>
    <w:rsid w:val="00E278D9"/>
    <w:rsid w:val="00E27D02"/>
    <w:rsid w:val="00E3064A"/>
    <w:rsid w:val="00E320D7"/>
    <w:rsid w:val="00E32927"/>
    <w:rsid w:val="00E35609"/>
    <w:rsid w:val="00E36564"/>
    <w:rsid w:val="00E372CE"/>
    <w:rsid w:val="00E37409"/>
    <w:rsid w:val="00E405A6"/>
    <w:rsid w:val="00E40602"/>
    <w:rsid w:val="00E40B13"/>
    <w:rsid w:val="00E40F0C"/>
    <w:rsid w:val="00E41042"/>
    <w:rsid w:val="00E410B8"/>
    <w:rsid w:val="00E437AE"/>
    <w:rsid w:val="00E43AE7"/>
    <w:rsid w:val="00E43DD2"/>
    <w:rsid w:val="00E44A3F"/>
    <w:rsid w:val="00E45C73"/>
    <w:rsid w:val="00E47829"/>
    <w:rsid w:val="00E50465"/>
    <w:rsid w:val="00E508AC"/>
    <w:rsid w:val="00E524B0"/>
    <w:rsid w:val="00E544BC"/>
    <w:rsid w:val="00E55B02"/>
    <w:rsid w:val="00E55BAF"/>
    <w:rsid w:val="00E57A45"/>
    <w:rsid w:val="00E60B75"/>
    <w:rsid w:val="00E61678"/>
    <w:rsid w:val="00E6200F"/>
    <w:rsid w:val="00E62101"/>
    <w:rsid w:val="00E6241E"/>
    <w:rsid w:val="00E645E4"/>
    <w:rsid w:val="00E67FE8"/>
    <w:rsid w:val="00E71B18"/>
    <w:rsid w:val="00E72A6C"/>
    <w:rsid w:val="00E753EF"/>
    <w:rsid w:val="00E75F0A"/>
    <w:rsid w:val="00E75F7A"/>
    <w:rsid w:val="00E7749E"/>
    <w:rsid w:val="00E77587"/>
    <w:rsid w:val="00E80213"/>
    <w:rsid w:val="00E80472"/>
    <w:rsid w:val="00E8058E"/>
    <w:rsid w:val="00E809F7"/>
    <w:rsid w:val="00E80CC9"/>
    <w:rsid w:val="00E81D4E"/>
    <w:rsid w:val="00E82291"/>
    <w:rsid w:val="00E83796"/>
    <w:rsid w:val="00E84600"/>
    <w:rsid w:val="00E84A40"/>
    <w:rsid w:val="00E84AFC"/>
    <w:rsid w:val="00E86541"/>
    <w:rsid w:val="00E8756D"/>
    <w:rsid w:val="00E90C8D"/>
    <w:rsid w:val="00E90CCE"/>
    <w:rsid w:val="00E90E97"/>
    <w:rsid w:val="00E922B7"/>
    <w:rsid w:val="00E928BB"/>
    <w:rsid w:val="00E93820"/>
    <w:rsid w:val="00E93FCE"/>
    <w:rsid w:val="00E94160"/>
    <w:rsid w:val="00E94CDE"/>
    <w:rsid w:val="00E960D6"/>
    <w:rsid w:val="00E96DA7"/>
    <w:rsid w:val="00E97064"/>
    <w:rsid w:val="00EA0222"/>
    <w:rsid w:val="00EA071B"/>
    <w:rsid w:val="00EA087D"/>
    <w:rsid w:val="00EA0A39"/>
    <w:rsid w:val="00EA1B2E"/>
    <w:rsid w:val="00EA2E52"/>
    <w:rsid w:val="00EA4EE5"/>
    <w:rsid w:val="00EA61C5"/>
    <w:rsid w:val="00EA62AB"/>
    <w:rsid w:val="00EA6AA4"/>
    <w:rsid w:val="00EA6F55"/>
    <w:rsid w:val="00EA725B"/>
    <w:rsid w:val="00EA7CF6"/>
    <w:rsid w:val="00EA7E06"/>
    <w:rsid w:val="00EB053F"/>
    <w:rsid w:val="00EB0DF4"/>
    <w:rsid w:val="00EB1BB4"/>
    <w:rsid w:val="00EB1F83"/>
    <w:rsid w:val="00EB4372"/>
    <w:rsid w:val="00EB4A25"/>
    <w:rsid w:val="00EB57F5"/>
    <w:rsid w:val="00EB65C5"/>
    <w:rsid w:val="00EB7053"/>
    <w:rsid w:val="00EC1C3D"/>
    <w:rsid w:val="00EC1D35"/>
    <w:rsid w:val="00EC2C7E"/>
    <w:rsid w:val="00EC31CD"/>
    <w:rsid w:val="00EC3CD0"/>
    <w:rsid w:val="00EC479A"/>
    <w:rsid w:val="00EC4882"/>
    <w:rsid w:val="00EC4A5A"/>
    <w:rsid w:val="00EC4C77"/>
    <w:rsid w:val="00EC5979"/>
    <w:rsid w:val="00EC63C2"/>
    <w:rsid w:val="00EC6417"/>
    <w:rsid w:val="00EC6A9F"/>
    <w:rsid w:val="00EC7243"/>
    <w:rsid w:val="00EC75AA"/>
    <w:rsid w:val="00ED12DC"/>
    <w:rsid w:val="00ED1A97"/>
    <w:rsid w:val="00ED1AB2"/>
    <w:rsid w:val="00ED33BE"/>
    <w:rsid w:val="00ED3EB1"/>
    <w:rsid w:val="00ED529E"/>
    <w:rsid w:val="00ED6C3C"/>
    <w:rsid w:val="00ED6E7E"/>
    <w:rsid w:val="00ED778C"/>
    <w:rsid w:val="00EE0945"/>
    <w:rsid w:val="00EE1A78"/>
    <w:rsid w:val="00EE1FC7"/>
    <w:rsid w:val="00EE293B"/>
    <w:rsid w:val="00EE29E3"/>
    <w:rsid w:val="00EE43A5"/>
    <w:rsid w:val="00EE44B3"/>
    <w:rsid w:val="00EE475F"/>
    <w:rsid w:val="00EE7875"/>
    <w:rsid w:val="00EE7BC5"/>
    <w:rsid w:val="00EE7E88"/>
    <w:rsid w:val="00EF11E1"/>
    <w:rsid w:val="00EF17CA"/>
    <w:rsid w:val="00EF1AFB"/>
    <w:rsid w:val="00EF1EAD"/>
    <w:rsid w:val="00EF3CA7"/>
    <w:rsid w:val="00EF4514"/>
    <w:rsid w:val="00EF46B6"/>
    <w:rsid w:val="00EF4B16"/>
    <w:rsid w:val="00EF4D42"/>
    <w:rsid w:val="00EF5257"/>
    <w:rsid w:val="00EF543C"/>
    <w:rsid w:val="00EF5457"/>
    <w:rsid w:val="00F03C13"/>
    <w:rsid w:val="00F05AEB"/>
    <w:rsid w:val="00F05B2F"/>
    <w:rsid w:val="00F06194"/>
    <w:rsid w:val="00F0667F"/>
    <w:rsid w:val="00F06F22"/>
    <w:rsid w:val="00F07907"/>
    <w:rsid w:val="00F07DDE"/>
    <w:rsid w:val="00F1052F"/>
    <w:rsid w:val="00F1231D"/>
    <w:rsid w:val="00F12A92"/>
    <w:rsid w:val="00F1301A"/>
    <w:rsid w:val="00F13A85"/>
    <w:rsid w:val="00F13F86"/>
    <w:rsid w:val="00F14EAA"/>
    <w:rsid w:val="00F15655"/>
    <w:rsid w:val="00F169DA"/>
    <w:rsid w:val="00F17031"/>
    <w:rsid w:val="00F17F73"/>
    <w:rsid w:val="00F20563"/>
    <w:rsid w:val="00F20F34"/>
    <w:rsid w:val="00F21947"/>
    <w:rsid w:val="00F21BB1"/>
    <w:rsid w:val="00F21FC7"/>
    <w:rsid w:val="00F232E0"/>
    <w:rsid w:val="00F247D6"/>
    <w:rsid w:val="00F30ADF"/>
    <w:rsid w:val="00F3296E"/>
    <w:rsid w:val="00F33616"/>
    <w:rsid w:val="00F33E81"/>
    <w:rsid w:val="00F35DA4"/>
    <w:rsid w:val="00F366C2"/>
    <w:rsid w:val="00F371F0"/>
    <w:rsid w:val="00F37B3B"/>
    <w:rsid w:val="00F40E2A"/>
    <w:rsid w:val="00F41FD8"/>
    <w:rsid w:val="00F42358"/>
    <w:rsid w:val="00F42650"/>
    <w:rsid w:val="00F42BA7"/>
    <w:rsid w:val="00F43E28"/>
    <w:rsid w:val="00F43E4B"/>
    <w:rsid w:val="00F4484E"/>
    <w:rsid w:val="00F44AE1"/>
    <w:rsid w:val="00F456D6"/>
    <w:rsid w:val="00F45A38"/>
    <w:rsid w:val="00F46572"/>
    <w:rsid w:val="00F46986"/>
    <w:rsid w:val="00F4750C"/>
    <w:rsid w:val="00F47AB8"/>
    <w:rsid w:val="00F47CAD"/>
    <w:rsid w:val="00F50155"/>
    <w:rsid w:val="00F518EB"/>
    <w:rsid w:val="00F52B53"/>
    <w:rsid w:val="00F52FC1"/>
    <w:rsid w:val="00F536B8"/>
    <w:rsid w:val="00F53CD1"/>
    <w:rsid w:val="00F5568B"/>
    <w:rsid w:val="00F55D32"/>
    <w:rsid w:val="00F56240"/>
    <w:rsid w:val="00F56DC9"/>
    <w:rsid w:val="00F61F62"/>
    <w:rsid w:val="00F62563"/>
    <w:rsid w:val="00F62BEF"/>
    <w:rsid w:val="00F638A6"/>
    <w:rsid w:val="00F63D00"/>
    <w:rsid w:val="00F6522C"/>
    <w:rsid w:val="00F66BEB"/>
    <w:rsid w:val="00F70831"/>
    <w:rsid w:val="00F70B2B"/>
    <w:rsid w:val="00F70B88"/>
    <w:rsid w:val="00F711B8"/>
    <w:rsid w:val="00F73A87"/>
    <w:rsid w:val="00F73B1F"/>
    <w:rsid w:val="00F77EAB"/>
    <w:rsid w:val="00F81A9D"/>
    <w:rsid w:val="00F833FE"/>
    <w:rsid w:val="00F83EE7"/>
    <w:rsid w:val="00F84F82"/>
    <w:rsid w:val="00F8503D"/>
    <w:rsid w:val="00F856B9"/>
    <w:rsid w:val="00F861DB"/>
    <w:rsid w:val="00F90B12"/>
    <w:rsid w:val="00F90B3A"/>
    <w:rsid w:val="00F921B9"/>
    <w:rsid w:val="00F924FF"/>
    <w:rsid w:val="00F92BB9"/>
    <w:rsid w:val="00F94A5E"/>
    <w:rsid w:val="00F95334"/>
    <w:rsid w:val="00F9565B"/>
    <w:rsid w:val="00F95A6D"/>
    <w:rsid w:val="00F96995"/>
    <w:rsid w:val="00F9790C"/>
    <w:rsid w:val="00F97CCA"/>
    <w:rsid w:val="00FA2148"/>
    <w:rsid w:val="00FA473F"/>
    <w:rsid w:val="00FA4978"/>
    <w:rsid w:val="00FA499C"/>
    <w:rsid w:val="00FA59E9"/>
    <w:rsid w:val="00FA60C4"/>
    <w:rsid w:val="00FB0548"/>
    <w:rsid w:val="00FB1812"/>
    <w:rsid w:val="00FB28E4"/>
    <w:rsid w:val="00FB2AE3"/>
    <w:rsid w:val="00FB2AF4"/>
    <w:rsid w:val="00FB2F34"/>
    <w:rsid w:val="00FB318E"/>
    <w:rsid w:val="00FB3428"/>
    <w:rsid w:val="00FB3997"/>
    <w:rsid w:val="00FB48C4"/>
    <w:rsid w:val="00FB543D"/>
    <w:rsid w:val="00FB5525"/>
    <w:rsid w:val="00FB6330"/>
    <w:rsid w:val="00FC10B0"/>
    <w:rsid w:val="00FC1535"/>
    <w:rsid w:val="00FC224A"/>
    <w:rsid w:val="00FC3ABD"/>
    <w:rsid w:val="00FC5532"/>
    <w:rsid w:val="00FC55E1"/>
    <w:rsid w:val="00FC5955"/>
    <w:rsid w:val="00FC5F2F"/>
    <w:rsid w:val="00FC6DD2"/>
    <w:rsid w:val="00FC7B87"/>
    <w:rsid w:val="00FD0439"/>
    <w:rsid w:val="00FD1E86"/>
    <w:rsid w:val="00FD1F8F"/>
    <w:rsid w:val="00FD2027"/>
    <w:rsid w:val="00FD322A"/>
    <w:rsid w:val="00FD4DD7"/>
    <w:rsid w:val="00FD4EA4"/>
    <w:rsid w:val="00FD5055"/>
    <w:rsid w:val="00FD60FB"/>
    <w:rsid w:val="00FD70EA"/>
    <w:rsid w:val="00FD7111"/>
    <w:rsid w:val="00FE23D3"/>
    <w:rsid w:val="00FE2BA7"/>
    <w:rsid w:val="00FE4F65"/>
    <w:rsid w:val="00FE6166"/>
    <w:rsid w:val="00FE68FE"/>
    <w:rsid w:val="00FE6AB2"/>
    <w:rsid w:val="00FF0C27"/>
    <w:rsid w:val="00FF0CBF"/>
    <w:rsid w:val="00FF25E1"/>
    <w:rsid w:val="00FF4504"/>
    <w:rsid w:val="00FF5767"/>
    <w:rsid w:val="00FF7746"/>
    <w:rsid w:val="00FF7E7B"/>
    <w:rsid w:val="01AE6E60"/>
    <w:rsid w:val="01FF09BC"/>
    <w:rsid w:val="022E2C76"/>
    <w:rsid w:val="0238EB68"/>
    <w:rsid w:val="02AD970E"/>
    <w:rsid w:val="0315B8E3"/>
    <w:rsid w:val="03A798A5"/>
    <w:rsid w:val="03E95CE5"/>
    <w:rsid w:val="052AFBEC"/>
    <w:rsid w:val="05783D90"/>
    <w:rsid w:val="057FB60A"/>
    <w:rsid w:val="06612227"/>
    <w:rsid w:val="067F8653"/>
    <w:rsid w:val="06ACE3B8"/>
    <w:rsid w:val="07139968"/>
    <w:rsid w:val="07403732"/>
    <w:rsid w:val="07B35144"/>
    <w:rsid w:val="07E88B1A"/>
    <w:rsid w:val="085D5AD7"/>
    <w:rsid w:val="096886AF"/>
    <w:rsid w:val="09986A47"/>
    <w:rsid w:val="0A0537B2"/>
    <w:rsid w:val="0B2735DE"/>
    <w:rsid w:val="0B7BD7B2"/>
    <w:rsid w:val="0BCD7EAF"/>
    <w:rsid w:val="0C1D3CC6"/>
    <w:rsid w:val="0C530753"/>
    <w:rsid w:val="0C5A81AC"/>
    <w:rsid w:val="0C9692B2"/>
    <w:rsid w:val="0C96B56C"/>
    <w:rsid w:val="0CFC827A"/>
    <w:rsid w:val="0D9FD455"/>
    <w:rsid w:val="0DA77FAF"/>
    <w:rsid w:val="0E250A66"/>
    <w:rsid w:val="0E5F0D7C"/>
    <w:rsid w:val="0E8C4F09"/>
    <w:rsid w:val="0ED18B5A"/>
    <w:rsid w:val="0F0695BF"/>
    <w:rsid w:val="0F6A9FB1"/>
    <w:rsid w:val="0FCEBF74"/>
    <w:rsid w:val="0FE16924"/>
    <w:rsid w:val="0FF1D476"/>
    <w:rsid w:val="1080F558"/>
    <w:rsid w:val="10B02F99"/>
    <w:rsid w:val="10CD6028"/>
    <w:rsid w:val="111237E9"/>
    <w:rsid w:val="1187B0B2"/>
    <w:rsid w:val="130EC4AA"/>
    <w:rsid w:val="13327F25"/>
    <w:rsid w:val="13631DDF"/>
    <w:rsid w:val="13D83A93"/>
    <w:rsid w:val="14460431"/>
    <w:rsid w:val="14B0FB06"/>
    <w:rsid w:val="155E704A"/>
    <w:rsid w:val="16760E1A"/>
    <w:rsid w:val="16880810"/>
    <w:rsid w:val="16EAA9FE"/>
    <w:rsid w:val="18A23C8E"/>
    <w:rsid w:val="18B5F14D"/>
    <w:rsid w:val="1973D1D7"/>
    <w:rsid w:val="1A6EFF35"/>
    <w:rsid w:val="1A774AA7"/>
    <w:rsid w:val="1B5BE38C"/>
    <w:rsid w:val="1B680558"/>
    <w:rsid w:val="1B98EB5D"/>
    <w:rsid w:val="1BC0ED55"/>
    <w:rsid w:val="1C44D6BC"/>
    <w:rsid w:val="1D8077EF"/>
    <w:rsid w:val="1E1F0A82"/>
    <w:rsid w:val="1E266116"/>
    <w:rsid w:val="1E9601AA"/>
    <w:rsid w:val="1F1BD32C"/>
    <w:rsid w:val="201820A0"/>
    <w:rsid w:val="2041CFF0"/>
    <w:rsid w:val="208B26CD"/>
    <w:rsid w:val="2117E10A"/>
    <w:rsid w:val="2119E965"/>
    <w:rsid w:val="2132FD54"/>
    <w:rsid w:val="2173A9D1"/>
    <w:rsid w:val="2174F1D4"/>
    <w:rsid w:val="21F915A6"/>
    <w:rsid w:val="21FF6C2E"/>
    <w:rsid w:val="2297464B"/>
    <w:rsid w:val="230D9AF5"/>
    <w:rsid w:val="2366DE2E"/>
    <w:rsid w:val="239816EB"/>
    <w:rsid w:val="2472FE71"/>
    <w:rsid w:val="24767B3D"/>
    <w:rsid w:val="24913640"/>
    <w:rsid w:val="24AFE525"/>
    <w:rsid w:val="264027D6"/>
    <w:rsid w:val="26873AB0"/>
    <w:rsid w:val="273C6B8C"/>
    <w:rsid w:val="27DCC451"/>
    <w:rsid w:val="28E2200B"/>
    <w:rsid w:val="2918793E"/>
    <w:rsid w:val="295D1F60"/>
    <w:rsid w:val="29664E4C"/>
    <w:rsid w:val="296D3739"/>
    <w:rsid w:val="2977FD0A"/>
    <w:rsid w:val="29D39360"/>
    <w:rsid w:val="2A0F542D"/>
    <w:rsid w:val="2ABA1214"/>
    <w:rsid w:val="2AD92A9F"/>
    <w:rsid w:val="2B1AF424"/>
    <w:rsid w:val="2B4EDCEC"/>
    <w:rsid w:val="2C6D41E4"/>
    <w:rsid w:val="2CAD60C1"/>
    <w:rsid w:val="2D881962"/>
    <w:rsid w:val="2D89C9AE"/>
    <w:rsid w:val="2E36C80B"/>
    <w:rsid w:val="2F144315"/>
    <w:rsid w:val="2F3CD819"/>
    <w:rsid w:val="2F8B9C12"/>
    <w:rsid w:val="302A9ED4"/>
    <w:rsid w:val="30A78207"/>
    <w:rsid w:val="30C56A51"/>
    <w:rsid w:val="30EECF09"/>
    <w:rsid w:val="30F2E514"/>
    <w:rsid w:val="3124DA15"/>
    <w:rsid w:val="31CEB7FD"/>
    <w:rsid w:val="31D6BC45"/>
    <w:rsid w:val="32325538"/>
    <w:rsid w:val="32B8D4EF"/>
    <w:rsid w:val="32EBD46B"/>
    <w:rsid w:val="330F5101"/>
    <w:rsid w:val="33A1FA9F"/>
    <w:rsid w:val="3423B9C1"/>
    <w:rsid w:val="343B4B9F"/>
    <w:rsid w:val="344E6E43"/>
    <w:rsid w:val="348E0ED5"/>
    <w:rsid w:val="34BB5256"/>
    <w:rsid w:val="35980698"/>
    <w:rsid w:val="3647E066"/>
    <w:rsid w:val="36798867"/>
    <w:rsid w:val="37468B60"/>
    <w:rsid w:val="376C2F3B"/>
    <w:rsid w:val="38B49601"/>
    <w:rsid w:val="38BE4D56"/>
    <w:rsid w:val="3A0F8858"/>
    <w:rsid w:val="3AB9B8FE"/>
    <w:rsid w:val="3B016BDA"/>
    <w:rsid w:val="3C55AD89"/>
    <w:rsid w:val="3C5E8634"/>
    <w:rsid w:val="3C75CB3C"/>
    <w:rsid w:val="3D12E107"/>
    <w:rsid w:val="3E26C763"/>
    <w:rsid w:val="3E6144AE"/>
    <w:rsid w:val="3EB506FC"/>
    <w:rsid w:val="3F1CEA21"/>
    <w:rsid w:val="3FB88579"/>
    <w:rsid w:val="3FC159C0"/>
    <w:rsid w:val="40068E25"/>
    <w:rsid w:val="40DB7A89"/>
    <w:rsid w:val="41232D7D"/>
    <w:rsid w:val="41276B74"/>
    <w:rsid w:val="41901979"/>
    <w:rsid w:val="41B4B4A8"/>
    <w:rsid w:val="4253775C"/>
    <w:rsid w:val="42B3AA47"/>
    <w:rsid w:val="432492D5"/>
    <w:rsid w:val="43647579"/>
    <w:rsid w:val="44444075"/>
    <w:rsid w:val="449BBB1F"/>
    <w:rsid w:val="46848A98"/>
    <w:rsid w:val="46B9A9AF"/>
    <w:rsid w:val="46D3AA42"/>
    <w:rsid w:val="47023A60"/>
    <w:rsid w:val="47411F63"/>
    <w:rsid w:val="475B1EFE"/>
    <w:rsid w:val="4825405F"/>
    <w:rsid w:val="489ECBCC"/>
    <w:rsid w:val="48EB241C"/>
    <w:rsid w:val="4905C580"/>
    <w:rsid w:val="4A1177C0"/>
    <w:rsid w:val="4A1839A4"/>
    <w:rsid w:val="4AEEBBE4"/>
    <w:rsid w:val="4BE36295"/>
    <w:rsid w:val="4C7CF4E3"/>
    <w:rsid w:val="4D0E7F8D"/>
    <w:rsid w:val="4D589573"/>
    <w:rsid w:val="4D6D24C4"/>
    <w:rsid w:val="4D74F20D"/>
    <w:rsid w:val="4DA4B887"/>
    <w:rsid w:val="4E6FCEB9"/>
    <w:rsid w:val="4EB83BD3"/>
    <w:rsid w:val="4EF6AFCD"/>
    <w:rsid w:val="4F988716"/>
    <w:rsid w:val="51031130"/>
    <w:rsid w:val="512AE18C"/>
    <w:rsid w:val="51399439"/>
    <w:rsid w:val="516AAA21"/>
    <w:rsid w:val="5263563E"/>
    <w:rsid w:val="52E8B369"/>
    <w:rsid w:val="532934B6"/>
    <w:rsid w:val="53D24917"/>
    <w:rsid w:val="53EFD03F"/>
    <w:rsid w:val="53FB3B6D"/>
    <w:rsid w:val="54DD6277"/>
    <w:rsid w:val="560DA8F2"/>
    <w:rsid w:val="563C6A7D"/>
    <w:rsid w:val="5716C914"/>
    <w:rsid w:val="57EC2DAA"/>
    <w:rsid w:val="57EE0BBF"/>
    <w:rsid w:val="57F2A5C9"/>
    <w:rsid w:val="58050B7B"/>
    <w:rsid w:val="582F3707"/>
    <w:rsid w:val="58955760"/>
    <w:rsid w:val="59129B97"/>
    <w:rsid w:val="591577F1"/>
    <w:rsid w:val="59A9EE6C"/>
    <w:rsid w:val="59F7BD25"/>
    <w:rsid w:val="5A5F91F7"/>
    <w:rsid w:val="5AB947AD"/>
    <w:rsid w:val="5C11E6C4"/>
    <w:rsid w:val="5C30375B"/>
    <w:rsid w:val="5C3CCD52"/>
    <w:rsid w:val="5C50EDB2"/>
    <w:rsid w:val="5C94D7DB"/>
    <w:rsid w:val="5C9872F7"/>
    <w:rsid w:val="5CB146E1"/>
    <w:rsid w:val="5CCCAC99"/>
    <w:rsid w:val="5CF5DB58"/>
    <w:rsid w:val="5D3B7C8A"/>
    <w:rsid w:val="5DBC9D39"/>
    <w:rsid w:val="5DD6CC98"/>
    <w:rsid w:val="5EB31DEB"/>
    <w:rsid w:val="5ED0B26B"/>
    <w:rsid w:val="5F23B2E5"/>
    <w:rsid w:val="5FCC3521"/>
    <w:rsid w:val="5FEF8A90"/>
    <w:rsid w:val="604B998D"/>
    <w:rsid w:val="60536B5A"/>
    <w:rsid w:val="60F3D5A6"/>
    <w:rsid w:val="60FDC0F0"/>
    <w:rsid w:val="6116994B"/>
    <w:rsid w:val="611D7143"/>
    <w:rsid w:val="61A06AF8"/>
    <w:rsid w:val="61CC9F49"/>
    <w:rsid w:val="62389382"/>
    <w:rsid w:val="62D9561E"/>
    <w:rsid w:val="62F2A4BF"/>
    <w:rsid w:val="6340D17D"/>
    <w:rsid w:val="636FB2C6"/>
    <w:rsid w:val="63708F29"/>
    <w:rsid w:val="63DDC6CD"/>
    <w:rsid w:val="63EF4E78"/>
    <w:rsid w:val="63F7FB7D"/>
    <w:rsid w:val="64EFEA34"/>
    <w:rsid w:val="651C2BFB"/>
    <w:rsid w:val="65E84BDF"/>
    <w:rsid w:val="6672C59D"/>
    <w:rsid w:val="672E9303"/>
    <w:rsid w:val="67A76080"/>
    <w:rsid w:val="684FF47B"/>
    <w:rsid w:val="686D955F"/>
    <w:rsid w:val="68983007"/>
    <w:rsid w:val="68C4EACF"/>
    <w:rsid w:val="6950A2AB"/>
    <w:rsid w:val="6967A06F"/>
    <w:rsid w:val="6972CFE0"/>
    <w:rsid w:val="69B81547"/>
    <w:rsid w:val="69C83A19"/>
    <w:rsid w:val="6A26D86A"/>
    <w:rsid w:val="6A699171"/>
    <w:rsid w:val="6AA683F2"/>
    <w:rsid w:val="6ADF140B"/>
    <w:rsid w:val="6B75A8E2"/>
    <w:rsid w:val="6C754502"/>
    <w:rsid w:val="6D267CEE"/>
    <w:rsid w:val="6D688B98"/>
    <w:rsid w:val="6D6FD31F"/>
    <w:rsid w:val="6E058399"/>
    <w:rsid w:val="6F253C8E"/>
    <w:rsid w:val="6FC48242"/>
    <w:rsid w:val="705A8FF1"/>
    <w:rsid w:val="7075934A"/>
    <w:rsid w:val="715270D9"/>
    <w:rsid w:val="71587FF7"/>
    <w:rsid w:val="72E62165"/>
    <w:rsid w:val="737DC943"/>
    <w:rsid w:val="73C75477"/>
    <w:rsid w:val="73DF3A63"/>
    <w:rsid w:val="74158320"/>
    <w:rsid w:val="74623CE3"/>
    <w:rsid w:val="74852538"/>
    <w:rsid w:val="76BE0176"/>
    <w:rsid w:val="780CD979"/>
    <w:rsid w:val="795BE2FC"/>
    <w:rsid w:val="7979B033"/>
    <w:rsid w:val="7A3EAA98"/>
    <w:rsid w:val="7AB6EA62"/>
    <w:rsid w:val="7ACB59A8"/>
    <w:rsid w:val="7B0FEE33"/>
    <w:rsid w:val="7B38074D"/>
    <w:rsid w:val="7B87EAB4"/>
    <w:rsid w:val="7B8C9FAB"/>
    <w:rsid w:val="7BB685D7"/>
    <w:rsid w:val="7C128541"/>
    <w:rsid w:val="7C7103B3"/>
    <w:rsid w:val="7D343751"/>
    <w:rsid w:val="7D7B87DE"/>
    <w:rsid w:val="7DD97E94"/>
    <w:rsid w:val="7DE4D11A"/>
    <w:rsid w:val="7E2E2673"/>
    <w:rsid w:val="7E391EA6"/>
    <w:rsid w:val="7EC3EAF2"/>
    <w:rsid w:val="7EE9632B"/>
    <w:rsid w:val="7FCB97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0710D"/>
  <w15:chartTrackingRefBased/>
  <w15:docId w15:val="{06CDCD56-C8DD-47D1-82D9-85EEC7F4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053"/>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sz w:val="22"/>
      <w:szCs w:val="22"/>
      <w:lang w:val="es-US" w:eastAsia="es-US"/>
    </w:rPr>
  </w:style>
  <w:style w:type="paragraph" w:customStyle="1" w:styleId="normal-p">
    <w:name w:val="normal-p"/>
    <w:basedOn w:val="Normal"/>
    <w:rsid w:val="0031744A"/>
    <w:pPr>
      <w:spacing w:before="100" w:beforeAutospacing="1" w:after="100" w:afterAutospacing="1"/>
    </w:p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character" w:styleId="Strong">
    <w:name w:val="Strong"/>
    <w:uiPriority w:val="22"/>
    <w:qFormat/>
    <w:rsid w:val="00C92053"/>
    <w:rPr>
      <w:b/>
      <w:bCs/>
    </w:rPr>
  </w:style>
  <w:style w:type="paragraph" w:styleId="CommentText">
    <w:name w:val="annotation text"/>
    <w:basedOn w:val="Normal"/>
    <w:link w:val="CommentTextChar"/>
    <w:uiPriority w:val="99"/>
    <w:semiHidden/>
    <w:unhideWhenUsed/>
    <w:rsid w:val="00BF2459"/>
    <w:rPr>
      <w:sz w:val="20"/>
      <w:szCs w:val="20"/>
    </w:rPr>
  </w:style>
  <w:style w:type="character" w:customStyle="1" w:styleId="CommentTextChar">
    <w:name w:val="Comment Text Char"/>
    <w:link w:val="CommentText"/>
    <w:uiPriority w:val="99"/>
    <w:semiHidden/>
    <w:rsid w:val="00BF245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F2459"/>
    <w:rPr>
      <w:b/>
      <w:bCs/>
    </w:rPr>
  </w:style>
  <w:style w:type="character" w:customStyle="1" w:styleId="CommentSubjectChar">
    <w:name w:val="Comment Subject Char"/>
    <w:link w:val="CommentSubject"/>
    <w:uiPriority w:val="99"/>
    <w:semiHidden/>
    <w:rsid w:val="00BF2459"/>
    <w:rPr>
      <w:rFonts w:ascii="Times New Roman" w:eastAsia="Times New Roman" w:hAnsi="Times New Roman"/>
      <w:b/>
      <w:b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3772">
      <w:bodyDiv w:val="1"/>
      <w:marLeft w:val="0"/>
      <w:marRight w:val="0"/>
      <w:marTop w:val="0"/>
      <w:marBottom w:val="0"/>
      <w:divBdr>
        <w:top w:val="none" w:sz="0" w:space="0" w:color="auto"/>
        <w:left w:val="none" w:sz="0" w:space="0" w:color="auto"/>
        <w:bottom w:val="none" w:sz="0" w:space="0" w:color="auto"/>
        <w:right w:val="none" w:sz="0" w:space="0" w:color="auto"/>
      </w:divBdr>
    </w:div>
    <w:div w:id="47926542">
      <w:bodyDiv w:val="1"/>
      <w:marLeft w:val="0"/>
      <w:marRight w:val="0"/>
      <w:marTop w:val="0"/>
      <w:marBottom w:val="0"/>
      <w:divBdr>
        <w:top w:val="none" w:sz="0" w:space="0" w:color="auto"/>
        <w:left w:val="none" w:sz="0" w:space="0" w:color="auto"/>
        <w:bottom w:val="none" w:sz="0" w:space="0" w:color="auto"/>
        <w:right w:val="none" w:sz="0" w:space="0" w:color="auto"/>
      </w:divBdr>
    </w:div>
    <w:div w:id="66542648">
      <w:bodyDiv w:val="1"/>
      <w:marLeft w:val="0"/>
      <w:marRight w:val="0"/>
      <w:marTop w:val="0"/>
      <w:marBottom w:val="0"/>
      <w:divBdr>
        <w:top w:val="none" w:sz="0" w:space="0" w:color="auto"/>
        <w:left w:val="none" w:sz="0" w:space="0" w:color="auto"/>
        <w:bottom w:val="none" w:sz="0" w:space="0" w:color="auto"/>
        <w:right w:val="none" w:sz="0" w:space="0" w:color="auto"/>
      </w:divBdr>
    </w:div>
    <w:div w:id="119347015">
      <w:bodyDiv w:val="1"/>
      <w:marLeft w:val="0"/>
      <w:marRight w:val="0"/>
      <w:marTop w:val="0"/>
      <w:marBottom w:val="0"/>
      <w:divBdr>
        <w:top w:val="none" w:sz="0" w:space="0" w:color="auto"/>
        <w:left w:val="none" w:sz="0" w:space="0" w:color="auto"/>
        <w:bottom w:val="none" w:sz="0" w:space="0" w:color="auto"/>
        <w:right w:val="none" w:sz="0" w:space="0" w:color="auto"/>
      </w:divBdr>
    </w:div>
    <w:div w:id="181406603">
      <w:bodyDiv w:val="1"/>
      <w:marLeft w:val="0"/>
      <w:marRight w:val="0"/>
      <w:marTop w:val="0"/>
      <w:marBottom w:val="0"/>
      <w:divBdr>
        <w:top w:val="none" w:sz="0" w:space="0" w:color="auto"/>
        <w:left w:val="none" w:sz="0" w:space="0" w:color="auto"/>
        <w:bottom w:val="none" w:sz="0" w:space="0" w:color="auto"/>
        <w:right w:val="none" w:sz="0" w:space="0" w:color="auto"/>
      </w:divBdr>
      <w:divsChild>
        <w:div w:id="1560090165">
          <w:marLeft w:val="0"/>
          <w:marRight w:val="0"/>
          <w:marTop w:val="0"/>
          <w:marBottom w:val="300"/>
          <w:divBdr>
            <w:top w:val="none" w:sz="0" w:space="0" w:color="auto"/>
            <w:left w:val="none" w:sz="0" w:space="0" w:color="auto"/>
            <w:bottom w:val="none" w:sz="0" w:space="0" w:color="auto"/>
            <w:right w:val="none" w:sz="0" w:space="0" w:color="auto"/>
          </w:divBdr>
          <w:divsChild>
            <w:div w:id="1229801780">
              <w:marLeft w:val="0"/>
              <w:marRight w:val="0"/>
              <w:marTop w:val="0"/>
              <w:marBottom w:val="0"/>
              <w:divBdr>
                <w:top w:val="none" w:sz="0" w:space="0" w:color="auto"/>
                <w:left w:val="none" w:sz="0" w:space="0" w:color="auto"/>
                <w:bottom w:val="none" w:sz="0" w:space="0" w:color="auto"/>
                <w:right w:val="none" w:sz="0" w:space="0" w:color="auto"/>
              </w:divBdr>
            </w:div>
          </w:divsChild>
        </w:div>
        <w:div w:id="1698509793">
          <w:marLeft w:val="0"/>
          <w:marRight w:val="0"/>
          <w:marTop w:val="100"/>
          <w:marBottom w:val="100"/>
          <w:divBdr>
            <w:top w:val="none" w:sz="0" w:space="0" w:color="auto"/>
            <w:left w:val="none" w:sz="0" w:space="0" w:color="auto"/>
            <w:bottom w:val="none" w:sz="0" w:space="0" w:color="auto"/>
            <w:right w:val="none" w:sz="0" w:space="0" w:color="auto"/>
          </w:divBdr>
          <w:divsChild>
            <w:div w:id="19286383">
              <w:marLeft w:val="0"/>
              <w:marRight w:val="0"/>
              <w:marTop w:val="0"/>
              <w:marBottom w:val="240"/>
              <w:divBdr>
                <w:top w:val="none" w:sz="0" w:space="0" w:color="auto"/>
                <w:left w:val="none" w:sz="0" w:space="0" w:color="auto"/>
                <w:bottom w:val="none" w:sz="0" w:space="0" w:color="auto"/>
                <w:right w:val="none" w:sz="0" w:space="0" w:color="auto"/>
              </w:divBdr>
              <w:divsChild>
                <w:div w:id="959530699">
                  <w:marLeft w:val="0"/>
                  <w:marRight w:val="0"/>
                  <w:marTop w:val="0"/>
                  <w:marBottom w:val="0"/>
                  <w:divBdr>
                    <w:top w:val="none" w:sz="0" w:space="0" w:color="auto"/>
                    <w:left w:val="none" w:sz="0" w:space="0" w:color="auto"/>
                    <w:bottom w:val="none" w:sz="0" w:space="0" w:color="auto"/>
                    <w:right w:val="none" w:sz="0" w:space="0" w:color="auto"/>
                  </w:divBdr>
                </w:div>
              </w:divsChild>
            </w:div>
            <w:div w:id="69667748">
              <w:marLeft w:val="0"/>
              <w:marRight w:val="0"/>
              <w:marTop w:val="0"/>
              <w:marBottom w:val="180"/>
              <w:divBdr>
                <w:top w:val="none" w:sz="0" w:space="0" w:color="auto"/>
                <w:left w:val="none" w:sz="0" w:space="0" w:color="auto"/>
                <w:bottom w:val="none" w:sz="0" w:space="0" w:color="auto"/>
                <w:right w:val="none" w:sz="0" w:space="0" w:color="auto"/>
              </w:divBdr>
              <w:divsChild>
                <w:div w:id="780994467">
                  <w:marLeft w:val="0"/>
                  <w:marRight w:val="0"/>
                  <w:marTop w:val="0"/>
                  <w:marBottom w:val="0"/>
                  <w:divBdr>
                    <w:top w:val="none" w:sz="0" w:space="0" w:color="auto"/>
                    <w:left w:val="none" w:sz="0" w:space="0" w:color="auto"/>
                    <w:bottom w:val="none" w:sz="0" w:space="0" w:color="auto"/>
                    <w:right w:val="none" w:sz="0" w:space="0" w:color="auto"/>
                  </w:divBdr>
                </w:div>
              </w:divsChild>
            </w:div>
            <w:div w:id="200674117">
              <w:marLeft w:val="0"/>
              <w:marRight w:val="0"/>
              <w:marTop w:val="0"/>
              <w:marBottom w:val="0"/>
              <w:divBdr>
                <w:top w:val="none" w:sz="0" w:space="0" w:color="auto"/>
                <w:left w:val="none" w:sz="0" w:space="0" w:color="auto"/>
                <w:bottom w:val="none" w:sz="0" w:space="0" w:color="auto"/>
                <w:right w:val="none" w:sz="0" w:space="0" w:color="auto"/>
              </w:divBdr>
              <w:divsChild>
                <w:div w:id="538131043">
                  <w:marLeft w:val="0"/>
                  <w:marRight w:val="0"/>
                  <w:marTop w:val="0"/>
                  <w:marBottom w:val="0"/>
                  <w:divBdr>
                    <w:top w:val="none" w:sz="0" w:space="0" w:color="auto"/>
                    <w:left w:val="none" w:sz="0" w:space="0" w:color="auto"/>
                    <w:bottom w:val="none" w:sz="0" w:space="0" w:color="auto"/>
                    <w:right w:val="none" w:sz="0" w:space="0" w:color="auto"/>
                  </w:divBdr>
                </w:div>
              </w:divsChild>
            </w:div>
            <w:div w:id="395780602">
              <w:marLeft w:val="0"/>
              <w:marRight w:val="0"/>
              <w:marTop w:val="0"/>
              <w:marBottom w:val="180"/>
              <w:divBdr>
                <w:top w:val="none" w:sz="0" w:space="0" w:color="auto"/>
                <w:left w:val="none" w:sz="0" w:space="0" w:color="auto"/>
                <w:bottom w:val="none" w:sz="0" w:space="0" w:color="auto"/>
                <w:right w:val="none" w:sz="0" w:space="0" w:color="auto"/>
              </w:divBdr>
              <w:divsChild>
                <w:div w:id="1309358198">
                  <w:marLeft w:val="0"/>
                  <w:marRight w:val="0"/>
                  <w:marTop w:val="0"/>
                  <w:marBottom w:val="0"/>
                  <w:divBdr>
                    <w:top w:val="none" w:sz="0" w:space="0" w:color="auto"/>
                    <w:left w:val="none" w:sz="0" w:space="0" w:color="auto"/>
                    <w:bottom w:val="none" w:sz="0" w:space="0" w:color="auto"/>
                    <w:right w:val="none" w:sz="0" w:space="0" w:color="auto"/>
                  </w:divBdr>
                  <w:divsChild>
                    <w:div w:id="1114134046">
                      <w:blockQuote w:val="1"/>
                      <w:marLeft w:val="0"/>
                      <w:marRight w:val="0"/>
                      <w:marTop w:val="0"/>
                      <w:marBottom w:val="0"/>
                      <w:divBdr>
                        <w:top w:val="none" w:sz="0" w:space="0" w:color="auto"/>
                        <w:left w:val="none" w:sz="0" w:space="0" w:color="auto"/>
                        <w:bottom w:val="none" w:sz="0" w:space="0" w:color="auto"/>
                        <w:right w:val="none" w:sz="0" w:space="0" w:color="auto"/>
                      </w:divBdr>
                    </w:div>
                    <w:div w:id="1704400863">
                      <w:blockQuote w:val="1"/>
                      <w:marLeft w:val="0"/>
                      <w:marRight w:val="0"/>
                      <w:marTop w:val="0"/>
                      <w:marBottom w:val="0"/>
                      <w:divBdr>
                        <w:top w:val="none" w:sz="0" w:space="0" w:color="auto"/>
                        <w:left w:val="none" w:sz="0" w:space="0" w:color="auto"/>
                        <w:bottom w:val="none" w:sz="0" w:space="0" w:color="auto"/>
                        <w:right w:val="none" w:sz="0" w:space="0" w:color="auto"/>
                      </w:divBdr>
                    </w:div>
                    <w:div w:id="20387740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235858">
              <w:marLeft w:val="0"/>
              <w:marRight w:val="0"/>
              <w:marTop w:val="0"/>
              <w:marBottom w:val="240"/>
              <w:divBdr>
                <w:top w:val="none" w:sz="0" w:space="0" w:color="auto"/>
                <w:left w:val="none" w:sz="0" w:space="0" w:color="auto"/>
                <w:bottom w:val="none" w:sz="0" w:space="0" w:color="auto"/>
                <w:right w:val="none" w:sz="0" w:space="0" w:color="auto"/>
              </w:divBdr>
              <w:divsChild>
                <w:div w:id="186412347">
                  <w:marLeft w:val="0"/>
                  <w:marRight w:val="0"/>
                  <w:marTop w:val="0"/>
                  <w:marBottom w:val="0"/>
                  <w:divBdr>
                    <w:top w:val="none" w:sz="0" w:space="0" w:color="auto"/>
                    <w:left w:val="none" w:sz="0" w:space="0" w:color="auto"/>
                    <w:bottom w:val="none" w:sz="0" w:space="0" w:color="auto"/>
                    <w:right w:val="none" w:sz="0" w:space="0" w:color="auto"/>
                  </w:divBdr>
                </w:div>
              </w:divsChild>
            </w:div>
            <w:div w:id="986401507">
              <w:marLeft w:val="0"/>
              <w:marRight w:val="0"/>
              <w:marTop w:val="0"/>
              <w:marBottom w:val="240"/>
              <w:divBdr>
                <w:top w:val="none" w:sz="0" w:space="0" w:color="auto"/>
                <w:left w:val="none" w:sz="0" w:space="0" w:color="auto"/>
                <w:bottom w:val="none" w:sz="0" w:space="0" w:color="auto"/>
                <w:right w:val="none" w:sz="0" w:space="0" w:color="auto"/>
              </w:divBdr>
              <w:divsChild>
                <w:div w:id="974067131">
                  <w:marLeft w:val="0"/>
                  <w:marRight w:val="0"/>
                  <w:marTop w:val="0"/>
                  <w:marBottom w:val="0"/>
                  <w:divBdr>
                    <w:top w:val="none" w:sz="0" w:space="0" w:color="auto"/>
                    <w:left w:val="none" w:sz="0" w:space="0" w:color="auto"/>
                    <w:bottom w:val="none" w:sz="0" w:space="0" w:color="auto"/>
                    <w:right w:val="none" w:sz="0" w:space="0" w:color="auto"/>
                  </w:divBdr>
                </w:div>
              </w:divsChild>
            </w:div>
            <w:div w:id="993218635">
              <w:marLeft w:val="0"/>
              <w:marRight w:val="0"/>
              <w:marTop w:val="0"/>
              <w:marBottom w:val="180"/>
              <w:divBdr>
                <w:top w:val="none" w:sz="0" w:space="0" w:color="auto"/>
                <w:left w:val="none" w:sz="0" w:space="0" w:color="auto"/>
                <w:bottom w:val="none" w:sz="0" w:space="0" w:color="auto"/>
                <w:right w:val="none" w:sz="0" w:space="0" w:color="auto"/>
              </w:divBdr>
              <w:divsChild>
                <w:div w:id="57824303">
                  <w:marLeft w:val="0"/>
                  <w:marRight w:val="0"/>
                  <w:marTop w:val="0"/>
                  <w:marBottom w:val="0"/>
                  <w:divBdr>
                    <w:top w:val="none" w:sz="0" w:space="0" w:color="auto"/>
                    <w:left w:val="none" w:sz="0" w:space="0" w:color="auto"/>
                    <w:bottom w:val="none" w:sz="0" w:space="0" w:color="auto"/>
                    <w:right w:val="none" w:sz="0" w:space="0" w:color="auto"/>
                  </w:divBdr>
                </w:div>
              </w:divsChild>
            </w:div>
            <w:div w:id="1175994652">
              <w:marLeft w:val="0"/>
              <w:marRight w:val="0"/>
              <w:marTop w:val="0"/>
              <w:marBottom w:val="180"/>
              <w:divBdr>
                <w:top w:val="none" w:sz="0" w:space="0" w:color="auto"/>
                <w:left w:val="none" w:sz="0" w:space="0" w:color="auto"/>
                <w:bottom w:val="none" w:sz="0" w:space="0" w:color="auto"/>
                <w:right w:val="none" w:sz="0" w:space="0" w:color="auto"/>
              </w:divBdr>
              <w:divsChild>
                <w:div w:id="1742676879">
                  <w:marLeft w:val="0"/>
                  <w:marRight w:val="0"/>
                  <w:marTop w:val="0"/>
                  <w:marBottom w:val="0"/>
                  <w:divBdr>
                    <w:top w:val="none" w:sz="0" w:space="0" w:color="auto"/>
                    <w:left w:val="none" w:sz="0" w:space="0" w:color="auto"/>
                    <w:bottom w:val="none" w:sz="0" w:space="0" w:color="auto"/>
                    <w:right w:val="none" w:sz="0" w:space="0" w:color="auto"/>
                  </w:divBdr>
                </w:div>
              </w:divsChild>
            </w:div>
            <w:div w:id="1407916746">
              <w:marLeft w:val="0"/>
              <w:marRight w:val="0"/>
              <w:marTop w:val="0"/>
              <w:marBottom w:val="240"/>
              <w:divBdr>
                <w:top w:val="none" w:sz="0" w:space="0" w:color="auto"/>
                <w:left w:val="none" w:sz="0" w:space="0" w:color="auto"/>
                <w:bottom w:val="none" w:sz="0" w:space="0" w:color="auto"/>
                <w:right w:val="none" w:sz="0" w:space="0" w:color="auto"/>
              </w:divBdr>
              <w:divsChild>
                <w:div w:id="1602033057">
                  <w:marLeft w:val="0"/>
                  <w:marRight w:val="0"/>
                  <w:marTop w:val="0"/>
                  <w:marBottom w:val="0"/>
                  <w:divBdr>
                    <w:top w:val="none" w:sz="0" w:space="0" w:color="auto"/>
                    <w:left w:val="none" w:sz="0" w:space="0" w:color="auto"/>
                    <w:bottom w:val="none" w:sz="0" w:space="0" w:color="auto"/>
                    <w:right w:val="none" w:sz="0" w:space="0" w:color="auto"/>
                  </w:divBdr>
                </w:div>
              </w:divsChild>
            </w:div>
            <w:div w:id="1433360725">
              <w:marLeft w:val="0"/>
              <w:marRight w:val="0"/>
              <w:marTop w:val="0"/>
              <w:marBottom w:val="180"/>
              <w:divBdr>
                <w:top w:val="none" w:sz="0" w:space="0" w:color="auto"/>
                <w:left w:val="none" w:sz="0" w:space="0" w:color="auto"/>
                <w:bottom w:val="none" w:sz="0" w:space="0" w:color="auto"/>
                <w:right w:val="none" w:sz="0" w:space="0" w:color="auto"/>
              </w:divBdr>
              <w:divsChild>
                <w:div w:id="1174682263">
                  <w:marLeft w:val="0"/>
                  <w:marRight w:val="0"/>
                  <w:marTop w:val="0"/>
                  <w:marBottom w:val="0"/>
                  <w:divBdr>
                    <w:top w:val="none" w:sz="0" w:space="0" w:color="auto"/>
                    <w:left w:val="none" w:sz="0" w:space="0" w:color="auto"/>
                    <w:bottom w:val="none" w:sz="0" w:space="0" w:color="auto"/>
                    <w:right w:val="none" w:sz="0" w:space="0" w:color="auto"/>
                  </w:divBdr>
                </w:div>
              </w:divsChild>
            </w:div>
            <w:div w:id="1611667993">
              <w:marLeft w:val="0"/>
              <w:marRight w:val="0"/>
              <w:marTop w:val="0"/>
              <w:marBottom w:val="180"/>
              <w:divBdr>
                <w:top w:val="none" w:sz="0" w:space="0" w:color="auto"/>
                <w:left w:val="none" w:sz="0" w:space="0" w:color="auto"/>
                <w:bottom w:val="none" w:sz="0" w:space="0" w:color="auto"/>
                <w:right w:val="none" w:sz="0" w:space="0" w:color="auto"/>
              </w:divBdr>
              <w:divsChild>
                <w:div w:id="1072124606">
                  <w:marLeft w:val="0"/>
                  <w:marRight w:val="0"/>
                  <w:marTop w:val="0"/>
                  <w:marBottom w:val="0"/>
                  <w:divBdr>
                    <w:top w:val="none" w:sz="0" w:space="0" w:color="auto"/>
                    <w:left w:val="none" w:sz="0" w:space="0" w:color="auto"/>
                    <w:bottom w:val="none" w:sz="0" w:space="0" w:color="auto"/>
                    <w:right w:val="none" w:sz="0" w:space="0" w:color="auto"/>
                  </w:divBdr>
                </w:div>
              </w:divsChild>
            </w:div>
            <w:div w:id="1672292030">
              <w:marLeft w:val="0"/>
              <w:marRight w:val="0"/>
              <w:marTop w:val="0"/>
              <w:marBottom w:val="240"/>
              <w:divBdr>
                <w:top w:val="none" w:sz="0" w:space="0" w:color="auto"/>
                <w:left w:val="none" w:sz="0" w:space="0" w:color="auto"/>
                <w:bottom w:val="none" w:sz="0" w:space="0" w:color="auto"/>
                <w:right w:val="none" w:sz="0" w:space="0" w:color="auto"/>
              </w:divBdr>
              <w:divsChild>
                <w:div w:id="1798257454">
                  <w:marLeft w:val="0"/>
                  <w:marRight w:val="0"/>
                  <w:marTop w:val="0"/>
                  <w:marBottom w:val="0"/>
                  <w:divBdr>
                    <w:top w:val="none" w:sz="0" w:space="0" w:color="auto"/>
                    <w:left w:val="none" w:sz="0" w:space="0" w:color="auto"/>
                    <w:bottom w:val="none" w:sz="0" w:space="0" w:color="auto"/>
                    <w:right w:val="none" w:sz="0" w:space="0" w:color="auto"/>
                  </w:divBdr>
                </w:div>
              </w:divsChild>
            </w:div>
            <w:div w:id="1746340904">
              <w:marLeft w:val="0"/>
              <w:marRight w:val="0"/>
              <w:marTop w:val="0"/>
              <w:marBottom w:val="240"/>
              <w:divBdr>
                <w:top w:val="none" w:sz="0" w:space="0" w:color="auto"/>
                <w:left w:val="none" w:sz="0" w:space="0" w:color="auto"/>
                <w:bottom w:val="none" w:sz="0" w:space="0" w:color="auto"/>
                <w:right w:val="none" w:sz="0" w:space="0" w:color="auto"/>
              </w:divBdr>
              <w:divsChild>
                <w:div w:id="2019192826">
                  <w:marLeft w:val="0"/>
                  <w:marRight w:val="0"/>
                  <w:marTop w:val="0"/>
                  <w:marBottom w:val="0"/>
                  <w:divBdr>
                    <w:top w:val="none" w:sz="0" w:space="0" w:color="auto"/>
                    <w:left w:val="none" w:sz="0" w:space="0" w:color="auto"/>
                    <w:bottom w:val="none" w:sz="0" w:space="0" w:color="auto"/>
                    <w:right w:val="none" w:sz="0" w:space="0" w:color="auto"/>
                  </w:divBdr>
                </w:div>
              </w:divsChild>
            </w:div>
            <w:div w:id="1927182327">
              <w:marLeft w:val="0"/>
              <w:marRight w:val="0"/>
              <w:marTop w:val="0"/>
              <w:marBottom w:val="180"/>
              <w:divBdr>
                <w:top w:val="none" w:sz="0" w:space="0" w:color="auto"/>
                <w:left w:val="none" w:sz="0" w:space="0" w:color="auto"/>
                <w:bottom w:val="none" w:sz="0" w:space="0" w:color="auto"/>
                <w:right w:val="none" w:sz="0" w:space="0" w:color="auto"/>
              </w:divBdr>
              <w:divsChild>
                <w:div w:id="2058511070">
                  <w:marLeft w:val="0"/>
                  <w:marRight w:val="0"/>
                  <w:marTop w:val="0"/>
                  <w:marBottom w:val="0"/>
                  <w:divBdr>
                    <w:top w:val="none" w:sz="0" w:space="0" w:color="auto"/>
                    <w:left w:val="none" w:sz="0" w:space="0" w:color="auto"/>
                    <w:bottom w:val="none" w:sz="0" w:space="0" w:color="auto"/>
                    <w:right w:val="none" w:sz="0" w:space="0" w:color="auto"/>
                  </w:divBdr>
                </w:div>
              </w:divsChild>
            </w:div>
            <w:div w:id="2113937438">
              <w:marLeft w:val="0"/>
              <w:marRight w:val="0"/>
              <w:marTop w:val="0"/>
              <w:marBottom w:val="240"/>
              <w:divBdr>
                <w:top w:val="none" w:sz="0" w:space="0" w:color="auto"/>
                <w:left w:val="none" w:sz="0" w:space="0" w:color="auto"/>
                <w:bottom w:val="none" w:sz="0" w:space="0" w:color="auto"/>
                <w:right w:val="none" w:sz="0" w:space="0" w:color="auto"/>
              </w:divBdr>
              <w:divsChild>
                <w:div w:id="3436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7672">
          <w:marLeft w:val="0"/>
          <w:marRight w:val="0"/>
          <w:marTop w:val="100"/>
          <w:marBottom w:val="0"/>
          <w:divBdr>
            <w:top w:val="none" w:sz="0" w:space="0" w:color="auto"/>
            <w:left w:val="none" w:sz="0" w:space="0" w:color="auto"/>
            <w:bottom w:val="none" w:sz="0" w:space="0" w:color="auto"/>
            <w:right w:val="none" w:sz="0" w:space="0" w:color="auto"/>
          </w:divBdr>
          <w:divsChild>
            <w:div w:id="1597327424">
              <w:marLeft w:val="0"/>
              <w:marRight w:val="0"/>
              <w:marTop w:val="0"/>
              <w:marBottom w:val="0"/>
              <w:divBdr>
                <w:top w:val="none" w:sz="0" w:space="0" w:color="auto"/>
                <w:left w:val="none" w:sz="0" w:space="0" w:color="auto"/>
                <w:bottom w:val="none" w:sz="0" w:space="0" w:color="auto"/>
                <w:right w:val="none" w:sz="0" w:space="0" w:color="auto"/>
              </w:divBdr>
              <w:divsChild>
                <w:div w:id="1658411257">
                  <w:marLeft w:val="0"/>
                  <w:marRight w:val="0"/>
                  <w:marTop w:val="0"/>
                  <w:marBottom w:val="0"/>
                  <w:divBdr>
                    <w:top w:val="none" w:sz="0" w:space="0" w:color="auto"/>
                    <w:left w:val="none" w:sz="0" w:space="0" w:color="auto"/>
                    <w:bottom w:val="none" w:sz="0" w:space="0" w:color="auto"/>
                    <w:right w:val="none" w:sz="0" w:space="0" w:color="auto"/>
                  </w:divBdr>
                  <w:divsChild>
                    <w:div w:id="1358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27117">
      <w:bodyDiv w:val="1"/>
      <w:marLeft w:val="0"/>
      <w:marRight w:val="0"/>
      <w:marTop w:val="0"/>
      <w:marBottom w:val="0"/>
      <w:divBdr>
        <w:top w:val="none" w:sz="0" w:space="0" w:color="auto"/>
        <w:left w:val="none" w:sz="0" w:space="0" w:color="auto"/>
        <w:bottom w:val="none" w:sz="0" w:space="0" w:color="auto"/>
        <w:right w:val="none" w:sz="0" w:space="0" w:color="auto"/>
      </w:divBdr>
    </w:div>
    <w:div w:id="195503439">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04167511">
      <w:bodyDiv w:val="1"/>
      <w:marLeft w:val="0"/>
      <w:marRight w:val="0"/>
      <w:marTop w:val="0"/>
      <w:marBottom w:val="0"/>
      <w:divBdr>
        <w:top w:val="none" w:sz="0" w:space="0" w:color="auto"/>
        <w:left w:val="none" w:sz="0" w:space="0" w:color="auto"/>
        <w:bottom w:val="none" w:sz="0" w:space="0" w:color="auto"/>
        <w:right w:val="none" w:sz="0" w:space="0" w:color="auto"/>
      </w:divBdr>
    </w:div>
    <w:div w:id="312753755">
      <w:bodyDiv w:val="1"/>
      <w:marLeft w:val="0"/>
      <w:marRight w:val="0"/>
      <w:marTop w:val="0"/>
      <w:marBottom w:val="0"/>
      <w:divBdr>
        <w:top w:val="none" w:sz="0" w:space="0" w:color="auto"/>
        <w:left w:val="none" w:sz="0" w:space="0" w:color="auto"/>
        <w:bottom w:val="none" w:sz="0" w:space="0" w:color="auto"/>
        <w:right w:val="none" w:sz="0" w:space="0" w:color="auto"/>
      </w:divBdr>
    </w:div>
    <w:div w:id="342972487">
      <w:bodyDiv w:val="1"/>
      <w:marLeft w:val="0"/>
      <w:marRight w:val="0"/>
      <w:marTop w:val="0"/>
      <w:marBottom w:val="0"/>
      <w:divBdr>
        <w:top w:val="none" w:sz="0" w:space="0" w:color="auto"/>
        <w:left w:val="none" w:sz="0" w:space="0" w:color="auto"/>
        <w:bottom w:val="none" w:sz="0" w:space="0" w:color="auto"/>
        <w:right w:val="none" w:sz="0" w:space="0" w:color="auto"/>
      </w:divBdr>
      <w:divsChild>
        <w:div w:id="63456695">
          <w:marLeft w:val="0"/>
          <w:marRight w:val="0"/>
          <w:marTop w:val="100"/>
          <w:marBottom w:val="0"/>
          <w:divBdr>
            <w:top w:val="none" w:sz="0" w:space="0" w:color="auto"/>
            <w:left w:val="none" w:sz="0" w:space="0" w:color="auto"/>
            <w:bottom w:val="none" w:sz="0" w:space="0" w:color="auto"/>
            <w:right w:val="none" w:sz="0" w:space="0" w:color="auto"/>
          </w:divBdr>
          <w:divsChild>
            <w:div w:id="288635878">
              <w:marLeft w:val="0"/>
              <w:marRight w:val="0"/>
              <w:marTop w:val="0"/>
              <w:marBottom w:val="0"/>
              <w:divBdr>
                <w:top w:val="none" w:sz="0" w:space="0" w:color="auto"/>
                <w:left w:val="none" w:sz="0" w:space="0" w:color="auto"/>
                <w:bottom w:val="none" w:sz="0" w:space="0" w:color="auto"/>
                <w:right w:val="none" w:sz="0" w:space="0" w:color="auto"/>
              </w:divBdr>
              <w:divsChild>
                <w:div w:id="1502888665">
                  <w:marLeft w:val="0"/>
                  <w:marRight w:val="0"/>
                  <w:marTop w:val="0"/>
                  <w:marBottom w:val="0"/>
                  <w:divBdr>
                    <w:top w:val="none" w:sz="0" w:space="0" w:color="auto"/>
                    <w:left w:val="none" w:sz="0" w:space="0" w:color="auto"/>
                    <w:bottom w:val="none" w:sz="0" w:space="0" w:color="auto"/>
                    <w:right w:val="none" w:sz="0" w:space="0" w:color="auto"/>
                  </w:divBdr>
                  <w:divsChild>
                    <w:div w:id="806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8060">
          <w:marLeft w:val="0"/>
          <w:marRight w:val="0"/>
          <w:marTop w:val="100"/>
          <w:marBottom w:val="100"/>
          <w:divBdr>
            <w:top w:val="none" w:sz="0" w:space="0" w:color="auto"/>
            <w:left w:val="none" w:sz="0" w:space="0" w:color="auto"/>
            <w:bottom w:val="none" w:sz="0" w:space="0" w:color="auto"/>
            <w:right w:val="none" w:sz="0" w:space="0" w:color="auto"/>
          </w:divBdr>
          <w:divsChild>
            <w:div w:id="3095701">
              <w:marLeft w:val="0"/>
              <w:marRight w:val="0"/>
              <w:marTop w:val="0"/>
              <w:marBottom w:val="180"/>
              <w:divBdr>
                <w:top w:val="none" w:sz="0" w:space="0" w:color="auto"/>
                <w:left w:val="none" w:sz="0" w:space="0" w:color="auto"/>
                <w:bottom w:val="none" w:sz="0" w:space="0" w:color="auto"/>
                <w:right w:val="none" w:sz="0" w:space="0" w:color="auto"/>
              </w:divBdr>
              <w:divsChild>
                <w:div w:id="475806817">
                  <w:marLeft w:val="0"/>
                  <w:marRight w:val="0"/>
                  <w:marTop w:val="0"/>
                  <w:marBottom w:val="0"/>
                  <w:divBdr>
                    <w:top w:val="none" w:sz="0" w:space="0" w:color="auto"/>
                    <w:left w:val="none" w:sz="0" w:space="0" w:color="auto"/>
                    <w:bottom w:val="none" w:sz="0" w:space="0" w:color="auto"/>
                    <w:right w:val="none" w:sz="0" w:space="0" w:color="auto"/>
                  </w:divBdr>
                </w:div>
              </w:divsChild>
            </w:div>
            <w:div w:id="323752026">
              <w:marLeft w:val="0"/>
              <w:marRight w:val="0"/>
              <w:marTop w:val="0"/>
              <w:marBottom w:val="180"/>
              <w:divBdr>
                <w:top w:val="none" w:sz="0" w:space="0" w:color="auto"/>
                <w:left w:val="none" w:sz="0" w:space="0" w:color="auto"/>
                <w:bottom w:val="none" w:sz="0" w:space="0" w:color="auto"/>
                <w:right w:val="none" w:sz="0" w:space="0" w:color="auto"/>
              </w:divBdr>
              <w:divsChild>
                <w:div w:id="1619754574">
                  <w:marLeft w:val="0"/>
                  <w:marRight w:val="0"/>
                  <w:marTop w:val="0"/>
                  <w:marBottom w:val="0"/>
                  <w:divBdr>
                    <w:top w:val="none" w:sz="0" w:space="0" w:color="auto"/>
                    <w:left w:val="none" w:sz="0" w:space="0" w:color="auto"/>
                    <w:bottom w:val="none" w:sz="0" w:space="0" w:color="auto"/>
                    <w:right w:val="none" w:sz="0" w:space="0" w:color="auto"/>
                  </w:divBdr>
                </w:div>
              </w:divsChild>
            </w:div>
            <w:div w:id="344064493">
              <w:marLeft w:val="0"/>
              <w:marRight w:val="0"/>
              <w:marTop w:val="0"/>
              <w:marBottom w:val="180"/>
              <w:divBdr>
                <w:top w:val="none" w:sz="0" w:space="0" w:color="auto"/>
                <w:left w:val="none" w:sz="0" w:space="0" w:color="auto"/>
                <w:bottom w:val="none" w:sz="0" w:space="0" w:color="auto"/>
                <w:right w:val="none" w:sz="0" w:space="0" w:color="auto"/>
              </w:divBdr>
              <w:divsChild>
                <w:div w:id="472253514">
                  <w:marLeft w:val="0"/>
                  <w:marRight w:val="0"/>
                  <w:marTop w:val="0"/>
                  <w:marBottom w:val="0"/>
                  <w:divBdr>
                    <w:top w:val="none" w:sz="0" w:space="0" w:color="auto"/>
                    <w:left w:val="none" w:sz="0" w:space="0" w:color="auto"/>
                    <w:bottom w:val="none" w:sz="0" w:space="0" w:color="auto"/>
                    <w:right w:val="none" w:sz="0" w:space="0" w:color="auto"/>
                  </w:divBdr>
                </w:div>
              </w:divsChild>
            </w:div>
            <w:div w:id="473957746">
              <w:marLeft w:val="0"/>
              <w:marRight w:val="0"/>
              <w:marTop w:val="0"/>
              <w:marBottom w:val="240"/>
              <w:divBdr>
                <w:top w:val="none" w:sz="0" w:space="0" w:color="auto"/>
                <w:left w:val="none" w:sz="0" w:space="0" w:color="auto"/>
                <w:bottom w:val="none" w:sz="0" w:space="0" w:color="auto"/>
                <w:right w:val="none" w:sz="0" w:space="0" w:color="auto"/>
              </w:divBdr>
              <w:divsChild>
                <w:div w:id="688802622">
                  <w:marLeft w:val="0"/>
                  <w:marRight w:val="0"/>
                  <w:marTop w:val="0"/>
                  <w:marBottom w:val="0"/>
                  <w:divBdr>
                    <w:top w:val="none" w:sz="0" w:space="0" w:color="auto"/>
                    <w:left w:val="none" w:sz="0" w:space="0" w:color="auto"/>
                    <w:bottom w:val="none" w:sz="0" w:space="0" w:color="auto"/>
                    <w:right w:val="none" w:sz="0" w:space="0" w:color="auto"/>
                  </w:divBdr>
                </w:div>
              </w:divsChild>
            </w:div>
            <w:div w:id="603852006">
              <w:marLeft w:val="0"/>
              <w:marRight w:val="0"/>
              <w:marTop w:val="0"/>
              <w:marBottom w:val="180"/>
              <w:divBdr>
                <w:top w:val="none" w:sz="0" w:space="0" w:color="auto"/>
                <w:left w:val="none" w:sz="0" w:space="0" w:color="auto"/>
                <w:bottom w:val="none" w:sz="0" w:space="0" w:color="auto"/>
                <w:right w:val="none" w:sz="0" w:space="0" w:color="auto"/>
              </w:divBdr>
              <w:divsChild>
                <w:div w:id="1255240556">
                  <w:marLeft w:val="0"/>
                  <w:marRight w:val="0"/>
                  <w:marTop w:val="0"/>
                  <w:marBottom w:val="0"/>
                  <w:divBdr>
                    <w:top w:val="none" w:sz="0" w:space="0" w:color="auto"/>
                    <w:left w:val="none" w:sz="0" w:space="0" w:color="auto"/>
                    <w:bottom w:val="none" w:sz="0" w:space="0" w:color="auto"/>
                    <w:right w:val="none" w:sz="0" w:space="0" w:color="auto"/>
                  </w:divBdr>
                </w:div>
              </w:divsChild>
            </w:div>
            <w:div w:id="621305082">
              <w:marLeft w:val="0"/>
              <w:marRight w:val="0"/>
              <w:marTop w:val="0"/>
              <w:marBottom w:val="240"/>
              <w:divBdr>
                <w:top w:val="none" w:sz="0" w:space="0" w:color="auto"/>
                <w:left w:val="none" w:sz="0" w:space="0" w:color="auto"/>
                <w:bottom w:val="none" w:sz="0" w:space="0" w:color="auto"/>
                <w:right w:val="none" w:sz="0" w:space="0" w:color="auto"/>
              </w:divBdr>
              <w:divsChild>
                <w:div w:id="2012826260">
                  <w:marLeft w:val="0"/>
                  <w:marRight w:val="0"/>
                  <w:marTop w:val="0"/>
                  <w:marBottom w:val="0"/>
                  <w:divBdr>
                    <w:top w:val="none" w:sz="0" w:space="0" w:color="auto"/>
                    <w:left w:val="none" w:sz="0" w:space="0" w:color="auto"/>
                    <w:bottom w:val="none" w:sz="0" w:space="0" w:color="auto"/>
                    <w:right w:val="none" w:sz="0" w:space="0" w:color="auto"/>
                  </w:divBdr>
                </w:div>
              </w:divsChild>
            </w:div>
            <w:div w:id="646131281">
              <w:marLeft w:val="0"/>
              <w:marRight w:val="0"/>
              <w:marTop w:val="0"/>
              <w:marBottom w:val="180"/>
              <w:divBdr>
                <w:top w:val="none" w:sz="0" w:space="0" w:color="auto"/>
                <w:left w:val="none" w:sz="0" w:space="0" w:color="auto"/>
                <w:bottom w:val="none" w:sz="0" w:space="0" w:color="auto"/>
                <w:right w:val="none" w:sz="0" w:space="0" w:color="auto"/>
              </w:divBdr>
              <w:divsChild>
                <w:div w:id="1717074393">
                  <w:marLeft w:val="0"/>
                  <w:marRight w:val="0"/>
                  <w:marTop w:val="0"/>
                  <w:marBottom w:val="0"/>
                  <w:divBdr>
                    <w:top w:val="none" w:sz="0" w:space="0" w:color="auto"/>
                    <w:left w:val="none" w:sz="0" w:space="0" w:color="auto"/>
                    <w:bottom w:val="none" w:sz="0" w:space="0" w:color="auto"/>
                    <w:right w:val="none" w:sz="0" w:space="0" w:color="auto"/>
                  </w:divBdr>
                </w:div>
              </w:divsChild>
            </w:div>
            <w:div w:id="1247225050">
              <w:marLeft w:val="0"/>
              <w:marRight w:val="0"/>
              <w:marTop w:val="0"/>
              <w:marBottom w:val="240"/>
              <w:divBdr>
                <w:top w:val="none" w:sz="0" w:space="0" w:color="auto"/>
                <w:left w:val="none" w:sz="0" w:space="0" w:color="auto"/>
                <w:bottom w:val="none" w:sz="0" w:space="0" w:color="auto"/>
                <w:right w:val="none" w:sz="0" w:space="0" w:color="auto"/>
              </w:divBdr>
              <w:divsChild>
                <w:div w:id="1596403060">
                  <w:marLeft w:val="0"/>
                  <w:marRight w:val="0"/>
                  <w:marTop w:val="0"/>
                  <w:marBottom w:val="0"/>
                  <w:divBdr>
                    <w:top w:val="none" w:sz="0" w:space="0" w:color="auto"/>
                    <w:left w:val="none" w:sz="0" w:space="0" w:color="auto"/>
                    <w:bottom w:val="none" w:sz="0" w:space="0" w:color="auto"/>
                    <w:right w:val="none" w:sz="0" w:space="0" w:color="auto"/>
                  </w:divBdr>
                </w:div>
              </w:divsChild>
            </w:div>
            <w:div w:id="1371950440">
              <w:marLeft w:val="0"/>
              <w:marRight w:val="0"/>
              <w:marTop w:val="0"/>
              <w:marBottom w:val="240"/>
              <w:divBdr>
                <w:top w:val="none" w:sz="0" w:space="0" w:color="auto"/>
                <w:left w:val="none" w:sz="0" w:space="0" w:color="auto"/>
                <w:bottom w:val="none" w:sz="0" w:space="0" w:color="auto"/>
                <w:right w:val="none" w:sz="0" w:space="0" w:color="auto"/>
              </w:divBdr>
              <w:divsChild>
                <w:div w:id="1776173730">
                  <w:marLeft w:val="0"/>
                  <w:marRight w:val="0"/>
                  <w:marTop w:val="0"/>
                  <w:marBottom w:val="0"/>
                  <w:divBdr>
                    <w:top w:val="none" w:sz="0" w:space="0" w:color="auto"/>
                    <w:left w:val="none" w:sz="0" w:space="0" w:color="auto"/>
                    <w:bottom w:val="none" w:sz="0" w:space="0" w:color="auto"/>
                    <w:right w:val="none" w:sz="0" w:space="0" w:color="auto"/>
                  </w:divBdr>
                </w:div>
              </w:divsChild>
            </w:div>
            <w:div w:id="1680497015">
              <w:marLeft w:val="0"/>
              <w:marRight w:val="0"/>
              <w:marTop w:val="0"/>
              <w:marBottom w:val="240"/>
              <w:divBdr>
                <w:top w:val="none" w:sz="0" w:space="0" w:color="auto"/>
                <w:left w:val="none" w:sz="0" w:space="0" w:color="auto"/>
                <w:bottom w:val="none" w:sz="0" w:space="0" w:color="auto"/>
                <w:right w:val="none" w:sz="0" w:space="0" w:color="auto"/>
              </w:divBdr>
              <w:divsChild>
                <w:div w:id="1819954234">
                  <w:marLeft w:val="0"/>
                  <w:marRight w:val="0"/>
                  <w:marTop w:val="0"/>
                  <w:marBottom w:val="0"/>
                  <w:divBdr>
                    <w:top w:val="none" w:sz="0" w:space="0" w:color="auto"/>
                    <w:left w:val="none" w:sz="0" w:space="0" w:color="auto"/>
                    <w:bottom w:val="none" w:sz="0" w:space="0" w:color="auto"/>
                    <w:right w:val="none" w:sz="0" w:space="0" w:color="auto"/>
                  </w:divBdr>
                </w:div>
              </w:divsChild>
            </w:div>
            <w:div w:id="1954551740">
              <w:marLeft w:val="0"/>
              <w:marRight w:val="0"/>
              <w:marTop w:val="0"/>
              <w:marBottom w:val="0"/>
              <w:divBdr>
                <w:top w:val="none" w:sz="0" w:space="0" w:color="auto"/>
                <w:left w:val="none" w:sz="0" w:space="0" w:color="auto"/>
                <w:bottom w:val="none" w:sz="0" w:space="0" w:color="auto"/>
                <w:right w:val="none" w:sz="0" w:space="0" w:color="auto"/>
              </w:divBdr>
              <w:divsChild>
                <w:div w:id="445661662">
                  <w:marLeft w:val="0"/>
                  <w:marRight w:val="0"/>
                  <w:marTop w:val="0"/>
                  <w:marBottom w:val="0"/>
                  <w:divBdr>
                    <w:top w:val="none" w:sz="0" w:space="0" w:color="auto"/>
                    <w:left w:val="none" w:sz="0" w:space="0" w:color="auto"/>
                    <w:bottom w:val="none" w:sz="0" w:space="0" w:color="auto"/>
                    <w:right w:val="none" w:sz="0" w:space="0" w:color="auto"/>
                  </w:divBdr>
                </w:div>
              </w:divsChild>
            </w:div>
            <w:div w:id="1997804789">
              <w:marLeft w:val="0"/>
              <w:marRight w:val="0"/>
              <w:marTop w:val="0"/>
              <w:marBottom w:val="240"/>
              <w:divBdr>
                <w:top w:val="none" w:sz="0" w:space="0" w:color="auto"/>
                <w:left w:val="none" w:sz="0" w:space="0" w:color="auto"/>
                <w:bottom w:val="none" w:sz="0" w:space="0" w:color="auto"/>
                <w:right w:val="none" w:sz="0" w:space="0" w:color="auto"/>
              </w:divBdr>
              <w:divsChild>
                <w:div w:id="445270962">
                  <w:marLeft w:val="0"/>
                  <w:marRight w:val="0"/>
                  <w:marTop w:val="0"/>
                  <w:marBottom w:val="0"/>
                  <w:divBdr>
                    <w:top w:val="none" w:sz="0" w:space="0" w:color="auto"/>
                    <w:left w:val="none" w:sz="0" w:space="0" w:color="auto"/>
                    <w:bottom w:val="none" w:sz="0" w:space="0" w:color="auto"/>
                    <w:right w:val="none" w:sz="0" w:space="0" w:color="auto"/>
                  </w:divBdr>
                </w:div>
              </w:divsChild>
            </w:div>
            <w:div w:id="2043746430">
              <w:marLeft w:val="0"/>
              <w:marRight w:val="0"/>
              <w:marTop w:val="0"/>
              <w:marBottom w:val="180"/>
              <w:divBdr>
                <w:top w:val="none" w:sz="0" w:space="0" w:color="auto"/>
                <w:left w:val="none" w:sz="0" w:space="0" w:color="auto"/>
                <w:bottom w:val="none" w:sz="0" w:space="0" w:color="auto"/>
                <w:right w:val="none" w:sz="0" w:space="0" w:color="auto"/>
              </w:divBdr>
              <w:divsChild>
                <w:div w:id="2052458473">
                  <w:marLeft w:val="0"/>
                  <w:marRight w:val="0"/>
                  <w:marTop w:val="0"/>
                  <w:marBottom w:val="0"/>
                  <w:divBdr>
                    <w:top w:val="none" w:sz="0" w:space="0" w:color="auto"/>
                    <w:left w:val="none" w:sz="0" w:space="0" w:color="auto"/>
                    <w:bottom w:val="none" w:sz="0" w:space="0" w:color="auto"/>
                    <w:right w:val="none" w:sz="0" w:space="0" w:color="auto"/>
                  </w:divBdr>
                </w:div>
              </w:divsChild>
            </w:div>
            <w:div w:id="2122869681">
              <w:marLeft w:val="0"/>
              <w:marRight w:val="0"/>
              <w:marTop w:val="0"/>
              <w:marBottom w:val="240"/>
              <w:divBdr>
                <w:top w:val="none" w:sz="0" w:space="0" w:color="auto"/>
                <w:left w:val="none" w:sz="0" w:space="0" w:color="auto"/>
                <w:bottom w:val="none" w:sz="0" w:space="0" w:color="auto"/>
                <w:right w:val="none" w:sz="0" w:space="0" w:color="auto"/>
              </w:divBdr>
              <w:divsChild>
                <w:div w:id="1795176812">
                  <w:marLeft w:val="0"/>
                  <w:marRight w:val="0"/>
                  <w:marTop w:val="0"/>
                  <w:marBottom w:val="0"/>
                  <w:divBdr>
                    <w:top w:val="none" w:sz="0" w:space="0" w:color="auto"/>
                    <w:left w:val="none" w:sz="0" w:space="0" w:color="auto"/>
                    <w:bottom w:val="none" w:sz="0" w:space="0" w:color="auto"/>
                    <w:right w:val="none" w:sz="0" w:space="0" w:color="auto"/>
                  </w:divBdr>
                </w:div>
              </w:divsChild>
            </w:div>
            <w:div w:id="2146584420">
              <w:marLeft w:val="0"/>
              <w:marRight w:val="0"/>
              <w:marTop w:val="0"/>
              <w:marBottom w:val="180"/>
              <w:divBdr>
                <w:top w:val="none" w:sz="0" w:space="0" w:color="auto"/>
                <w:left w:val="none" w:sz="0" w:space="0" w:color="auto"/>
                <w:bottom w:val="none" w:sz="0" w:space="0" w:color="auto"/>
                <w:right w:val="none" w:sz="0" w:space="0" w:color="auto"/>
              </w:divBdr>
              <w:divsChild>
                <w:div w:id="1871186217">
                  <w:marLeft w:val="0"/>
                  <w:marRight w:val="0"/>
                  <w:marTop w:val="0"/>
                  <w:marBottom w:val="0"/>
                  <w:divBdr>
                    <w:top w:val="none" w:sz="0" w:space="0" w:color="auto"/>
                    <w:left w:val="none" w:sz="0" w:space="0" w:color="auto"/>
                    <w:bottom w:val="none" w:sz="0" w:space="0" w:color="auto"/>
                    <w:right w:val="none" w:sz="0" w:space="0" w:color="auto"/>
                  </w:divBdr>
                  <w:divsChild>
                    <w:div w:id="1384790566">
                      <w:blockQuote w:val="1"/>
                      <w:marLeft w:val="0"/>
                      <w:marRight w:val="0"/>
                      <w:marTop w:val="0"/>
                      <w:marBottom w:val="0"/>
                      <w:divBdr>
                        <w:top w:val="none" w:sz="0" w:space="0" w:color="auto"/>
                        <w:left w:val="none" w:sz="0" w:space="0" w:color="auto"/>
                        <w:bottom w:val="none" w:sz="0" w:space="0" w:color="auto"/>
                        <w:right w:val="none" w:sz="0" w:space="0" w:color="auto"/>
                      </w:divBdr>
                    </w:div>
                    <w:div w:id="1510019393">
                      <w:blockQuote w:val="1"/>
                      <w:marLeft w:val="0"/>
                      <w:marRight w:val="0"/>
                      <w:marTop w:val="0"/>
                      <w:marBottom w:val="0"/>
                      <w:divBdr>
                        <w:top w:val="none" w:sz="0" w:space="0" w:color="auto"/>
                        <w:left w:val="none" w:sz="0" w:space="0" w:color="auto"/>
                        <w:bottom w:val="none" w:sz="0" w:space="0" w:color="auto"/>
                        <w:right w:val="none" w:sz="0" w:space="0" w:color="auto"/>
                      </w:divBdr>
                    </w:div>
                    <w:div w:id="18122864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99293">
          <w:marLeft w:val="0"/>
          <w:marRight w:val="0"/>
          <w:marTop w:val="0"/>
          <w:marBottom w:val="300"/>
          <w:divBdr>
            <w:top w:val="none" w:sz="0" w:space="0" w:color="auto"/>
            <w:left w:val="none" w:sz="0" w:space="0" w:color="auto"/>
            <w:bottom w:val="none" w:sz="0" w:space="0" w:color="auto"/>
            <w:right w:val="none" w:sz="0" w:space="0" w:color="auto"/>
          </w:divBdr>
          <w:divsChild>
            <w:div w:id="19936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18904">
      <w:bodyDiv w:val="1"/>
      <w:marLeft w:val="0"/>
      <w:marRight w:val="0"/>
      <w:marTop w:val="0"/>
      <w:marBottom w:val="0"/>
      <w:divBdr>
        <w:top w:val="none" w:sz="0" w:space="0" w:color="auto"/>
        <w:left w:val="none" w:sz="0" w:space="0" w:color="auto"/>
        <w:bottom w:val="none" w:sz="0" w:space="0" w:color="auto"/>
        <w:right w:val="none" w:sz="0" w:space="0" w:color="auto"/>
      </w:divBdr>
    </w:div>
    <w:div w:id="385572573">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39884282">
      <w:bodyDiv w:val="1"/>
      <w:marLeft w:val="0"/>
      <w:marRight w:val="0"/>
      <w:marTop w:val="0"/>
      <w:marBottom w:val="0"/>
      <w:divBdr>
        <w:top w:val="none" w:sz="0" w:space="0" w:color="auto"/>
        <w:left w:val="none" w:sz="0" w:space="0" w:color="auto"/>
        <w:bottom w:val="none" w:sz="0" w:space="0" w:color="auto"/>
        <w:right w:val="none" w:sz="0" w:space="0" w:color="auto"/>
      </w:divBdr>
      <w:divsChild>
        <w:div w:id="1105996874">
          <w:marLeft w:val="0"/>
          <w:marRight w:val="0"/>
          <w:marTop w:val="100"/>
          <w:marBottom w:val="100"/>
          <w:divBdr>
            <w:top w:val="none" w:sz="0" w:space="0" w:color="auto"/>
            <w:left w:val="none" w:sz="0" w:space="0" w:color="auto"/>
            <w:bottom w:val="none" w:sz="0" w:space="0" w:color="auto"/>
            <w:right w:val="none" w:sz="0" w:space="0" w:color="auto"/>
          </w:divBdr>
          <w:divsChild>
            <w:div w:id="719595201">
              <w:marLeft w:val="0"/>
              <w:marRight w:val="0"/>
              <w:marTop w:val="0"/>
              <w:marBottom w:val="0"/>
              <w:divBdr>
                <w:top w:val="none" w:sz="0" w:space="0" w:color="auto"/>
                <w:left w:val="none" w:sz="0" w:space="0" w:color="auto"/>
                <w:bottom w:val="none" w:sz="0" w:space="0" w:color="auto"/>
                <w:right w:val="none" w:sz="0" w:space="0" w:color="auto"/>
              </w:divBdr>
              <w:divsChild>
                <w:div w:id="2104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43299">
          <w:marLeft w:val="0"/>
          <w:marRight w:val="0"/>
          <w:marTop w:val="0"/>
          <w:marBottom w:val="300"/>
          <w:divBdr>
            <w:top w:val="none" w:sz="0" w:space="0" w:color="auto"/>
            <w:left w:val="none" w:sz="0" w:space="0" w:color="auto"/>
            <w:bottom w:val="none" w:sz="0" w:space="0" w:color="auto"/>
            <w:right w:val="none" w:sz="0" w:space="0" w:color="auto"/>
          </w:divBdr>
          <w:divsChild>
            <w:div w:id="3544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08854061">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675957813">
      <w:bodyDiv w:val="1"/>
      <w:marLeft w:val="0"/>
      <w:marRight w:val="0"/>
      <w:marTop w:val="0"/>
      <w:marBottom w:val="0"/>
      <w:divBdr>
        <w:top w:val="none" w:sz="0" w:space="0" w:color="auto"/>
        <w:left w:val="none" w:sz="0" w:space="0" w:color="auto"/>
        <w:bottom w:val="none" w:sz="0" w:space="0" w:color="auto"/>
        <w:right w:val="none" w:sz="0" w:space="0" w:color="auto"/>
      </w:divBdr>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90452819">
      <w:bodyDiv w:val="1"/>
      <w:marLeft w:val="0"/>
      <w:marRight w:val="0"/>
      <w:marTop w:val="0"/>
      <w:marBottom w:val="0"/>
      <w:divBdr>
        <w:top w:val="none" w:sz="0" w:space="0" w:color="auto"/>
        <w:left w:val="none" w:sz="0" w:space="0" w:color="auto"/>
        <w:bottom w:val="none" w:sz="0" w:space="0" w:color="auto"/>
        <w:right w:val="none" w:sz="0" w:space="0" w:color="auto"/>
      </w:divBdr>
      <w:divsChild>
        <w:div w:id="294599548">
          <w:marLeft w:val="0"/>
          <w:marRight w:val="0"/>
          <w:marTop w:val="0"/>
          <w:marBottom w:val="300"/>
          <w:divBdr>
            <w:top w:val="none" w:sz="0" w:space="0" w:color="auto"/>
            <w:left w:val="none" w:sz="0" w:space="0" w:color="auto"/>
            <w:bottom w:val="none" w:sz="0" w:space="0" w:color="auto"/>
            <w:right w:val="none" w:sz="0" w:space="0" w:color="auto"/>
          </w:divBdr>
          <w:divsChild>
            <w:div w:id="357897048">
              <w:marLeft w:val="0"/>
              <w:marRight w:val="0"/>
              <w:marTop w:val="0"/>
              <w:marBottom w:val="0"/>
              <w:divBdr>
                <w:top w:val="none" w:sz="0" w:space="0" w:color="auto"/>
                <w:left w:val="none" w:sz="0" w:space="0" w:color="auto"/>
                <w:bottom w:val="none" w:sz="0" w:space="0" w:color="auto"/>
                <w:right w:val="none" w:sz="0" w:space="0" w:color="auto"/>
              </w:divBdr>
            </w:div>
          </w:divsChild>
        </w:div>
        <w:div w:id="416905121">
          <w:marLeft w:val="0"/>
          <w:marRight w:val="0"/>
          <w:marTop w:val="100"/>
          <w:marBottom w:val="100"/>
          <w:divBdr>
            <w:top w:val="none" w:sz="0" w:space="0" w:color="auto"/>
            <w:left w:val="none" w:sz="0" w:space="0" w:color="auto"/>
            <w:bottom w:val="none" w:sz="0" w:space="0" w:color="auto"/>
            <w:right w:val="none" w:sz="0" w:space="0" w:color="auto"/>
          </w:divBdr>
          <w:divsChild>
            <w:div w:id="681511310">
              <w:marLeft w:val="0"/>
              <w:marRight w:val="0"/>
              <w:marTop w:val="0"/>
              <w:marBottom w:val="0"/>
              <w:divBdr>
                <w:top w:val="none" w:sz="0" w:space="0" w:color="auto"/>
                <w:left w:val="none" w:sz="0" w:space="0" w:color="auto"/>
                <w:bottom w:val="none" w:sz="0" w:space="0" w:color="auto"/>
                <w:right w:val="none" w:sz="0" w:space="0" w:color="auto"/>
              </w:divBdr>
              <w:divsChild>
                <w:div w:id="130477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45960391">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129325189">
      <w:bodyDiv w:val="1"/>
      <w:marLeft w:val="0"/>
      <w:marRight w:val="0"/>
      <w:marTop w:val="0"/>
      <w:marBottom w:val="0"/>
      <w:divBdr>
        <w:top w:val="none" w:sz="0" w:space="0" w:color="auto"/>
        <w:left w:val="none" w:sz="0" w:space="0" w:color="auto"/>
        <w:bottom w:val="none" w:sz="0" w:space="0" w:color="auto"/>
        <w:right w:val="none" w:sz="0" w:space="0" w:color="auto"/>
      </w:divBdr>
    </w:div>
    <w:div w:id="1146554110">
      <w:bodyDiv w:val="1"/>
      <w:marLeft w:val="0"/>
      <w:marRight w:val="0"/>
      <w:marTop w:val="0"/>
      <w:marBottom w:val="0"/>
      <w:divBdr>
        <w:top w:val="none" w:sz="0" w:space="0" w:color="auto"/>
        <w:left w:val="none" w:sz="0" w:space="0" w:color="auto"/>
        <w:bottom w:val="none" w:sz="0" w:space="0" w:color="auto"/>
        <w:right w:val="none" w:sz="0" w:space="0" w:color="auto"/>
      </w:divBdr>
    </w:div>
    <w:div w:id="1159691953">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298534827">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16685744">
      <w:bodyDiv w:val="1"/>
      <w:marLeft w:val="0"/>
      <w:marRight w:val="0"/>
      <w:marTop w:val="0"/>
      <w:marBottom w:val="0"/>
      <w:divBdr>
        <w:top w:val="none" w:sz="0" w:space="0" w:color="auto"/>
        <w:left w:val="none" w:sz="0" w:space="0" w:color="auto"/>
        <w:bottom w:val="none" w:sz="0" w:space="0" w:color="auto"/>
        <w:right w:val="none" w:sz="0" w:space="0" w:color="auto"/>
      </w:divBdr>
    </w:div>
    <w:div w:id="1472287953">
      <w:bodyDiv w:val="1"/>
      <w:marLeft w:val="0"/>
      <w:marRight w:val="0"/>
      <w:marTop w:val="0"/>
      <w:marBottom w:val="0"/>
      <w:divBdr>
        <w:top w:val="none" w:sz="0" w:space="0" w:color="auto"/>
        <w:left w:val="none" w:sz="0" w:space="0" w:color="auto"/>
        <w:bottom w:val="none" w:sz="0" w:space="0" w:color="auto"/>
        <w:right w:val="none" w:sz="0" w:space="0" w:color="auto"/>
      </w:divBdr>
    </w:div>
    <w:div w:id="1481770814">
      <w:bodyDiv w:val="1"/>
      <w:marLeft w:val="0"/>
      <w:marRight w:val="0"/>
      <w:marTop w:val="0"/>
      <w:marBottom w:val="0"/>
      <w:divBdr>
        <w:top w:val="none" w:sz="0" w:space="0" w:color="auto"/>
        <w:left w:val="none" w:sz="0" w:space="0" w:color="auto"/>
        <w:bottom w:val="none" w:sz="0" w:space="0" w:color="auto"/>
        <w:right w:val="none" w:sz="0" w:space="0" w:color="auto"/>
      </w:divBdr>
    </w:div>
    <w:div w:id="1485926335">
      <w:bodyDiv w:val="1"/>
      <w:marLeft w:val="0"/>
      <w:marRight w:val="0"/>
      <w:marTop w:val="0"/>
      <w:marBottom w:val="0"/>
      <w:divBdr>
        <w:top w:val="none" w:sz="0" w:space="0" w:color="auto"/>
        <w:left w:val="none" w:sz="0" w:space="0" w:color="auto"/>
        <w:bottom w:val="none" w:sz="0" w:space="0" w:color="auto"/>
        <w:right w:val="none" w:sz="0" w:space="0" w:color="auto"/>
      </w:divBdr>
    </w:div>
    <w:div w:id="1533494221">
      <w:bodyDiv w:val="1"/>
      <w:marLeft w:val="0"/>
      <w:marRight w:val="0"/>
      <w:marTop w:val="0"/>
      <w:marBottom w:val="0"/>
      <w:divBdr>
        <w:top w:val="none" w:sz="0" w:space="0" w:color="auto"/>
        <w:left w:val="none" w:sz="0" w:space="0" w:color="auto"/>
        <w:bottom w:val="none" w:sz="0" w:space="0" w:color="auto"/>
        <w:right w:val="none" w:sz="0" w:space="0" w:color="auto"/>
      </w:divBdr>
    </w:div>
    <w:div w:id="162256759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038">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01942028">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1995328432">
      <w:bodyDiv w:val="1"/>
      <w:marLeft w:val="0"/>
      <w:marRight w:val="0"/>
      <w:marTop w:val="0"/>
      <w:marBottom w:val="0"/>
      <w:divBdr>
        <w:top w:val="none" w:sz="0" w:space="0" w:color="auto"/>
        <w:left w:val="none" w:sz="0" w:space="0" w:color="auto"/>
        <w:bottom w:val="none" w:sz="0" w:space="0" w:color="auto"/>
        <w:right w:val="none" w:sz="0" w:space="0" w:color="auto"/>
      </w:divBdr>
    </w:div>
    <w:div w:id="2024673093">
      <w:bodyDiv w:val="1"/>
      <w:marLeft w:val="0"/>
      <w:marRight w:val="0"/>
      <w:marTop w:val="0"/>
      <w:marBottom w:val="0"/>
      <w:divBdr>
        <w:top w:val="none" w:sz="0" w:space="0" w:color="auto"/>
        <w:left w:val="none" w:sz="0" w:space="0" w:color="auto"/>
        <w:bottom w:val="none" w:sz="0" w:space="0" w:color="auto"/>
        <w:right w:val="none" w:sz="0" w:space="0" w:color="auto"/>
      </w:divBdr>
    </w:div>
    <w:div w:id="21090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4SQX5P7U7WPY-958212181-816237</_dlc_DocId>
    <_dlc_DocIdUrl xmlns="c890fddd-4e87-4e08-8b51-545f2a3f7b06">
      <Url>https://senpr.sharepoint.com/sites/obralegislativa/_layouts/15/DocIdRedir.aspx?ID=4SQX5P7U7WPY-958212181-816237</Url>
      <Description>4SQX5P7U7WPY-958212181-816237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188FDA-9F3E-4697-B675-1F2FE91CE453}">
  <ds:schemaRefs>
    <ds:schemaRef ds:uri="http://schemas.openxmlformats.org/officeDocument/2006/bibliography"/>
  </ds:schemaRefs>
</ds:datastoreItem>
</file>

<file path=customXml/itemProps2.xml><?xml version="1.0" encoding="utf-8"?>
<ds:datastoreItem xmlns:ds="http://schemas.openxmlformats.org/officeDocument/2006/customXml" ds:itemID="{121DCE16-A0F6-43FA-8C98-25446C9BA8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4.xml><?xml version="1.0" encoding="utf-8"?>
<ds:datastoreItem xmlns:ds="http://schemas.openxmlformats.org/officeDocument/2006/customXml" ds:itemID="{786CA441-163F-47E3-ACF7-F7A5FD935D8D}"/>
</file>

<file path=customXml/itemProps5.xml><?xml version="1.0" encoding="utf-8"?>
<ds:datastoreItem xmlns:ds="http://schemas.openxmlformats.org/officeDocument/2006/customXml" ds:itemID="{9221850B-AFEC-4618-A312-0BF1883739EB}"/>
</file>

<file path=docProps/app.xml><?xml version="1.0" encoding="utf-8"?>
<Properties xmlns="http://schemas.openxmlformats.org/officeDocument/2006/extended-properties" xmlns:vt="http://schemas.openxmlformats.org/officeDocument/2006/docPropsVTypes">
  <Template>Normal</Template>
  <TotalTime>6</TotalTime>
  <Pages>4</Pages>
  <Words>1076</Words>
  <Characters>6135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2021-03-03T06:31:00Z</cp:lastPrinted>
  <dcterms:created xsi:type="dcterms:W3CDTF">2025-06-24T22:21:00Z</dcterms:created>
  <dcterms:modified xsi:type="dcterms:W3CDTF">2025-06-24T22:21:00Z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142f382b-bc22-459c-b541-732e69ba00fb</vt:lpwstr>
  </property>
  <property fmtid="{D5CDD505-2E9C-101B-9397-08002B2CF9AE}" pid="4" name="MediaServiceImageTags">
    <vt:lpwstr/>
  </property>
</Properties>
</file>