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3E6B5" w14:textId="57F55345" w:rsidR="004B7857" w:rsidRDefault="003A2FCE" w:rsidP="008F04F1">
      <w:pPr>
        <w:suppressLineNumbers/>
        <w:tabs>
          <w:tab w:val="center" w:pos="4680"/>
        </w:tabs>
        <w:spacing w:after="0" w:line="240" w:lineRule="auto"/>
        <w:jc w:val="center"/>
        <w:rPr>
          <w:rFonts w:ascii="Book Antiqua" w:eastAsia="Times New Roman" w:hAnsi="Book Antiqua"/>
          <w:sz w:val="28"/>
          <w:szCs w:val="28"/>
          <w:lang w:val="es-US"/>
        </w:rPr>
      </w:pPr>
      <w:r>
        <w:rPr>
          <w:rFonts w:ascii="Book Antiqua" w:eastAsia="Times New Roman" w:hAnsi="Book Antiqua"/>
          <w:sz w:val="28"/>
          <w:szCs w:val="28"/>
          <w:lang w:val="es-US"/>
        </w:rPr>
        <w:t xml:space="preserve">GOBIERNO </w:t>
      </w:r>
      <w:r w:rsidR="004B7857" w:rsidRPr="00482BD1">
        <w:rPr>
          <w:rFonts w:ascii="Book Antiqua" w:eastAsia="Times New Roman" w:hAnsi="Book Antiqua"/>
          <w:sz w:val="28"/>
          <w:szCs w:val="28"/>
          <w:lang w:val="es-US"/>
        </w:rPr>
        <w:t>DE PUERTO RICO</w:t>
      </w:r>
    </w:p>
    <w:p w14:paraId="5E06A291" w14:textId="77777777" w:rsidR="002A73F4" w:rsidRPr="002A73F4" w:rsidRDefault="002A73F4" w:rsidP="002A73F4">
      <w:pPr>
        <w:suppressLineNumbers/>
        <w:tabs>
          <w:tab w:val="center" w:pos="4680"/>
        </w:tabs>
        <w:spacing w:after="0" w:line="240" w:lineRule="auto"/>
        <w:jc w:val="center"/>
        <w:rPr>
          <w:rFonts w:ascii="Book Antiqua" w:eastAsia="Times New Roman" w:hAnsi="Book Antiqua"/>
          <w:sz w:val="24"/>
          <w:szCs w:val="28"/>
          <w:lang w:val="es-US"/>
        </w:rPr>
      </w:pPr>
    </w:p>
    <w:p w14:paraId="3F977569" w14:textId="69EB1193" w:rsidR="004B7857" w:rsidRPr="00482BD1" w:rsidRDefault="003A2FCE" w:rsidP="002A73F4">
      <w:pPr>
        <w:suppressLineNumbers/>
        <w:tabs>
          <w:tab w:val="left" w:pos="7560"/>
        </w:tabs>
        <w:spacing w:after="0" w:line="240" w:lineRule="auto"/>
        <w:rPr>
          <w:rFonts w:ascii="Book Antiqua" w:eastAsia="Times New Roman" w:hAnsi="Book Antiqua"/>
          <w:sz w:val="24"/>
          <w:szCs w:val="24"/>
          <w:lang w:val="es-US"/>
        </w:rPr>
      </w:pPr>
      <w:r>
        <w:rPr>
          <w:rFonts w:ascii="Book Antiqua" w:eastAsia="Times New Roman" w:hAnsi="Book Antiqua"/>
          <w:sz w:val="24"/>
          <w:szCs w:val="24"/>
          <w:lang w:val="es-US"/>
        </w:rPr>
        <w:t>20m</w:t>
      </w:r>
      <w:r w:rsidR="000A4AD2" w:rsidRPr="00482BD1">
        <w:rPr>
          <w:rFonts w:ascii="Book Antiqua" w:eastAsia="Times New Roman" w:hAnsi="Book Antiqua"/>
          <w:sz w:val="24"/>
          <w:szCs w:val="24"/>
          <w:lang w:val="es-US"/>
        </w:rPr>
        <w:t>a</w:t>
      </w:r>
      <w:r w:rsidR="004B7857" w:rsidRPr="00482BD1">
        <w:rPr>
          <w:rFonts w:ascii="Book Antiqua" w:eastAsia="Times New Roman" w:hAnsi="Book Antiqua"/>
          <w:sz w:val="24"/>
          <w:szCs w:val="24"/>
          <w:lang w:val="es-US"/>
        </w:rPr>
        <w:t>. Asamblea</w:t>
      </w:r>
      <w:r w:rsidR="004B7857" w:rsidRPr="00482BD1">
        <w:rPr>
          <w:rFonts w:ascii="Book Antiqua" w:eastAsia="Times New Roman" w:hAnsi="Book Antiqua"/>
          <w:sz w:val="24"/>
          <w:szCs w:val="24"/>
          <w:lang w:val="es-US"/>
        </w:rPr>
        <w:tab/>
        <w:t xml:space="preserve">     </w:t>
      </w:r>
      <w:r>
        <w:rPr>
          <w:rFonts w:ascii="Book Antiqua" w:eastAsia="Times New Roman" w:hAnsi="Book Antiqua"/>
          <w:sz w:val="24"/>
          <w:szCs w:val="24"/>
          <w:lang w:val="es-US"/>
        </w:rPr>
        <w:t>1r</w:t>
      </w:r>
      <w:r w:rsidR="004B7857" w:rsidRPr="00482BD1">
        <w:rPr>
          <w:rFonts w:ascii="Book Antiqua" w:eastAsia="Times New Roman" w:hAnsi="Book Antiqua"/>
          <w:sz w:val="24"/>
          <w:szCs w:val="24"/>
          <w:lang w:val="es-US"/>
        </w:rPr>
        <w:t xml:space="preserve">a. Sesión </w:t>
      </w:r>
    </w:p>
    <w:p w14:paraId="308003BA" w14:textId="77777777" w:rsidR="004B7857" w:rsidRPr="00482BD1" w:rsidRDefault="004B7857" w:rsidP="002A73F4">
      <w:pPr>
        <w:suppressLineNumbers/>
        <w:tabs>
          <w:tab w:val="left" w:pos="8100"/>
        </w:tabs>
        <w:spacing w:after="0" w:line="240" w:lineRule="auto"/>
        <w:rPr>
          <w:rFonts w:ascii="Book Antiqua" w:eastAsia="Times New Roman" w:hAnsi="Book Antiqua"/>
          <w:sz w:val="24"/>
          <w:szCs w:val="24"/>
          <w:lang w:val="es-US"/>
        </w:rPr>
      </w:pPr>
      <w:r w:rsidRPr="00482BD1">
        <w:rPr>
          <w:rFonts w:ascii="Book Antiqua" w:eastAsia="Times New Roman" w:hAnsi="Book Antiqua"/>
          <w:sz w:val="24"/>
          <w:szCs w:val="24"/>
          <w:lang w:val="es-US"/>
        </w:rPr>
        <w:t xml:space="preserve">          Legislativa</w:t>
      </w:r>
      <w:r w:rsidRPr="00482BD1">
        <w:rPr>
          <w:rFonts w:ascii="Book Antiqua" w:eastAsia="Times New Roman" w:hAnsi="Book Antiqua"/>
          <w:sz w:val="24"/>
          <w:szCs w:val="24"/>
          <w:lang w:val="es-US"/>
        </w:rPr>
        <w:tab/>
        <w:t xml:space="preserve">   Ordinaria</w:t>
      </w:r>
    </w:p>
    <w:p w14:paraId="3A1BD475" w14:textId="77777777" w:rsidR="004B7857" w:rsidRPr="00482BD1" w:rsidRDefault="004B7857" w:rsidP="002A73F4">
      <w:pPr>
        <w:suppressLineNumbers/>
        <w:spacing w:after="0" w:line="240" w:lineRule="auto"/>
        <w:rPr>
          <w:rFonts w:ascii="Book Antiqua" w:eastAsia="Times New Roman" w:hAnsi="Book Antiqua"/>
          <w:sz w:val="24"/>
          <w:szCs w:val="24"/>
          <w:lang w:val="es-US"/>
        </w:rPr>
      </w:pPr>
      <w:r w:rsidRPr="00482BD1">
        <w:rPr>
          <w:rFonts w:ascii="Book Antiqua" w:eastAsia="Times New Roman" w:hAnsi="Book Antiqua"/>
          <w:sz w:val="24"/>
          <w:szCs w:val="24"/>
          <w:lang w:val="es-US"/>
        </w:rPr>
        <w:t xml:space="preserve">       </w:t>
      </w:r>
    </w:p>
    <w:p w14:paraId="58B256D5" w14:textId="77777777" w:rsidR="004B7857" w:rsidRPr="00482BD1" w:rsidRDefault="004B7857" w:rsidP="002A73F4">
      <w:pPr>
        <w:suppressLineNumbers/>
        <w:spacing w:after="0" w:line="240" w:lineRule="auto"/>
        <w:jc w:val="center"/>
        <w:rPr>
          <w:rFonts w:ascii="Book Antiqua" w:hAnsi="Book Antiqua"/>
          <w:b/>
          <w:sz w:val="36"/>
          <w:szCs w:val="36"/>
          <w:lang w:val="es-PR"/>
        </w:rPr>
      </w:pPr>
      <w:r w:rsidRPr="00482BD1">
        <w:rPr>
          <w:rFonts w:ascii="Book Antiqua" w:hAnsi="Book Antiqua"/>
          <w:b/>
          <w:sz w:val="36"/>
          <w:szCs w:val="36"/>
          <w:lang w:val="es-PR"/>
        </w:rPr>
        <w:t>CÁMARA DE REPRESENTANTES</w:t>
      </w:r>
    </w:p>
    <w:p w14:paraId="4CBA0A69" w14:textId="77777777" w:rsidR="004B7857" w:rsidRPr="002A73F4" w:rsidRDefault="004B7857" w:rsidP="002A73F4">
      <w:pPr>
        <w:suppressLineNumbers/>
        <w:spacing w:after="0" w:line="240" w:lineRule="auto"/>
        <w:jc w:val="center"/>
        <w:rPr>
          <w:rFonts w:ascii="Book Antiqua" w:hAnsi="Book Antiqua"/>
          <w:sz w:val="24"/>
          <w:szCs w:val="24"/>
          <w:lang w:val="es-PR"/>
        </w:rPr>
      </w:pPr>
    </w:p>
    <w:p w14:paraId="182E409A" w14:textId="6C5B6611" w:rsidR="004B7857" w:rsidRPr="003203F2" w:rsidRDefault="004267CE" w:rsidP="002A73F4">
      <w:pPr>
        <w:suppressLineNumbers/>
        <w:spacing w:after="0" w:line="240" w:lineRule="auto"/>
        <w:jc w:val="center"/>
        <w:rPr>
          <w:rFonts w:ascii="Book Antiqua" w:hAnsi="Book Antiqua"/>
          <w:b/>
          <w:sz w:val="52"/>
          <w:szCs w:val="52"/>
          <w:lang w:val="es-ES"/>
        </w:rPr>
      </w:pPr>
      <w:r w:rsidRPr="00482BD1">
        <w:rPr>
          <w:rFonts w:ascii="Book Antiqua" w:hAnsi="Book Antiqua"/>
          <w:b/>
          <w:sz w:val="52"/>
          <w:szCs w:val="52"/>
          <w:lang w:val="es-PR"/>
        </w:rPr>
        <w:t>R</w:t>
      </w:r>
      <w:r w:rsidR="004B7857" w:rsidRPr="00482BD1">
        <w:rPr>
          <w:rFonts w:ascii="Book Antiqua" w:hAnsi="Book Antiqua"/>
          <w:b/>
          <w:sz w:val="52"/>
          <w:szCs w:val="52"/>
          <w:lang w:val="es-PR"/>
        </w:rPr>
        <w:t>.</w:t>
      </w:r>
      <w:r w:rsidR="00DF4D20" w:rsidRPr="00482BD1">
        <w:rPr>
          <w:rFonts w:ascii="Book Antiqua" w:hAnsi="Book Antiqua"/>
          <w:b/>
          <w:sz w:val="52"/>
          <w:szCs w:val="52"/>
          <w:lang w:val="es-PR"/>
        </w:rPr>
        <w:t xml:space="preserve"> de la C.</w:t>
      </w:r>
      <w:r w:rsidR="003203F2">
        <w:rPr>
          <w:rFonts w:ascii="Book Antiqua" w:hAnsi="Book Antiqua"/>
          <w:b/>
          <w:sz w:val="52"/>
          <w:szCs w:val="52"/>
          <w:lang w:val="es-PR"/>
        </w:rPr>
        <w:t xml:space="preserve"> </w:t>
      </w:r>
      <w:r w:rsidR="008136B4">
        <w:rPr>
          <w:rFonts w:ascii="Book Antiqua" w:hAnsi="Book Antiqua"/>
          <w:b/>
          <w:sz w:val="52"/>
          <w:szCs w:val="52"/>
          <w:lang w:val="es-PR"/>
        </w:rPr>
        <w:t>295</w:t>
      </w:r>
    </w:p>
    <w:p w14:paraId="41712159" w14:textId="77777777" w:rsidR="004B7857" w:rsidRPr="00482BD1" w:rsidRDefault="004B7857" w:rsidP="002A73F4">
      <w:pPr>
        <w:suppressLineNumbers/>
        <w:spacing w:after="0" w:line="240" w:lineRule="auto"/>
        <w:jc w:val="center"/>
        <w:rPr>
          <w:rFonts w:ascii="Book Antiqua" w:hAnsi="Book Antiqua"/>
          <w:sz w:val="24"/>
          <w:szCs w:val="24"/>
          <w:lang w:val="es-PR"/>
        </w:rPr>
      </w:pPr>
    </w:p>
    <w:p w14:paraId="2C191F29" w14:textId="502F8F69" w:rsidR="004B7857" w:rsidRPr="00482BD1" w:rsidRDefault="00E80339" w:rsidP="002A73F4">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5</w:t>
      </w:r>
      <w:r w:rsidR="00DA431D">
        <w:rPr>
          <w:rFonts w:ascii="Book Antiqua" w:hAnsi="Book Antiqua"/>
          <w:sz w:val="24"/>
          <w:szCs w:val="24"/>
          <w:lang w:val="es-PR"/>
        </w:rPr>
        <w:t xml:space="preserve"> </w:t>
      </w:r>
      <w:r w:rsidR="00F57864">
        <w:rPr>
          <w:rFonts w:ascii="Book Antiqua" w:hAnsi="Book Antiqua"/>
          <w:sz w:val="24"/>
          <w:szCs w:val="24"/>
          <w:lang w:val="es-PR"/>
        </w:rPr>
        <w:t xml:space="preserve">DE </w:t>
      </w:r>
      <w:r w:rsidR="003A2FCE">
        <w:rPr>
          <w:rFonts w:ascii="Book Antiqua" w:hAnsi="Book Antiqua"/>
          <w:sz w:val="24"/>
          <w:szCs w:val="24"/>
          <w:lang w:val="es-PR"/>
        </w:rPr>
        <w:t>MA</w:t>
      </w:r>
      <w:r w:rsidR="00D13D3F">
        <w:rPr>
          <w:rFonts w:ascii="Book Antiqua" w:hAnsi="Book Antiqua"/>
          <w:sz w:val="24"/>
          <w:szCs w:val="24"/>
          <w:lang w:val="es-PR"/>
        </w:rPr>
        <w:t>YO</w:t>
      </w:r>
      <w:r w:rsidR="003A2FCE">
        <w:rPr>
          <w:rFonts w:ascii="Book Antiqua" w:hAnsi="Book Antiqua"/>
          <w:sz w:val="24"/>
          <w:szCs w:val="24"/>
          <w:lang w:val="es-PR"/>
        </w:rPr>
        <w:t xml:space="preserve"> </w:t>
      </w:r>
      <w:r w:rsidR="00121739" w:rsidRPr="00482BD1">
        <w:rPr>
          <w:rFonts w:ascii="Book Antiqua" w:hAnsi="Book Antiqua"/>
          <w:sz w:val="24"/>
          <w:szCs w:val="24"/>
          <w:lang w:val="es-PR"/>
        </w:rPr>
        <w:t>DE 202</w:t>
      </w:r>
      <w:r w:rsidR="003A2FCE">
        <w:rPr>
          <w:rFonts w:ascii="Book Antiqua" w:hAnsi="Book Antiqua"/>
          <w:sz w:val="24"/>
          <w:szCs w:val="24"/>
          <w:lang w:val="es-PR"/>
        </w:rPr>
        <w:t>5</w:t>
      </w:r>
    </w:p>
    <w:p w14:paraId="5ACD3AD7" w14:textId="77777777" w:rsidR="004B7857" w:rsidRPr="00482BD1" w:rsidRDefault="004B7857" w:rsidP="002A73F4">
      <w:pPr>
        <w:suppressLineNumbers/>
        <w:spacing w:after="0" w:line="240" w:lineRule="auto"/>
        <w:jc w:val="center"/>
        <w:rPr>
          <w:rFonts w:ascii="Book Antiqua" w:hAnsi="Book Antiqua"/>
          <w:i/>
          <w:sz w:val="24"/>
          <w:szCs w:val="24"/>
          <w:lang w:val="es-PR"/>
        </w:rPr>
      </w:pPr>
    </w:p>
    <w:p w14:paraId="0E5726DF" w14:textId="5107BA55" w:rsidR="007668E9" w:rsidRPr="008F04F1" w:rsidRDefault="00F57864" w:rsidP="008F04F1">
      <w:pPr>
        <w:suppressLineNumbers/>
        <w:spacing w:after="0" w:line="240" w:lineRule="auto"/>
        <w:ind w:left="360" w:hanging="360"/>
        <w:jc w:val="center"/>
        <w:rPr>
          <w:rFonts w:ascii="Book Antiqua" w:hAnsi="Book Antiqua"/>
          <w:i/>
          <w:iCs/>
          <w:sz w:val="24"/>
          <w:szCs w:val="24"/>
          <w:lang w:val="es-ES_tradnl"/>
        </w:rPr>
      </w:pPr>
      <w:r>
        <w:rPr>
          <w:rFonts w:ascii="Book Antiqua" w:hAnsi="Book Antiqua"/>
          <w:sz w:val="24"/>
          <w:szCs w:val="24"/>
          <w:lang w:val="es-ES_tradnl"/>
        </w:rPr>
        <w:t xml:space="preserve">Presentada por </w:t>
      </w:r>
      <w:r w:rsidR="00B61FCF">
        <w:rPr>
          <w:rFonts w:ascii="Book Antiqua" w:hAnsi="Book Antiqua"/>
          <w:sz w:val="24"/>
          <w:szCs w:val="24"/>
          <w:lang w:val="es-ES_tradnl"/>
        </w:rPr>
        <w:t xml:space="preserve">el </w:t>
      </w:r>
      <w:r>
        <w:rPr>
          <w:rFonts w:ascii="Book Antiqua" w:hAnsi="Book Antiqua"/>
          <w:sz w:val="24"/>
          <w:szCs w:val="24"/>
          <w:lang w:val="es-ES_tradnl"/>
        </w:rPr>
        <w:t>representante</w:t>
      </w:r>
      <w:r w:rsidR="00121739" w:rsidRPr="00482BD1">
        <w:rPr>
          <w:rFonts w:ascii="Book Antiqua" w:hAnsi="Book Antiqua"/>
          <w:sz w:val="24"/>
          <w:szCs w:val="24"/>
          <w:lang w:val="es-ES_tradnl"/>
        </w:rPr>
        <w:t xml:space="preserve"> </w:t>
      </w:r>
      <w:r w:rsidR="008F04F1">
        <w:rPr>
          <w:rFonts w:ascii="Book Antiqua" w:hAnsi="Book Antiqua"/>
          <w:i/>
          <w:iCs/>
          <w:sz w:val="24"/>
          <w:szCs w:val="24"/>
          <w:lang w:val="es-ES_tradnl"/>
        </w:rPr>
        <w:t>Torres García</w:t>
      </w:r>
    </w:p>
    <w:p w14:paraId="407AE78B" w14:textId="77777777" w:rsidR="00121739" w:rsidRPr="00482BD1" w:rsidRDefault="00121739" w:rsidP="002A73F4">
      <w:pPr>
        <w:suppressLineNumbers/>
        <w:spacing w:after="0" w:line="240" w:lineRule="auto"/>
        <w:ind w:left="360" w:hanging="360"/>
        <w:jc w:val="both"/>
        <w:rPr>
          <w:rFonts w:ascii="Book Antiqua" w:hAnsi="Book Antiqua"/>
          <w:i/>
          <w:sz w:val="24"/>
          <w:szCs w:val="24"/>
          <w:lang w:val="es-PR"/>
        </w:rPr>
      </w:pPr>
    </w:p>
    <w:p w14:paraId="4611919E" w14:textId="565F429D" w:rsidR="004B7857" w:rsidRPr="00482BD1" w:rsidRDefault="004B7857" w:rsidP="002A73F4">
      <w:pPr>
        <w:suppressLineNumbers/>
        <w:spacing w:after="0" w:line="240" w:lineRule="auto"/>
        <w:jc w:val="center"/>
        <w:rPr>
          <w:rFonts w:ascii="Book Antiqua" w:hAnsi="Book Antiqua"/>
          <w:sz w:val="24"/>
          <w:szCs w:val="24"/>
          <w:lang w:val="es-US"/>
        </w:rPr>
      </w:pPr>
      <w:r w:rsidRPr="00482BD1">
        <w:rPr>
          <w:rFonts w:ascii="Book Antiqua" w:hAnsi="Book Antiqua"/>
          <w:sz w:val="24"/>
          <w:szCs w:val="24"/>
          <w:lang w:val="es-US"/>
        </w:rPr>
        <w:t>Re</w:t>
      </w:r>
      <w:r w:rsidR="00892D4F" w:rsidRPr="00482BD1">
        <w:rPr>
          <w:rFonts w:ascii="Book Antiqua" w:hAnsi="Book Antiqua"/>
          <w:sz w:val="24"/>
          <w:szCs w:val="24"/>
          <w:lang w:val="es-US"/>
        </w:rPr>
        <w:t>ferid</w:t>
      </w:r>
      <w:r w:rsidR="00063DD7" w:rsidRPr="00482BD1">
        <w:rPr>
          <w:rFonts w:ascii="Book Antiqua" w:hAnsi="Book Antiqua"/>
          <w:sz w:val="24"/>
          <w:szCs w:val="24"/>
          <w:lang w:val="es-US"/>
        </w:rPr>
        <w:t>a</w:t>
      </w:r>
      <w:r w:rsidR="00892D4F" w:rsidRPr="00482BD1">
        <w:rPr>
          <w:rFonts w:ascii="Book Antiqua" w:hAnsi="Book Antiqua"/>
          <w:sz w:val="24"/>
          <w:szCs w:val="24"/>
          <w:lang w:val="es-US"/>
        </w:rPr>
        <w:t xml:space="preserve"> a</w:t>
      </w:r>
      <w:r w:rsidR="003203F2">
        <w:rPr>
          <w:rFonts w:ascii="Book Antiqua" w:hAnsi="Book Antiqua"/>
          <w:sz w:val="24"/>
          <w:szCs w:val="24"/>
          <w:lang w:val="es-US"/>
        </w:rPr>
        <w:t xml:space="preserve"> la Comisión de Asuntos Internos</w:t>
      </w:r>
    </w:p>
    <w:p w14:paraId="2B0C373C" w14:textId="77777777" w:rsidR="004B7857" w:rsidRPr="00482BD1" w:rsidRDefault="004B7857" w:rsidP="002A73F4">
      <w:pPr>
        <w:suppressLineNumbers/>
        <w:spacing w:after="0" w:line="240" w:lineRule="auto"/>
        <w:jc w:val="center"/>
        <w:rPr>
          <w:rFonts w:ascii="Book Antiqua" w:hAnsi="Book Antiqua"/>
          <w:sz w:val="24"/>
          <w:szCs w:val="24"/>
          <w:lang w:val="es-US"/>
        </w:rPr>
      </w:pPr>
    </w:p>
    <w:p w14:paraId="0EAFD4AA" w14:textId="1FC251ED" w:rsidR="004B7857" w:rsidRPr="00B61FCF" w:rsidRDefault="00E236EB" w:rsidP="002A73F4">
      <w:pPr>
        <w:suppressLineNumbers/>
        <w:spacing w:after="0" w:line="240" w:lineRule="auto"/>
        <w:jc w:val="center"/>
        <w:rPr>
          <w:rFonts w:ascii="Book Antiqua" w:hAnsi="Book Antiqua"/>
          <w:b/>
          <w:sz w:val="28"/>
          <w:szCs w:val="24"/>
          <w:lang w:val="es-PR"/>
        </w:rPr>
      </w:pPr>
      <w:r w:rsidRPr="002A73F4">
        <w:rPr>
          <w:rFonts w:ascii="Book Antiqua" w:hAnsi="Book Antiqua"/>
          <w:b/>
          <w:sz w:val="28"/>
          <w:szCs w:val="24"/>
          <w:lang w:val="es-US"/>
        </w:rPr>
        <w:t>RESOLUCIÓ</w:t>
      </w:r>
      <w:r w:rsidR="00892D4F" w:rsidRPr="002A73F4">
        <w:rPr>
          <w:rFonts w:ascii="Book Antiqua" w:hAnsi="Book Antiqua"/>
          <w:b/>
          <w:sz w:val="28"/>
          <w:szCs w:val="24"/>
          <w:lang w:val="es-US"/>
        </w:rPr>
        <w:t>N</w:t>
      </w:r>
    </w:p>
    <w:p w14:paraId="0A7E2566" w14:textId="77777777" w:rsidR="004B7857" w:rsidRPr="00482BD1" w:rsidRDefault="004B7857" w:rsidP="002A73F4">
      <w:pPr>
        <w:suppressLineNumbers/>
        <w:spacing w:after="0" w:line="240" w:lineRule="auto"/>
        <w:jc w:val="center"/>
        <w:rPr>
          <w:rFonts w:ascii="Book Antiqua" w:hAnsi="Book Antiqua"/>
          <w:b/>
          <w:sz w:val="24"/>
          <w:szCs w:val="24"/>
          <w:lang w:val="es-US"/>
        </w:rPr>
      </w:pPr>
    </w:p>
    <w:p w14:paraId="246D70E7" w14:textId="3BEC15A7" w:rsidR="004B7857" w:rsidRPr="00482BD1" w:rsidRDefault="004B7857" w:rsidP="002A73F4">
      <w:pPr>
        <w:suppressLineNumbers/>
        <w:spacing w:after="0" w:line="240" w:lineRule="auto"/>
        <w:ind w:left="600" w:hanging="600"/>
        <w:jc w:val="both"/>
        <w:rPr>
          <w:rFonts w:ascii="Book Antiqua" w:eastAsia="Times New Roman" w:hAnsi="Book Antiqua"/>
          <w:sz w:val="24"/>
          <w:szCs w:val="24"/>
          <w:lang w:val="es-ES_tradnl"/>
        </w:rPr>
      </w:pPr>
      <w:r w:rsidRPr="00482BD1">
        <w:rPr>
          <w:rFonts w:ascii="Book Antiqua" w:eastAsia="Times New Roman" w:hAnsi="Book Antiqua"/>
          <w:sz w:val="24"/>
          <w:szCs w:val="24"/>
          <w:lang w:val="es-US"/>
        </w:rPr>
        <w:t xml:space="preserve">Para </w:t>
      </w:r>
      <w:r w:rsidR="00B61FCF">
        <w:rPr>
          <w:rFonts w:ascii="Book Antiqua" w:eastAsia="Times New Roman" w:hAnsi="Book Antiqua"/>
          <w:sz w:val="24"/>
          <w:szCs w:val="24"/>
          <w:lang w:val="es-US"/>
        </w:rPr>
        <w:t>ordenar a la Comisión de</w:t>
      </w:r>
      <w:r w:rsidR="00E956AA">
        <w:rPr>
          <w:rFonts w:ascii="Book Antiqua" w:eastAsia="Times New Roman" w:hAnsi="Book Antiqua"/>
          <w:sz w:val="24"/>
          <w:szCs w:val="24"/>
          <w:lang w:val="es-US"/>
        </w:rPr>
        <w:t xml:space="preserve"> Banca, Seguros y Comercio de la Cámara de Representantes, </w:t>
      </w:r>
      <w:r w:rsidR="00B61FCF">
        <w:rPr>
          <w:rFonts w:ascii="Book Antiqua" w:eastAsia="Times New Roman" w:hAnsi="Book Antiqua"/>
          <w:sz w:val="24"/>
          <w:szCs w:val="24"/>
          <w:lang w:val="es-US"/>
        </w:rPr>
        <w:t xml:space="preserve">realizar una investigación abarcadora sobre la posible pérdida de acreditación de la Oficina del Comisionado de Seguros de Puerto Rico por parte de la Asociación Nacional de Seguros (NAIC); </w:t>
      </w:r>
      <w:r w:rsidR="003A2FCE">
        <w:rPr>
          <w:rFonts w:ascii="Book Antiqua" w:eastAsia="Times New Roman" w:hAnsi="Book Antiqua"/>
          <w:sz w:val="24"/>
          <w:szCs w:val="24"/>
          <w:lang w:val="es-US"/>
        </w:rPr>
        <w:t xml:space="preserve">y </w:t>
      </w:r>
      <w:r w:rsidR="00B93299" w:rsidRPr="00482BD1">
        <w:rPr>
          <w:rFonts w:ascii="Book Antiqua" w:eastAsia="Times New Roman" w:hAnsi="Book Antiqua"/>
          <w:sz w:val="24"/>
          <w:szCs w:val="24"/>
          <w:lang w:val="es-ES_tradnl"/>
        </w:rPr>
        <w:t>para otros fines relacionados</w:t>
      </w:r>
      <w:r w:rsidR="00892D4F" w:rsidRPr="00482BD1">
        <w:rPr>
          <w:rFonts w:ascii="Book Antiqua" w:eastAsia="Times New Roman" w:hAnsi="Book Antiqua"/>
          <w:sz w:val="24"/>
          <w:szCs w:val="24"/>
          <w:lang w:val="es-US"/>
        </w:rPr>
        <w:t>.</w:t>
      </w:r>
      <w:r w:rsidR="003A2FCE">
        <w:rPr>
          <w:rFonts w:ascii="Book Antiqua" w:eastAsia="Times New Roman" w:hAnsi="Book Antiqua"/>
          <w:sz w:val="24"/>
          <w:szCs w:val="24"/>
          <w:lang w:val="es-US"/>
        </w:rPr>
        <w:t xml:space="preserve"> </w:t>
      </w:r>
    </w:p>
    <w:p w14:paraId="15912643" w14:textId="77777777" w:rsidR="004B7857" w:rsidRPr="00482BD1" w:rsidRDefault="004B7857" w:rsidP="002A73F4">
      <w:pPr>
        <w:suppressLineNumbers/>
        <w:spacing w:after="0" w:line="240" w:lineRule="auto"/>
        <w:ind w:left="600" w:hanging="600"/>
        <w:jc w:val="both"/>
        <w:rPr>
          <w:rFonts w:ascii="Book Antiqua" w:eastAsia="Times New Roman" w:hAnsi="Book Antiqua"/>
          <w:lang w:val="es-US"/>
        </w:rPr>
      </w:pPr>
    </w:p>
    <w:p w14:paraId="7C7591BB" w14:textId="77777777" w:rsidR="004B7857" w:rsidRPr="00482BD1" w:rsidRDefault="004B7857" w:rsidP="002A73F4">
      <w:pPr>
        <w:suppressLineNumbers/>
        <w:spacing w:after="0" w:line="240" w:lineRule="auto"/>
        <w:jc w:val="center"/>
        <w:rPr>
          <w:rFonts w:ascii="Book Antiqua" w:eastAsia="Times New Roman" w:hAnsi="Book Antiqua"/>
          <w:sz w:val="24"/>
          <w:szCs w:val="24"/>
          <w:lang w:val="es-US"/>
        </w:rPr>
      </w:pPr>
      <w:r w:rsidRPr="00482BD1">
        <w:rPr>
          <w:rFonts w:ascii="Book Antiqua" w:eastAsia="Times New Roman" w:hAnsi="Book Antiqua"/>
          <w:sz w:val="24"/>
          <w:szCs w:val="24"/>
          <w:lang w:val="es-US"/>
        </w:rPr>
        <w:t>EXPOSICIÓN DE MOTIVOS</w:t>
      </w:r>
    </w:p>
    <w:p w14:paraId="4564B862" w14:textId="77777777" w:rsidR="007669A6" w:rsidRPr="008150B2" w:rsidRDefault="007669A6" w:rsidP="008150B2">
      <w:pPr>
        <w:suppressLineNumbers/>
        <w:tabs>
          <w:tab w:val="left" w:pos="344"/>
        </w:tabs>
        <w:spacing w:after="0" w:line="240" w:lineRule="auto"/>
        <w:rPr>
          <w:rFonts w:ascii="Book Antiqua" w:eastAsia="Times New Roman" w:hAnsi="Book Antiqua"/>
          <w:lang w:val="es-US"/>
        </w:rPr>
      </w:pPr>
    </w:p>
    <w:p w14:paraId="44024E69" w14:textId="17C38508" w:rsidR="008150B2" w:rsidRDefault="00B61FCF" w:rsidP="00811CC1">
      <w:pPr>
        <w:suppressLineNumbers/>
        <w:tabs>
          <w:tab w:val="left" w:pos="344"/>
        </w:tabs>
        <w:spacing w:after="0" w:line="240" w:lineRule="auto"/>
        <w:ind w:firstLine="630"/>
        <w:jc w:val="both"/>
        <w:rPr>
          <w:rFonts w:ascii="Book Antiqua" w:eastAsia="Times New Roman" w:hAnsi="Book Antiqua"/>
          <w:sz w:val="24"/>
          <w:szCs w:val="24"/>
          <w:lang w:val="es-ES_tradnl"/>
        </w:rPr>
      </w:pPr>
      <w:r>
        <w:rPr>
          <w:rFonts w:ascii="Book Antiqua" w:eastAsia="Times New Roman" w:hAnsi="Book Antiqua"/>
          <w:sz w:val="24"/>
          <w:szCs w:val="24"/>
          <w:lang w:val="es-ES_tradnl"/>
        </w:rPr>
        <w:t>La Ley Núm. 77 de 19 de junio de 1957, según enmendada, conocida como el “Código de Seguros de Puerto Rico”, regula todo lo concerniente en cuanto a l</w:t>
      </w:r>
      <w:r w:rsidR="00E956AA">
        <w:rPr>
          <w:rFonts w:ascii="Book Antiqua" w:eastAsia="Times New Roman" w:hAnsi="Book Antiqua"/>
          <w:sz w:val="24"/>
          <w:szCs w:val="24"/>
          <w:lang w:val="es-ES_tradnl"/>
        </w:rPr>
        <w:t>os</w:t>
      </w:r>
      <w:r>
        <w:rPr>
          <w:rFonts w:ascii="Book Antiqua" w:eastAsia="Times New Roman" w:hAnsi="Book Antiqua"/>
          <w:sz w:val="24"/>
          <w:szCs w:val="24"/>
          <w:lang w:val="es-ES_tradnl"/>
        </w:rPr>
        <w:t xml:space="preserve"> seguros en nuestro País. </w:t>
      </w:r>
      <w:r w:rsidR="00E956AA">
        <w:rPr>
          <w:rFonts w:ascii="Book Antiqua" w:eastAsia="Times New Roman" w:hAnsi="Book Antiqua"/>
          <w:sz w:val="24"/>
          <w:szCs w:val="24"/>
          <w:lang w:val="es-ES_tradnl"/>
        </w:rPr>
        <w:t>Recientemente, e</w:t>
      </w:r>
      <w:r>
        <w:rPr>
          <w:rFonts w:ascii="Book Antiqua" w:eastAsia="Times New Roman" w:hAnsi="Book Antiqua"/>
          <w:sz w:val="24"/>
          <w:szCs w:val="24"/>
          <w:lang w:val="es-ES_tradnl"/>
        </w:rPr>
        <w:t>sta Ley fue enmendada por la Ley 49-2024 a los fines de aclarar los propósitos y alcance</w:t>
      </w:r>
      <w:r w:rsidR="007832B8">
        <w:rPr>
          <w:rFonts w:ascii="Book Antiqua" w:eastAsia="Times New Roman" w:hAnsi="Book Antiqua"/>
          <w:sz w:val="24"/>
          <w:szCs w:val="24"/>
          <w:lang w:val="es-ES_tradnl"/>
        </w:rPr>
        <w:t xml:space="preserve"> de la Ley de las Aseguradoras y Reaseguradoras Internacionales de Puerto Rico. </w:t>
      </w:r>
    </w:p>
    <w:p w14:paraId="0A9CEB69" w14:textId="77777777" w:rsidR="007832B8" w:rsidRDefault="007832B8" w:rsidP="00811CC1">
      <w:pPr>
        <w:suppressLineNumbers/>
        <w:tabs>
          <w:tab w:val="left" w:pos="344"/>
        </w:tabs>
        <w:spacing w:after="0" w:line="240" w:lineRule="auto"/>
        <w:ind w:firstLine="630"/>
        <w:jc w:val="both"/>
        <w:rPr>
          <w:rFonts w:ascii="Book Antiqua" w:eastAsia="Times New Roman" w:hAnsi="Book Antiqua"/>
          <w:sz w:val="24"/>
          <w:szCs w:val="24"/>
          <w:lang w:val="es-ES_tradnl"/>
        </w:rPr>
      </w:pPr>
    </w:p>
    <w:p w14:paraId="3110D6A6" w14:textId="6EE88D2B" w:rsidR="007832B8" w:rsidRDefault="007832B8" w:rsidP="00811CC1">
      <w:pPr>
        <w:suppressLineNumbers/>
        <w:tabs>
          <w:tab w:val="left" w:pos="344"/>
        </w:tabs>
        <w:spacing w:after="0" w:line="240" w:lineRule="auto"/>
        <w:ind w:firstLine="630"/>
        <w:jc w:val="both"/>
        <w:rPr>
          <w:rFonts w:ascii="Book Antiqua" w:eastAsia="Times New Roman" w:hAnsi="Book Antiqua"/>
          <w:sz w:val="24"/>
          <w:szCs w:val="24"/>
          <w:lang w:val="es-ES_tradnl"/>
        </w:rPr>
      </w:pPr>
      <w:r>
        <w:rPr>
          <w:rFonts w:ascii="Book Antiqua" w:eastAsia="Times New Roman" w:hAnsi="Book Antiqua"/>
          <w:sz w:val="24"/>
          <w:szCs w:val="24"/>
          <w:lang w:val="es-ES_tradnl"/>
        </w:rPr>
        <w:t xml:space="preserve">Resulta que, algunas entidades habían advertido sobre el riesgo de la acreditación de la </w:t>
      </w:r>
      <w:r w:rsidR="00E956AA">
        <w:rPr>
          <w:rFonts w:ascii="Book Antiqua" w:eastAsia="Times New Roman" w:hAnsi="Book Antiqua"/>
          <w:sz w:val="24"/>
          <w:szCs w:val="24"/>
          <w:lang w:val="es-ES_tradnl"/>
        </w:rPr>
        <w:t>Asociación</w:t>
      </w:r>
      <w:r>
        <w:rPr>
          <w:rFonts w:ascii="Book Antiqua" w:eastAsia="Times New Roman" w:hAnsi="Book Antiqua"/>
          <w:sz w:val="24"/>
          <w:szCs w:val="24"/>
          <w:lang w:val="es-ES_tradnl"/>
        </w:rPr>
        <w:t xml:space="preserve"> Nacional de Comisionados de Seguros (NAIC) si la Ley 49-2024 se ponía en marcha. </w:t>
      </w:r>
      <w:r w:rsidR="00E956AA">
        <w:rPr>
          <w:rFonts w:ascii="Book Antiqua" w:eastAsia="Times New Roman" w:hAnsi="Book Antiqua"/>
          <w:sz w:val="24"/>
          <w:szCs w:val="24"/>
          <w:lang w:val="es-ES_tradnl"/>
        </w:rPr>
        <w:t>I</w:t>
      </w:r>
      <w:r>
        <w:rPr>
          <w:rFonts w:ascii="Book Antiqua" w:eastAsia="Times New Roman" w:hAnsi="Book Antiqua"/>
          <w:sz w:val="24"/>
          <w:szCs w:val="24"/>
          <w:lang w:val="es-ES_tradnl"/>
        </w:rPr>
        <w:t xml:space="preserve">ncluso, la propia Asociación había reportado a la Oficina del Comisionado de Seguros de Puerto Rico que estaban en incumplimiento. </w:t>
      </w:r>
    </w:p>
    <w:p w14:paraId="493FA5A4" w14:textId="77777777" w:rsidR="007832B8" w:rsidRDefault="007832B8" w:rsidP="00811CC1">
      <w:pPr>
        <w:suppressLineNumbers/>
        <w:tabs>
          <w:tab w:val="left" w:pos="344"/>
        </w:tabs>
        <w:spacing w:after="0" w:line="240" w:lineRule="auto"/>
        <w:ind w:firstLine="630"/>
        <w:jc w:val="both"/>
        <w:rPr>
          <w:rFonts w:ascii="Book Antiqua" w:eastAsia="Times New Roman" w:hAnsi="Book Antiqua"/>
          <w:sz w:val="24"/>
          <w:szCs w:val="24"/>
          <w:lang w:val="es-ES_tradnl"/>
        </w:rPr>
      </w:pPr>
    </w:p>
    <w:p w14:paraId="1F59CFCE" w14:textId="28B9DBD5" w:rsidR="007832B8" w:rsidRDefault="007832B8" w:rsidP="00811CC1">
      <w:pPr>
        <w:suppressLineNumbers/>
        <w:tabs>
          <w:tab w:val="left" w:pos="344"/>
        </w:tabs>
        <w:spacing w:after="0" w:line="240" w:lineRule="auto"/>
        <w:ind w:firstLine="630"/>
        <w:jc w:val="both"/>
        <w:rPr>
          <w:rFonts w:ascii="Book Antiqua" w:eastAsia="Times New Roman" w:hAnsi="Book Antiqua"/>
          <w:sz w:val="24"/>
          <w:szCs w:val="24"/>
          <w:lang w:val="es-ES_tradnl"/>
        </w:rPr>
      </w:pPr>
      <w:r>
        <w:rPr>
          <w:rFonts w:ascii="Book Antiqua" w:eastAsia="Times New Roman" w:hAnsi="Book Antiqua"/>
          <w:sz w:val="24"/>
          <w:szCs w:val="24"/>
          <w:lang w:val="es-ES_tradnl"/>
        </w:rPr>
        <w:t xml:space="preserve">Esas acciones nos levantan varias interrogantes que esta Cámara, en su deber ministerial de velar por el bienestar de nuestros ciudadanos, debe investigar al respecto. Es </w:t>
      </w:r>
      <w:r w:rsidR="00E956AA">
        <w:rPr>
          <w:rFonts w:ascii="Book Antiqua" w:eastAsia="Times New Roman" w:hAnsi="Book Antiqua"/>
          <w:sz w:val="24"/>
          <w:szCs w:val="24"/>
          <w:lang w:val="es-ES_tradnl"/>
        </w:rPr>
        <w:t>propio descargar</w:t>
      </w:r>
      <w:r>
        <w:rPr>
          <w:rFonts w:ascii="Book Antiqua" w:eastAsia="Times New Roman" w:hAnsi="Book Antiqua"/>
          <w:sz w:val="24"/>
          <w:szCs w:val="24"/>
          <w:lang w:val="es-ES_tradnl"/>
        </w:rPr>
        <w:t xml:space="preserve"> la facultad de la Comisión de</w:t>
      </w:r>
      <w:r w:rsidR="00E956AA">
        <w:rPr>
          <w:rFonts w:ascii="Book Antiqua" w:eastAsia="Times New Roman" w:hAnsi="Book Antiqua"/>
          <w:sz w:val="24"/>
          <w:szCs w:val="24"/>
          <w:lang w:val="es-ES_tradnl"/>
        </w:rPr>
        <w:t xml:space="preserve"> Banca, Seguros y Comercio de la Cámara de Representantes </w:t>
      </w:r>
      <w:r>
        <w:rPr>
          <w:rFonts w:ascii="Book Antiqua" w:eastAsia="Times New Roman" w:hAnsi="Book Antiqua"/>
          <w:sz w:val="24"/>
          <w:szCs w:val="24"/>
          <w:lang w:val="es-ES_tradnl"/>
        </w:rPr>
        <w:t>para corroborar la veracidad de dicha información, el propósito de las obligaciones y las acciones que se puedan tomar para evitar cualquier situación.</w:t>
      </w:r>
    </w:p>
    <w:p w14:paraId="35195B2D" w14:textId="77777777" w:rsidR="007832B8" w:rsidRDefault="007832B8" w:rsidP="00811CC1">
      <w:pPr>
        <w:suppressLineNumbers/>
        <w:tabs>
          <w:tab w:val="left" w:pos="344"/>
        </w:tabs>
        <w:spacing w:after="0" w:line="240" w:lineRule="auto"/>
        <w:ind w:firstLine="630"/>
        <w:jc w:val="both"/>
        <w:rPr>
          <w:rFonts w:ascii="Book Antiqua" w:eastAsia="Times New Roman" w:hAnsi="Book Antiqua"/>
          <w:sz w:val="24"/>
          <w:szCs w:val="24"/>
          <w:lang w:val="es-ES_tradnl"/>
        </w:rPr>
      </w:pPr>
    </w:p>
    <w:p w14:paraId="27A5F070" w14:textId="6F40C5C8" w:rsidR="007832B8" w:rsidRDefault="007832B8" w:rsidP="00811CC1">
      <w:pPr>
        <w:suppressLineNumbers/>
        <w:tabs>
          <w:tab w:val="left" w:pos="344"/>
        </w:tabs>
        <w:spacing w:after="0" w:line="240" w:lineRule="auto"/>
        <w:ind w:firstLine="630"/>
        <w:jc w:val="both"/>
        <w:rPr>
          <w:rFonts w:ascii="Book Antiqua" w:eastAsia="Times New Roman" w:hAnsi="Book Antiqua"/>
          <w:sz w:val="24"/>
          <w:szCs w:val="24"/>
          <w:lang w:val="es-ES_tradnl"/>
        </w:rPr>
      </w:pPr>
      <w:r>
        <w:rPr>
          <w:rFonts w:ascii="Book Antiqua" w:eastAsia="Times New Roman" w:hAnsi="Book Antiqua"/>
          <w:sz w:val="24"/>
          <w:szCs w:val="24"/>
          <w:lang w:val="es-ES_tradnl"/>
        </w:rPr>
        <w:t xml:space="preserve">Las acciones correctivas son parde de los deberes de este honroso Cuerpo Legislativo </w:t>
      </w:r>
      <w:r w:rsidR="00E956AA">
        <w:rPr>
          <w:rFonts w:ascii="Book Antiqua" w:eastAsia="Times New Roman" w:hAnsi="Book Antiqua"/>
          <w:sz w:val="24"/>
          <w:szCs w:val="24"/>
          <w:lang w:val="es-ES_tradnl"/>
        </w:rPr>
        <w:t>que,</w:t>
      </w:r>
      <w:r>
        <w:rPr>
          <w:rFonts w:ascii="Book Antiqua" w:eastAsia="Times New Roman" w:hAnsi="Book Antiqua"/>
          <w:sz w:val="24"/>
          <w:szCs w:val="24"/>
          <w:lang w:val="es-ES_tradnl"/>
        </w:rPr>
        <w:t xml:space="preserve"> en su carácter investigativo, tiene como fin encontrar alternativas y trabajar las conclusiones y recomendaciones adecuadas que permitan que las autoridades gubernamentales y entidades involucradas subsanen cualquier error. Así también, nos permite presentar la legislación pertinente </w:t>
      </w:r>
      <w:r w:rsidR="00E956AA">
        <w:rPr>
          <w:rFonts w:ascii="Book Antiqua" w:eastAsia="Times New Roman" w:hAnsi="Book Antiqua"/>
          <w:sz w:val="24"/>
          <w:szCs w:val="24"/>
          <w:lang w:val="es-ES_tradnl"/>
        </w:rPr>
        <w:t xml:space="preserve">para garantizar una política </w:t>
      </w:r>
      <w:r w:rsidR="006778E1">
        <w:rPr>
          <w:rFonts w:ascii="Book Antiqua" w:eastAsia="Times New Roman" w:hAnsi="Book Antiqua"/>
          <w:sz w:val="24"/>
          <w:szCs w:val="24"/>
          <w:lang w:val="es-ES_tradnl"/>
        </w:rPr>
        <w:t>pública</w:t>
      </w:r>
      <w:r w:rsidR="00E956AA">
        <w:rPr>
          <w:rFonts w:ascii="Book Antiqua" w:eastAsia="Times New Roman" w:hAnsi="Book Antiqua"/>
          <w:sz w:val="24"/>
          <w:szCs w:val="24"/>
          <w:lang w:val="es-ES_tradnl"/>
        </w:rPr>
        <w:t xml:space="preserve"> adecuada. </w:t>
      </w:r>
    </w:p>
    <w:p w14:paraId="39C741F6" w14:textId="77777777" w:rsidR="003A2FCE" w:rsidRPr="003A2FCE" w:rsidRDefault="003A2FCE" w:rsidP="00E956AA">
      <w:pPr>
        <w:suppressLineNumbers/>
        <w:tabs>
          <w:tab w:val="left" w:pos="344"/>
        </w:tabs>
        <w:spacing w:after="0" w:line="240" w:lineRule="auto"/>
        <w:jc w:val="both"/>
        <w:rPr>
          <w:rFonts w:ascii="Book Antiqua" w:eastAsia="Times New Roman" w:hAnsi="Book Antiqua"/>
          <w:sz w:val="24"/>
          <w:szCs w:val="24"/>
          <w:lang w:val="es-ES_tradnl"/>
        </w:rPr>
      </w:pPr>
    </w:p>
    <w:p w14:paraId="28E588D5" w14:textId="64AB1B52" w:rsidR="00AB1DB4" w:rsidRPr="008150B2" w:rsidRDefault="003A2FCE" w:rsidP="003A2FCE">
      <w:pPr>
        <w:suppressLineNumbers/>
        <w:tabs>
          <w:tab w:val="left" w:pos="344"/>
        </w:tabs>
        <w:spacing w:after="0" w:line="240" w:lineRule="auto"/>
        <w:ind w:firstLine="630"/>
        <w:jc w:val="both"/>
        <w:rPr>
          <w:rFonts w:ascii="Book Antiqua" w:eastAsia="Times New Roman" w:hAnsi="Book Antiqua"/>
          <w:sz w:val="24"/>
          <w:szCs w:val="24"/>
          <w:lang w:val="es-ES_tradnl"/>
        </w:rPr>
      </w:pPr>
      <w:r w:rsidRPr="003A2FCE">
        <w:rPr>
          <w:rFonts w:ascii="Book Antiqua" w:eastAsia="Times New Roman" w:hAnsi="Book Antiqua"/>
          <w:sz w:val="24"/>
          <w:szCs w:val="24"/>
          <w:lang w:val="es-ES_tradnl"/>
        </w:rPr>
        <w:t xml:space="preserve">Cónsono con lo anterior, esta </w:t>
      </w:r>
      <w:r w:rsidR="00E956AA">
        <w:rPr>
          <w:rFonts w:ascii="Book Antiqua" w:eastAsia="Times New Roman" w:hAnsi="Book Antiqua"/>
          <w:sz w:val="24"/>
          <w:szCs w:val="24"/>
          <w:lang w:val="es-ES_tradnl"/>
        </w:rPr>
        <w:t xml:space="preserve">Cámara de Representantes del Estado Libre Asociado de Puerto Rico, entiende pertinente investigar </w:t>
      </w:r>
      <w:r w:rsidR="00E956AA">
        <w:rPr>
          <w:rFonts w:ascii="Book Antiqua" w:eastAsia="Times New Roman" w:hAnsi="Book Antiqua"/>
          <w:sz w:val="24"/>
          <w:szCs w:val="24"/>
          <w:lang w:val="es-US"/>
        </w:rPr>
        <w:t>la posible pérdida de acreditación de la Oficina del Comisionado de Seguros de Puerto Rico por parte de la Asociación Nacional de Seguros</w:t>
      </w:r>
      <w:r w:rsidRPr="003A2FCE">
        <w:rPr>
          <w:rFonts w:ascii="Book Antiqua" w:eastAsia="Times New Roman" w:hAnsi="Book Antiqua"/>
          <w:sz w:val="24"/>
          <w:szCs w:val="24"/>
          <w:lang w:val="es-ES_tradnl"/>
        </w:rPr>
        <w:t>.</w:t>
      </w:r>
    </w:p>
    <w:p w14:paraId="08BF189E" w14:textId="77777777" w:rsidR="007668E9" w:rsidRDefault="007668E9" w:rsidP="00811CC1">
      <w:pPr>
        <w:suppressLineNumbers/>
        <w:spacing w:after="0" w:line="240" w:lineRule="auto"/>
        <w:ind w:firstLine="630"/>
        <w:jc w:val="both"/>
        <w:rPr>
          <w:rFonts w:ascii="Book Antiqua" w:eastAsia="Times New Roman" w:hAnsi="Book Antiqua"/>
          <w:sz w:val="24"/>
          <w:szCs w:val="24"/>
          <w:lang w:val="es-US"/>
        </w:rPr>
      </w:pPr>
    </w:p>
    <w:p w14:paraId="26201295" w14:textId="0BCC1C06" w:rsidR="004B7857" w:rsidRPr="00482BD1" w:rsidRDefault="00D460AF" w:rsidP="002A73F4">
      <w:pPr>
        <w:suppressLineNumbers/>
        <w:spacing w:after="0" w:line="480" w:lineRule="auto"/>
        <w:jc w:val="both"/>
        <w:rPr>
          <w:rFonts w:ascii="Book Antiqua" w:eastAsia="Times New Roman" w:hAnsi="Book Antiqua"/>
          <w:i/>
          <w:sz w:val="24"/>
          <w:szCs w:val="24"/>
          <w:lang w:val="es-US"/>
        </w:rPr>
      </w:pPr>
      <w:r w:rsidRPr="00482BD1">
        <w:rPr>
          <w:rFonts w:ascii="Book Antiqua" w:eastAsia="Times New Roman" w:hAnsi="Book Antiqua"/>
          <w:i/>
          <w:sz w:val="24"/>
          <w:szCs w:val="24"/>
          <w:lang w:val="es-US"/>
        </w:rPr>
        <w:t>RESU</w:t>
      </w:r>
      <w:r w:rsidR="008D721D" w:rsidRPr="00482BD1">
        <w:rPr>
          <w:rFonts w:ascii="Book Antiqua" w:eastAsia="Times New Roman" w:hAnsi="Book Antiqua"/>
          <w:i/>
          <w:sz w:val="24"/>
          <w:szCs w:val="24"/>
          <w:lang w:val="es-US"/>
        </w:rPr>
        <w:t>É</w:t>
      </w:r>
      <w:r w:rsidRPr="00482BD1">
        <w:rPr>
          <w:rFonts w:ascii="Book Antiqua" w:eastAsia="Times New Roman" w:hAnsi="Book Antiqua"/>
          <w:i/>
          <w:sz w:val="24"/>
          <w:szCs w:val="24"/>
          <w:lang w:val="es-US"/>
        </w:rPr>
        <w:t>LVESE</w:t>
      </w:r>
      <w:r w:rsidR="004B7857" w:rsidRPr="00482BD1">
        <w:rPr>
          <w:rFonts w:ascii="Book Antiqua" w:eastAsia="Times New Roman" w:hAnsi="Book Antiqua"/>
          <w:i/>
          <w:sz w:val="24"/>
          <w:szCs w:val="24"/>
          <w:lang w:val="es-US"/>
        </w:rPr>
        <w:t xml:space="preserve"> POR LA </w:t>
      </w:r>
      <w:r w:rsidR="00D13D3F">
        <w:rPr>
          <w:rFonts w:ascii="Book Antiqua" w:eastAsia="Times New Roman" w:hAnsi="Book Antiqua"/>
          <w:i/>
          <w:sz w:val="24"/>
          <w:szCs w:val="24"/>
          <w:lang w:val="es-US"/>
        </w:rPr>
        <w:t>CÁMARA DE REPRESENTANTES</w:t>
      </w:r>
      <w:r w:rsidR="004B7857" w:rsidRPr="00482BD1">
        <w:rPr>
          <w:rFonts w:ascii="Book Antiqua" w:eastAsia="Times New Roman" w:hAnsi="Book Antiqua"/>
          <w:i/>
          <w:sz w:val="24"/>
          <w:szCs w:val="24"/>
          <w:lang w:val="es-US"/>
        </w:rPr>
        <w:t xml:space="preserve"> DE PUERTO RICO:</w:t>
      </w:r>
    </w:p>
    <w:p w14:paraId="46D70FF5" w14:textId="1D4DBD8A" w:rsidR="003A2FCE" w:rsidRDefault="00D460AF" w:rsidP="003A2FCE">
      <w:pPr>
        <w:spacing w:after="0" w:line="480" w:lineRule="auto"/>
        <w:ind w:firstLine="720"/>
        <w:jc w:val="both"/>
        <w:rPr>
          <w:rFonts w:ascii="Book Antiqua" w:eastAsia="Times New Roman" w:hAnsi="Book Antiqua"/>
          <w:sz w:val="24"/>
          <w:szCs w:val="24"/>
          <w:lang w:val="es-US"/>
        </w:rPr>
      </w:pPr>
      <w:r w:rsidRPr="00482BD1">
        <w:rPr>
          <w:rFonts w:ascii="Book Antiqua" w:eastAsia="Times New Roman" w:hAnsi="Book Antiqua"/>
          <w:sz w:val="24"/>
          <w:szCs w:val="24"/>
          <w:lang w:val="es-US"/>
        </w:rPr>
        <w:t>Sección 1.</w:t>
      </w:r>
      <w:r w:rsidR="00A82E20" w:rsidRPr="00482BD1">
        <w:rPr>
          <w:rFonts w:ascii="Book Antiqua" w:eastAsia="Times New Roman" w:hAnsi="Book Antiqua"/>
          <w:sz w:val="24"/>
          <w:szCs w:val="24"/>
          <w:lang w:val="es-US"/>
        </w:rPr>
        <w:t xml:space="preserve"> </w:t>
      </w:r>
      <w:r w:rsidR="00E956AA">
        <w:rPr>
          <w:rFonts w:ascii="Book Antiqua" w:eastAsia="Times New Roman" w:hAnsi="Book Antiqua"/>
          <w:sz w:val="24"/>
          <w:szCs w:val="24"/>
          <w:lang w:val="es-US"/>
        </w:rPr>
        <w:t>–</w:t>
      </w:r>
      <w:r w:rsidR="00A82E20" w:rsidRPr="00482BD1">
        <w:rPr>
          <w:rFonts w:ascii="Book Antiqua" w:eastAsia="Times New Roman" w:hAnsi="Book Antiqua"/>
          <w:sz w:val="24"/>
          <w:szCs w:val="24"/>
          <w:lang w:val="es-US"/>
        </w:rPr>
        <w:t xml:space="preserve"> </w:t>
      </w:r>
      <w:r w:rsidR="00E956AA">
        <w:rPr>
          <w:rFonts w:ascii="Book Antiqua" w:eastAsia="Times New Roman" w:hAnsi="Book Antiqua"/>
          <w:sz w:val="24"/>
          <w:szCs w:val="24"/>
          <w:lang w:val="es-US"/>
        </w:rPr>
        <w:t>Se orden a la Comisión de Banca, Seguros y Comercio de la Cámara de Representantes, realizar una investigación abarcadora sobre la posible pérdida de acreditación de la Oficina del Comisionado de Seguros de Puerto Rico por parte de la Asociación Nacional de Seguros (NAIC)</w:t>
      </w:r>
    </w:p>
    <w:p w14:paraId="70C412BA" w14:textId="1D465687" w:rsidR="003A2FCE" w:rsidRDefault="003A2FCE" w:rsidP="003A2FCE">
      <w:pPr>
        <w:spacing w:after="0" w:line="480" w:lineRule="auto"/>
        <w:ind w:firstLine="720"/>
        <w:jc w:val="both"/>
        <w:rPr>
          <w:rFonts w:ascii="Book Antiqua" w:eastAsia="Times New Roman" w:hAnsi="Book Antiqua"/>
          <w:sz w:val="24"/>
          <w:szCs w:val="24"/>
          <w:lang w:val="es-US"/>
        </w:rPr>
      </w:pPr>
      <w:r w:rsidRPr="003A2FCE">
        <w:rPr>
          <w:rFonts w:ascii="Book Antiqua" w:eastAsia="Times New Roman" w:hAnsi="Book Antiqua"/>
          <w:sz w:val="24"/>
          <w:szCs w:val="24"/>
          <w:lang w:val="es-US"/>
        </w:rPr>
        <w:t>Sección 2.-</w:t>
      </w:r>
      <w:r>
        <w:rPr>
          <w:rFonts w:ascii="Book Antiqua" w:eastAsia="Times New Roman" w:hAnsi="Book Antiqua"/>
          <w:sz w:val="24"/>
          <w:szCs w:val="24"/>
          <w:lang w:val="es-US"/>
        </w:rPr>
        <w:t xml:space="preserve"> </w:t>
      </w:r>
      <w:r w:rsidRPr="003A2FCE">
        <w:rPr>
          <w:rFonts w:ascii="Book Antiqua" w:eastAsia="Times New Roman" w:hAnsi="Book Antiqua"/>
          <w:sz w:val="24"/>
          <w:szCs w:val="24"/>
          <w:lang w:val="es-US"/>
        </w:rPr>
        <w:t xml:space="preserve">La </w:t>
      </w:r>
      <w:r w:rsidR="00E956AA">
        <w:rPr>
          <w:rFonts w:ascii="Book Antiqua" w:eastAsia="Times New Roman" w:hAnsi="Book Antiqua"/>
          <w:sz w:val="24"/>
          <w:szCs w:val="24"/>
          <w:lang w:val="es-US"/>
        </w:rPr>
        <w:t xml:space="preserve">Comisión deberá además solicitar como parte de la investigación: Certificación de la </w:t>
      </w:r>
      <w:r w:rsidR="007B2EF4">
        <w:rPr>
          <w:rFonts w:ascii="Book Antiqua" w:eastAsia="Times New Roman" w:hAnsi="Book Antiqua"/>
          <w:sz w:val="24"/>
          <w:szCs w:val="24"/>
          <w:lang w:val="es-US"/>
        </w:rPr>
        <w:t xml:space="preserve">NAIC de los últimos doce años; Reporte de la NAIC que establece el incumplimiento; evidencia que sustente que la pérdida de la acreditación se debe a la Ley 49-2024; información sobre la importancia de estar acreditado por la NAIC; y copia del memorial explicativo que envió la Oficina del Comisionado de Seguros cuando se consideró la Ley 49-2024. </w:t>
      </w:r>
    </w:p>
    <w:p w14:paraId="63537568" w14:textId="63FDF538" w:rsidR="003A2FCE" w:rsidRDefault="003A2FCE" w:rsidP="003A2FCE">
      <w:pPr>
        <w:spacing w:after="0" w:line="480" w:lineRule="auto"/>
        <w:ind w:firstLine="720"/>
        <w:jc w:val="both"/>
        <w:rPr>
          <w:rFonts w:ascii="Book Antiqua" w:eastAsia="Times New Roman" w:hAnsi="Book Antiqua"/>
          <w:sz w:val="24"/>
          <w:szCs w:val="24"/>
          <w:lang w:val="es-PR"/>
        </w:rPr>
      </w:pPr>
      <w:r w:rsidRPr="003A2FCE">
        <w:rPr>
          <w:rFonts w:ascii="Book Antiqua" w:eastAsia="Times New Roman" w:hAnsi="Book Antiqua"/>
          <w:sz w:val="24"/>
          <w:szCs w:val="24"/>
          <w:lang w:val="es-PR"/>
        </w:rPr>
        <w:t>Sección 3.-</w:t>
      </w:r>
      <w:r>
        <w:rPr>
          <w:rFonts w:ascii="Book Antiqua" w:eastAsia="Times New Roman" w:hAnsi="Book Antiqua"/>
          <w:sz w:val="24"/>
          <w:szCs w:val="24"/>
          <w:lang w:val="es-PR"/>
        </w:rPr>
        <w:t xml:space="preserve"> </w:t>
      </w:r>
      <w:r w:rsidR="007B2EF4">
        <w:rPr>
          <w:rFonts w:ascii="Book Antiqua" w:eastAsia="Times New Roman" w:hAnsi="Book Antiqua"/>
          <w:sz w:val="24"/>
          <w:szCs w:val="24"/>
          <w:lang w:val="es-PR"/>
        </w:rPr>
        <w:t xml:space="preserve">La Comisión, a los efectos de cumplir con </w:t>
      </w:r>
      <w:r w:rsidR="006778E1">
        <w:rPr>
          <w:rFonts w:ascii="Book Antiqua" w:eastAsia="Times New Roman" w:hAnsi="Book Antiqua"/>
          <w:sz w:val="24"/>
          <w:szCs w:val="24"/>
          <w:lang w:val="es-PR"/>
        </w:rPr>
        <w:t xml:space="preserve">lo dispuesto en </w:t>
      </w:r>
      <w:r w:rsidR="007B2EF4">
        <w:rPr>
          <w:rFonts w:ascii="Book Antiqua" w:eastAsia="Times New Roman" w:hAnsi="Book Antiqua"/>
          <w:sz w:val="24"/>
          <w:szCs w:val="24"/>
          <w:lang w:val="es-PR"/>
        </w:rPr>
        <w:t>esta Resolución,</w:t>
      </w:r>
      <w:r w:rsidR="006778E1">
        <w:rPr>
          <w:rFonts w:ascii="Book Antiqua" w:eastAsia="Times New Roman" w:hAnsi="Book Antiqua"/>
          <w:sz w:val="24"/>
          <w:szCs w:val="24"/>
          <w:lang w:val="es-PR"/>
        </w:rPr>
        <w:t xml:space="preserve"> podrá realizar requerimientos, solicitudes de información o de producción de documentos, citaciones, reuniones, vistas oculares o públicas, así como cualquier otra gestión que entienda pertinente y se encuentre bajo el alcance de la investigación de esta Resolución. </w:t>
      </w:r>
    </w:p>
    <w:p w14:paraId="15DE3D02" w14:textId="61399F45" w:rsidR="006778E1" w:rsidRDefault="003A2FCE" w:rsidP="003A2FCE">
      <w:pPr>
        <w:spacing w:after="0" w:line="480" w:lineRule="auto"/>
        <w:ind w:firstLine="720"/>
        <w:jc w:val="both"/>
        <w:rPr>
          <w:rFonts w:ascii="Book Antiqua" w:eastAsia="Times New Roman" w:hAnsi="Book Antiqua"/>
          <w:sz w:val="24"/>
          <w:szCs w:val="24"/>
          <w:lang w:val="es-PR"/>
        </w:rPr>
      </w:pPr>
      <w:r w:rsidRPr="003A2FCE">
        <w:rPr>
          <w:rFonts w:ascii="Book Antiqua" w:eastAsia="Times New Roman" w:hAnsi="Book Antiqua"/>
          <w:sz w:val="24"/>
          <w:szCs w:val="24"/>
          <w:lang w:val="es-PR"/>
        </w:rPr>
        <w:lastRenderedPageBreak/>
        <w:t>Sección 4.-</w:t>
      </w:r>
      <w:r>
        <w:rPr>
          <w:rFonts w:ascii="Book Antiqua" w:eastAsia="Times New Roman" w:hAnsi="Book Antiqua"/>
          <w:sz w:val="24"/>
          <w:szCs w:val="24"/>
          <w:lang w:val="es-PR"/>
        </w:rPr>
        <w:t xml:space="preserve"> </w:t>
      </w:r>
      <w:r w:rsidR="006778E1">
        <w:rPr>
          <w:rFonts w:ascii="Book Antiqua" w:eastAsia="Times New Roman" w:hAnsi="Book Antiqua"/>
          <w:sz w:val="24"/>
          <w:szCs w:val="24"/>
          <w:lang w:val="es-PR"/>
        </w:rPr>
        <w:t xml:space="preserve">La Comisión rendirá un informe con sus hallazgos, conclusiones y recomendaciones, dentro de ciento ochenta (180) días siguientes a la aprobación de esta Resolución. </w:t>
      </w:r>
    </w:p>
    <w:p w14:paraId="09C41295" w14:textId="0CE6FE02" w:rsidR="00B226C7" w:rsidRPr="003A2FCE" w:rsidRDefault="006778E1" w:rsidP="003A2FCE">
      <w:pPr>
        <w:spacing w:after="0" w:line="480" w:lineRule="auto"/>
        <w:ind w:firstLine="720"/>
        <w:jc w:val="both"/>
        <w:rPr>
          <w:rFonts w:ascii="Book Antiqua" w:eastAsia="Times New Roman" w:hAnsi="Book Antiqua"/>
          <w:sz w:val="24"/>
          <w:szCs w:val="24"/>
          <w:lang w:val="es-US"/>
        </w:rPr>
      </w:pPr>
      <w:r>
        <w:rPr>
          <w:rFonts w:ascii="Book Antiqua" w:eastAsia="Times New Roman" w:hAnsi="Book Antiqua"/>
          <w:sz w:val="24"/>
          <w:szCs w:val="24"/>
          <w:lang w:val="es-PR"/>
        </w:rPr>
        <w:t xml:space="preserve">Sección 5.- </w:t>
      </w:r>
      <w:r w:rsidR="003A2FCE" w:rsidRPr="003A2FCE">
        <w:rPr>
          <w:rFonts w:ascii="Book Antiqua" w:eastAsia="Times New Roman" w:hAnsi="Book Antiqua"/>
          <w:sz w:val="24"/>
          <w:szCs w:val="24"/>
          <w:lang w:val="es-PR"/>
        </w:rPr>
        <w:t>Esta Resolución comenzará a regir inmediatamente después de su aprobación.</w:t>
      </w:r>
    </w:p>
    <w:sectPr w:rsidR="00B226C7" w:rsidRPr="003A2FCE" w:rsidSect="00A82E20">
      <w:headerReference w:type="default" r:id="rId8"/>
      <w:headerReference w:type="first" r:id="rId9"/>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3627F" w14:textId="77777777" w:rsidR="00AC73F7" w:rsidRDefault="00AC73F7">
      <w:pPr>
        <w:spacing w:after="0" w:line="240" w:lineRule="auto"/>
      </w:pPr>
      <w:r>
        <w:separator/>
      </w:r>
    </w:p>
  </w:endnote>
  <w:endnote w:type="continuationSeparator" w:id="0">
    <w:p w14:paraId="2704B2FC" w14:textId="77777777" w:rsidR="00AC73F7" w:rsidRDefault="00AC7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C6926" w14:textId="77777777" w:rsidR="00AC73F7" w:rsidRDefault="00AC73F7">
      <w:pPr>
        <w:spacing w:after="0" w:line="240" w:lineRule="auto"/>
      </w:pPr>
      <w:r>
        <w:separator/>
      </w:r>
    </w:p>
  </w:footnote>
  <w:footnote w:type="continuationSeparator" w:id="0">
    <w:p w14:paraId="449C0249" w14:textId="77777777" w:rsidR="00AC73F7" w:rsidRDefault="00AC7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95281" w14:textId="77777777" w:rsidR="00A83F36" w:rsidRDefault="00A83F36">
    <w:pPr>
      <w:pStyle w:val="Header"/>
      <w:jc w:val="center"/>
    </w:pPr>
    <w:r>
      <w:rPr>
        <w:rStyle w:val="PageNumber"/>
      </w:rPr>
      <w:fldChar w:fldCharType="begin"/>
    </w:r>
    <w:r>
      <w:rPr>
        <w:rStyle w:val="PageNumber"/>
      </w:rPr>
      <w:instrText xml:space="preserve"> PAGE </w:instrText>
    </w:r>
    <w:r>
      <w:rPr>
        <w:rStyle w:val="PageNumber"/>
      </w:rPr>
      <w:fldChar w:fldCharType="separate"/>
    </w:r>
    <w:r w:rsidR="00722F3C">
      <w:rPr>
        <w:rStyle w:val="PageNumber"/>
        <w:noProof/>
      </w:rPr>
      <w:t>4</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B289B" w14:textId="77777777" w:rsidR="00A83F36" w:rsidRDefault="00A83F36">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361BD"/>
    <w:multiLevelType w:val="hybridMultilevel"/>
    <w:tmpl w:val="4A82AFF6"/>
    <w:lvl w:ilvl="0" w:tplc="73309A70">
      <w:start w:val="1"/>
      <w:numFmt w:val="lowerLetter"/>
      <w:lvlText w:val="%1)"/>
      <w:lvlJc w:val="left"/>
      <w:pPr>
        <w:ind w:left="1500" w:hanging="360"/>
      </w:pPr>
      <w:rPr>
        <w:rFonts w:hint="default"/>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num w:numId="1" w16cid:durableId="7987687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857"/>
    <w:rsid w:val="00012A48"/>
    <w:rsid w:val="00033D2E"/>
    <w:rsid w:val="000349EC"/>
    <w:rsid w:val="00037901"/>
    <w:rsid w:val="00063DD7"/>
    <w:rsid w:val="00071696"/>
    <w:rsid w:val="000717D1"/>
    <w:rsid w:val="000A4AD2"/>
    <w:rsid w:val="000B45E0"/>
    <w:rsid w:val="000D429C"/>
    <w:rsid w:val="0010361B"/>
    <w:rsid w:val="00121739"/>
    <w:rsid w:val="00122F39"/>
    <w:rsid w:val="001F0108"/>
    <w:rsid w:val="002248CB"/>
    <w:rsid w:val="0023374E"/>
    <w:rsid w:val="002437D3"/>
    <w:rsid w:val="002479EA"/>
    <w:rsid w:val="002A73F4"/>
    <w:rsid w:val="002E0E6F"/>
    <w:rsid w:val="003120DD"/>
    <w:rsid w:val="003203F2"/>
    <w:rsid w:val="00376831"/>
    <w:rsid w:val="003972D1"/>
    <w:rsid w:val="003A0D06"/>
    <w:rsid w:val="003A2FCE"/>
    <w:rsid w:val="003B2533"/>
    <w:rsid w:val="003C2AB1"/>
    <w:rsid w:val="003C2CFF"/>
    <w:rsid w:val="003D163C"/>
    <w:rsid w:val="003D7629"/>
    <w:rsid w:val="004001C8"/>
    <w:rsid w:val="004222C7"/>
    <w:rsid w:val="004267CE"/>
    <w:rsid w:val="00431A1A"/>
    <w:rsid w:val="00432F94"/>
    <w:rsid w:val="0043478A"/>
    <w:rsid w:val="004717CB"/>
    <w:rsid w:val="00474E16"/>
    <w:rsid w:val="0047670F"/>
    <w:rsid w:val="00482BD1"/>
    <w:rsid w:val="00493D18"/>
    <w:rsid w:val="00497AC7"/>
    <w:rsid w:val="004A4B6B"/>
    <w:rsid w:val="004B7857"/>
    <w:rsid w:val="004C01CC"/>
    <w:rsid w:val="004C199B"/>
    <w:rsid w:val="004C3D4E"/>
    <w:rsid w:val="00504017"/>
    <w:rsid w:val="0051013C"/>
    <w:rsid w:val="00510370"/>
    <w:rsid w:val="00512984"/>
    <w:rsid w:val="0051521F"/>
    <w:rsid w:val="005160A8"/>
    <w:rsid w:val="00533EBF"/>
    <w:rsid w:val="00542DCD"/>
    <w:rsid w:val="005453CC"/>
    <w:rsid w:val="00555012"/>
    <w:rsid w:val="00556411"/>
    <w:rsid w:val="00565887"/>
    <w:rsid w:val="00570894"/>
    <w:rsid w:val="00572C2E"/>
    <w:rsid w:val="00573C83"/>
    <w:rsid w:val="00590FD4"/>
    <w:rsid w:val="005970CE"/>
    <w:rsid w:val="005E7F2A"/>
    <w:rsid w:val="00650E8A"/>
    <w:rsid w:val="006778E1"/>
    <w:rsid w:val="00682C12"/>
    <w:rsid w:val="00696326"/>
    <w:rsid w:val="006A52FD"/>
    <w:rsid w:val="006A6A4E"/>
    <w:rsid w:val="006A762E"/>
    <w:rsid w:val="006B364A"/>
    <w:rsid w:val="006C0A5B"/>
    <w:rsid w:val="006C1611"/>
    <w:rsid w:val="006D24DA"/>
    <w:rsid w:val="00701736"/>
    <w:rsid w:val="00715E4C"/>
    <w:rsid w:val="00722F3C"/>
    <w:rsid w:val="00722FCE"/>
    <w:rsid w:val="0073164C"/>
    <w:rsid w:val="00765733"/>
    <w:rsid w:val="007668E9"/>
    <w:rsid w:val="007669A6"/>
    <w:rsid w:val="00781DFB"/>
    <w:rsid w:val="007832B8"/>
    <w:rsid w:val="0078687E"/>
    <w:rsid w:val="007A1801"/>
    <w:rsid w:val="007A675B"/>
    <w:rsid w:val="007B2EF4"/>
    <w:rsid w:val="007B4A95"/>
    <w:rsid w:val="007C09D2"/>
    <w:rsid w:val="007C0B72"/>
    <w:rsid w:val="007D10BE"/>
    <w:rsid w:val="007F2BA3"/>
    <w:rsid w:val="007F6DF1"/>
    <w:rsid w:val="00804FB3"/>
    <w:rsid w:val="00811CC1"/>
    <w:rsid w:val="008136B4"/>
    <w:rsid w:val="008150B2"/>
    <w:rsid w:val="008469AA"/>
    <w:rsid w:val="0086709A"/>
    <w:rsid w:val="00891AAD"/>
    <w:rsid w:val="00892D4F"/>
    <w:rsid w:val="008D721D"/>
    <w:rsid w:val="008F04F1"/>
    <w:rsid w:val="00906E58"/>
    <w:rsid w:val="009463A2"/>
    <w:rsid w:val="009710BD"/>
    <w:rsid w:val="00972332"/>
    <w:rsid w:val="009A68FA"/>
    <w:rsid w:val="009D541B"/>
    <w:rsid w:val="009D6431"/>
    <w:rsid w:val="009E7B5C"/>
    <w:rsid w:val="00A60FEC"/>
    <w:rsid w:val="00A66738"/>
    <w:rsid w:val="00A66A03"/>
    <w:rsid w:val="00A82E20"/>
    <w:rsid w:val="00A83F36"/>
    <w:rsid w:val="00A975A2"/>
    <w:rsid w:val="00AA52FB"/>
    <w:rsid w:val="00AA7DF8"/>
    <w:rsid w:val="00AB1DB4"/>
    <w:rsid w:val="00AC4922"/>
    <w:rsid w:val="00AC73F7"/>
    <w:rsid w:val="00AD28D2"/>
    <w:rsid w:val="00B226C7"/>
    <w:rsid w:val="00B4728E"/>
    <w:rsid w:val="00B61FCF"/>
    <w:rsid w:val="00B75F1A"/>
    <w:rsid w:val="00B91132"/>
    <w:rsid w:val="00B93299"/>
    <w:rsid w:val="00BA2D06"/>
    <w:rsid w:val="00BA4B2A"/>
    <w:rsid w:val="00BB7BFE"/>
    <w:rsid w:val="00BC708B"/>
    <w:rsid w:val="00BE594B"/>
    <w:rsid w:val="00C07052"/>
    <w:rsid w:val="00C20210"/>
    <w:rsid w:val="00C778CE"/>
    <w:rsid w:val="00C9715A"/>
    <w:rsid w:val="00C97CC7"/>
    <w:rsid w:val="00CE03A0"/>
    <w:rsid w:val="00D03B44"/>
    <w:rsid w:val="00D0748B"/>
    <w:rsid w:val="00D13D3F"/>
    <w:rsid w:val="00D460AF"/>
    <w:rsid w:val="00D61714"/>
    <w:rsid w:val="00DA431D"/>
    <w:rsid w:val="00DF4D20"/>
    <w:rsid w:val="00E236EB"/>
    <w:rsid w:val="00E247C5"/>
    <w:rsid w:val="00E50F27"/>
    <w:rsid w:val="00E57AE8"/>
    <w:rsid w:val="00E700D7"/>
    <w:rsid w:val="00E80339"/>
    <w:rsid w:val="00E956AA"/>
    <w:rsid w:val="00EA372E"/>
    <w:rsid w:val="00EB235B"/>
    <w:rsid w:val="00EB57D0"/>
    <w:rsid w:val="00EB651F"/>
    <w:rsid w:val="00EC0410"/>
    <w:rsid w:val="00EE20E8"/>
    <w:rsid w:val="00F12B9B"/>
    <w:rsid w:val="00F143D1"/>
    <w:rsid w:val="00F229B2"/>
    <w:rsid w:val="00F22F27"/>
    <w:rsid w:val="00F4387F"/>
    <w:rsid w:val="00F4432E"/>
    <w:rsid w:val="00F57864"/>
    <w:rsid w:val="00F7438F"/>
    <w:rsid w:val="00F775DE"/>
    <w:rsid w:val="00FC3B18"/>
    <w:rsid w:val="00FD6A6D"/>
    <w:rsid w:val="00FE2333"/>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B25C3"/>
  <w15:chartTrackingRefBased/>
  <w15:docId w15:val="{BBACC358-5463-4BFF-AAE1-F78E9D8F1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paragraph" w:styleId="Heading1">
    <w:name w:val="heading 1"/>
    <w:basedOn w:val="Normal"/>
    <w:next w:val="Normal"/>
    <w:link w:val="Heading1Char"/>
    <w:uiPriority w:val="9"/>
    <w:qFormat/>
    <w:rsid w:val="00B61FCF"/>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unhideWhenUsed/>
    <w:qFormat/>
    <w:rsid w:val="00B61FCF"/>
    <w:pPr>
      <w:keepNext/>
      <w:keepLines/>
      <w:spacing w:before="40" w:after="0"/>
      <w:outlineLvl w:val="1"/>
    </w:pPr>
    <w:rPr>
      <w:rFonts w:asciiTheme="majorHAnsi" w:eastAsiaTheme="majorEastAsia" w:hAnsiTheme="majorHAnsi" w:cstheme="majorBidi"/>
      <w:color w:val="0F476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4B785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B7857"/>
  </w:style>
  <w:style w:type="character" w:styleId="PageNumber">
    <w:name w:val="page number"/>
    <w:basedOn w:val="DefaultParagraphFont"/>
    <w:rsid w:val="004B7857"/>
  </w:style>
  <w:style w:type="character" w:styleId="LineNumber">
    <w:name w:val="line number"/>
    <w:basedOn w:val="DefaultParagraphFont"/>
    <w:uiPriority w:val="99"/>
    <w:semiHidden/>
    <w:unhideWhenUsed/>
    <w:rsid w:val="004B7857"/>
  </w:style>
  <w:style w:type="paragraph" w:styleId="BalloonText">
    <w:name w:val="Balloon Text"/>
    <w:basedOn w:val="Normal"/>
    <w:link w:val="BalloonTextChar"/>
    <w:uiPriority w:val="99"/>
    <w:semiHidden/>
    <w:unhideWhenUsed/>
    <w:rsid w:val="008D721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8D721D"/>
    <w:rPr>
      <w:rFonts w:ascii="Segoe UI" w:hAnsi="Segoe UI" w:cs="Segoe UI"/>
      <w:sz w:val="18"/>
      <w:szCs w:val="18"/>
    </w:rPr>
  </w:style>
  <w:style w:type="paragraph" w:styleId="Title">
    <w:name w:val="Title"/>
    <w:basedOn w:val="Normal"/>
    <w:link w:val="TitleChar"/>
    <w:qFormat/>
    <w:rsid w:val="009463A2"/>
    <w:pPr>
      <w:overflowPunct w:val="0"/>
      <w:autoSpaceDE w:val="0"/>
      <w:autoSpaceDN w:val="0"/>
      <w:adjustRightInd w:val="0"/>
      <w:spacing w:after="0" w:line="480" w:lineRule="auto"/>
      <w:jc w:val="center"/>
      <w:textAlignment w:val="baseline"/>
    </w:pPr>
    <w:rPr>
      <w:rFonts w:ascii="Comic Sans MS" w:eastAsia="SimSun" w:hAnsi="Comic Sans MS"/>
      <w:b/>
      <w:szCs w:val="20"/>
      <w:lang w:val="es-PR"/>
    </w:rPr>
  </w:style>
  <w:style w:type="character" w:customStyle="1" w:styleId="TitleChar">
    <w:name w:val="Title Char"/>
    <w:link w:val="Title"/>
    <w:rsid w:val="009463A2"/>
    <w:rPr>
      <w:rFonts w:ascii="Comic Sans MS" w:eastAsia="SimSun" w:hAnsi="Comic Sans MS" w:cs="Times New Roman"/>
      <w:b/>
      <w:szCs w:val="20"/>
      <w:lang w:val="es-PR"/>
    </w:rPr>
  </w:style>
  <w:style w:type="character" w:customStyle="1" w:styleId="Heading1Char">
    <w:name w:val="Heading 1 Char"/>
    <w:basedOn w:val="DefaultParagraphFont"/>
    <w:link w:val="Heading1"/>
    <w:uiPriority w:val="9"/>
    <w:rsid w:val="00B61FCF"/>
    <w:rPr>
      <w:rFonts w:asciiTheme="majorHAnsi" w:eastAsiaTheme="majorEastAsia" w:hAnsiTheme="majorHAnsi" w:cstheme="majorBidi"/>
      <w:color w:val="0F4761" w:themeColor="accent1" w:themeShade="BF"/>
      <w:sz w:val="32"/>
      <w:szCs w:val="32"/>
      <w:lang w:val="en-US" w:eastAsia="en-US"/>
    </w:rPr>
  </w:style>
  <w:style w:type="character" w:customStyle="1" w:styleId="Heading2Char">
    <w:name w:val="Heading 2 Char"/>
    <w:basedOn w:val="DefaultParagraphFont"/>
    <w:link w:val="Heading2"/>
    <w:uiPriority w:val="9"/>
    <w:rsid w:val="00B61FCF"/>
    <w:rPr>
      <w:rFonts w:asciiTheme="majorHAnsi" w:eastAsiaTheme="majorEastAsia" w:hAnsiTheme="majorHAnsi" w:cstheme="majorBidi"/>
      <w:color w:val="0F4761" w:themeColor="accent1" w:themeShade="BF"/>
      <w:sz w:val="26"/>
      <w:szCs w:val="26"/>
      <w:lang w:val="en-US" w:eastAsia="en-US"/>
    </w:rPr>
  </w:style>
  <w:style w:type="paragraph" w:styleId="Salutation">
    <w:name w:val="Salutation"/>
    <w:basedOn w:val="Normal"/>
    <w:next w:val="Normal"/>
    <w:link w:val="SalutationChar"/>
    <w:uiPriority w:val="99"/>
    <w:unhideWhenUsed/>
    <w:rsid w:val="00B61FCF"/>
  </w:style>
  <w:style w:type="character" w:customStyle="1" w:styleId="SalutationChar">
    <w:name w:val="Salutation Char"/>
    <w:basedOn w:val="DefaultParagraphFont"/>
    <w:link w:val="Salutation"/>
    <w:uiPriority w:val="99"/>
    <w:rsid w:val="00B61FCF"/>
    <w:rPr>
      <w:sz w:val="22"/>
      <w:szCs w:val="22"/>
      <w:lang w:val="en-US" w:eastAsia="en-US"/>
    </w:rPr>
  </w:style>
  <w:style w:type="paragraph" w:styleId="Date">
    <w:name w:val="Date"/>
    <w:basedOn w:val="Normal"/>
    <w:next w:val="Normal"/>
    <w:link w:val="DateChar"/>
    <w:uiPriority w:val="99"/>
    <w:unhideWhenUsed/>
    <w:rsid w:val="00B61FCF"/>
  </w:style>
  <w:style w:type="character" w:customStyle="1" w:styleId="DateChar">
    <w:name w:val="Date Char"/>
    <w:basedOn w:val="DefaultParagraphFont"/>
    <w:link w:val="Date"/>
    <w:uiPriority w:val="99"/>
    <w:rsid w:val="00B61FCF"/>
    <w:rPr>
      <w:sz w:val="22"/>
      <w:szCs w:val="22"/>
      <w:lang w:val="en-US" w:eastAsia="en-US"/>
    </w:rPr>
  </w:style>
  <w:style w:type="paragraph" w:styleId="BodyText">
    <w:name w:val="Body Text"/>
    <w:basedOn w:val="Normal"/>
    <w:link w:val="BodyTextChar"/>
    <w:uiPriority w:val="99"/>
    <w:unhideWhenUsed/>
    <w:rsid w:val="00B61FCF"/>
    <w:pPr>
      <w:spacing w:after="120"/>
    </w:pPr>
  </w:style>
  <w:style w:type="character" w:customStyle="1" w:styleId="BodyTextChar">
    <w:name w:val="Body Text Char"/>
    <w:basedOn w:val="DefaultParagraphFont"/>
    <w:link w:val="BodyText"/>
    <w:uiPriority w:val="99"/>
    <w:rsid w:val="00B61FCF"/>
    <w:rPr>
      <w:sz w:val="22"/>
      <w:szCs w:val="22"/>
      <w:lang w:val="en-US" w:eastAsia="en-US"/>
    </w:rPr>
  </w:style>
  <w:style w:type="paragraph" w:customStyle="1" w:styleId="Lneadeasunto">
    <w:name w:val="Línea de asunto"/>
    <w:basedOn w:val="Normal"/>
    <w:rsid w:val="00B61FCF"/>
  </w:style>
  <w:style w:type="paragraph" w:customStyle="1" w:styleId="Instruccionesenvocorreo">
    <w:name w:val="Instrucciones envío correo"/>
    <w:basedOn w:val="Normal"/>
    <w:rsid w:val="00B61FCF"/>
  </w:style>
  <w:style w:type="paragraph" w:styleId="BodyTextFirstIndent">
    <w:name w:val="Body Text First Indent"/>
    <w:basedOn w:val="BodyText"/>
    <w:link w:val="BodyTextFirstIndentChar"/>
    <w:uiPriority w:val="99"/>
    <w:unhideWhenUsed/>
    <w:rsid w:val="00B61FCF"/>
    <w:pPr>
      <w:spacing w:after="160"/>
      <w:ind w:firstLine="360"/>
    </w:pPr>
  </w:style>
  <w:style w:type="character" w:customStyle="1" w:styleId="BodyTextFirstIndentChar">
    <w:name w:val="Body Text First Indent Char"/>
    <w:basedOn w:val="BodyTextChar"/>
    <w:link w:val="BodyTextFirstIndent"/>
    <w:uiPriority w:val="99"/>
    <w:rsid w:val="00B61FCF"/>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012112">
      <w:bodyDiv w:val="1"/>
      <w:marLeft w:val="0"/>
      <w:marRight w:val="0"/>
      <w:marTop w:val="0"/>
      <w:marBottom w:val="0"/>
      <w:divBdr>
        <w:top w:val="none" w:sz="0" w:space="0" w:color="auto"/>
        <w:left w:val="none" w:sz="0" w:space="0" w:color="auto"/>
        <w:bottom w:val="none" w:sz="0" w:space="0" w:color="auto"/>
        <w:right w:val="none" w:sz="0" w:space="0" w:color="auto"/>
      </w:divBdr>
      <w:divsChild>
        <w:div w:id="18437890">
          <w:marLeft w:val="0"/>
          <w:marRight w:val="0"/>
          <w:marTop w:val="15"/>
          <w:marBottom w:val="15"/>
          <w:divBdr>
            <w:top w:val="none" w:sz="0" w:space="0" w:color="auto"/>
            <w:left w:val="none" w:sz="0" w:space="0" w:color="auto"/>
            <w:bottom w:val="none" w:sz="0" w:space="0" w:color="auto"/>
            <w:right w:val="none" w:sz="0" w:space="0" w:color="auto"/>
          </w:divBdr>
        </w:div>
      </w:divsChild>
    </w:div>
    <w:div w:id="432212095">
      <w:bodyDiv w:val="1"/>
      <w:marLeft w:val="0"/>
      <w:marRight w:val="0"/>
      <w:marTop w:val="0"/>
      <w:marBottom w:val="0"/>
      <w:divBdr>
        <w:top w:val="none" w:sz="0" w:space="0" w:color="auto"/>
        <w:left w:val="none" w:sz="0" w:space="0" w:color="auto"/>
        <w:bottom w:val="none" w:sz="0" w:space="0" w:color="auto"/>
        <w:right w:val="none" w:sz="0" w:space="0" w:color="auto"/>
      </w:divBdr>
      <w:divsChild>
        <w:div w:id="76053813">
          <w:marLeft w:val="0"/>
          <w:marRight w:val="0"/>
          <w:marTop w:val="15"/>
          <w:marBottom w:val="15"/>
          <w:divBdr>
            <w:top w:val="none" w:sz="0" w:space="0" w:color="auto"/>
            <w:left w:val="none" w:sz="0" w:space="0" w:color="auto"/>
            <w:bottom w:val="none" w:sz="0" w:space="0" w:color="auto"/>
            <w:right w:val="none" w:sz="0" w:space="0" w:color="auto"/>
          </w:divBdr>
        </w:div>
      </w:divsChild>
    </w:div>
    <w:div w:id="931663344">
      <w:bodyDiv w:val="1"/>
      <w:marLeft w:val="0"/>
      <w:marRight w:val="0"/>
      <w:marTop w:val="0"/>
      <w:marBottom w:val="0"/>
      <w:divBdr>
        <w:top w:val="none" w:sz="0" w:space="0" w:color="auto"/>
        <w:left w:val="none" w:sz="0" w:space="0" w:color="auto"/>
        <w:bottom w:val="none" w:sz="0" w:space="0" w:color="auto"/>
        <w:right w:val="none" w:sz="0" w:space="0" w:color="auto"/>
      </w:divBdr>
    </w:div>
    <w:div w:id="1192841612">
      <w:bodyDiv w:val="1"/>
      <w:marLeft w:val="0"/>
      <w:marRight w:val="0"/>
      <w:marTop w:val="0"/>
      <w:marBottom w:val="0"/>
      <w:divBdr>
        <w:top w:val="none" w:sz="0" w:space="0" w:color="auto"/>
        <w:left w:val="none" w:sz="0" w:space="0" w:color="auto"/>
        <w:bottom w:val="none" w:sz="0" w:space="0" w:color="auto"/>
        <w:right w:val="none" w:sz="0" w:space="0" w:color="auto"/>
      </w:divBdr>
    </w:div>
    <w:div w:id="1229918253">
      <w:bodyDiv w:val="1"/>
      <w:marLeft w:val="0"/>
      <w:marRight w:val="0"/>
      <w:marTop w:val="0"/>
      <w:marBottom w:val="0"/>
      <w:divBdr>
        <w:top w:val="none" w:sz="0" w:space="0" w:color="auto"/>
        <w:left w:val="none" w:sz="0" w:space="0" w:color="auto"/>
        <w:bottom w:val="none" w:sz="0" w:space="0" w:color="auto"/>
        <w:right w:val="none" w:sz="0" w:space="0" w:color="auto"/>
      </w:divBdr>
    </w:div>
    <w:div w:id="1679889696">
      <w:bodyDiv w:val="1"/>
      <w:marLeft w:val="0"/>
      <w:marRight w:val="0"/>
      <w:marTop w:val="0"/>
      <w:marBottom w:val="0"/>
      <w:divBdr>
        <w:top w:val="none" w:sz="0" w:space="0" w:color="auto"/>
        <w:left w:val="none" w:sz="0" w:space="0" w:color="auto"/>
        <w:bottom w:val="none" w:sz="0" w:space="0" w:color="auto"/>
        <w:right w:val="none" w:sz="0" w:space="0" w:color="auto"/>
      </w:divBdr>
    </w:div>
    <w:div w:id="1879048862">
      <w:bodyDiv w:val="1"/>
      <w:marLeft w:val="0"/>
      <w:marRight w:val="0"/>
      <w:marTop w:val="0"/>
      <w:marBottom w:val="0"/>
      <w:divBdr>
        <w:top w:val="none" w:sz="0" w:space="0" w:color="auto"/>
        <w:left w:val="none" w:sz="0" w:space="0" w:color="auto"/>
        <w:bottom w:val="none" w:sz="0" w:space="0" w:color="auto"/>
        <w:right w:val="none" w:sz="0" w:space="0" w:color="auto"/>
      </w:divBdr>
    </w:div>
    <w:div w:id="1884906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F4FB9-CA98-4752-8927-12B425BBC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569</Words>
  <Characters>3247</Characters>
  <Application>Microsoft Office Word</Application>
  <DocSecurity>0</DocSecurity>
  <Lines>27</Lines>
  <Paragraphs>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OFSA Comunidades Especiales PR</Company>
  <LinksUpToDate>false</LinksUpToDate>
  <CharactersWithSpaces>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Hernandez</dc:creator>
  <cp:keywords/>
  <dc:description/>
  <cp:lastModifiedBy>Gladys J. Burgos Torres</cp:lastModifiedBy>
  <cp:revision>3</cp:revision>
  <cp:lastPrinted>2021-06-04T12:45:00Z</cp:lastPrinted>
  <dcterms:created xsi:type="dcterms:W3CDTF">2025-05-05T17:19:00Z</dcterms:created>
  <dcterms:modified xsi:type="dcterms:W3CDTF">2025-05-05T18:10:00Z</dcterms:modified>
</cp:coreProperties>
</file>