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AD7F0" w14:textId="77777777" w:rsidR="00502A9A" w:rsidRPr="00A578C9" w:rsidRDefault="00502A9A" w:rsidP="00502A9A">
      <w:pPr>
        <w:jc w:val="center"/>
        <w:rPr>
          <w:rFonts w:ascii="Book Antiqua" w:hAnsi="Book Antiqua"/>
          <w:sz w:val="28"/>
          <w:szCs w:val="28"/>
        </w:rPr>
      </w:pPr>
      <w:r w:rsidRPr="00A578C9">
        <w:rPr>
          <w:rFonts w:ascii="Book Antiqua" w:hAnsi="Book Antiqua"/>
          <w:b/>
          <w:bCs/>
          <w:sz w:val="28"/>
          <w:szCs w:val="28"/>
        </w:rPr>
        <w:t>GOBIERNO DE PUERTO RICO</w:t>
      </w:r>
    </w:p>
    <w:p w14:paraId="170AC2D2" w14:textId="77777777" w:rsidR="00502A9A" w:rsidRPr="00A578C9" w:rsidRDefault="00502A9A" w:rsidP="00502A9A">
      <w:pPr>
        <w:rPr>
          <w:rFonts w:ascii="Book Antiqua" w:hAnsi="Book Antiqua"/>
        </w:rPr>
      </w:pPr>
      <w:r w:rsidRPr="00A578C9">
        <w:rPr>
          <w:rFonts w:ascii="Times New Roman" w:hAnsi="Times New Roman" w:cs="Times New Roman"/>
        </w:rPr>
        <w:t> </w:t>
      </w:r>
      <w:r w:rsidRPr="00A578C9">
        <w:rPr>
          <w:rFonts w:ascii="Book Antiqua" w:hAnsi="Book Antiqua"/>
        </w:rPr>
        <w:t> </w:t>
      </w:r>
    </w:p>
    <w:p w14:paraId="12E0A159" w14:textId="77777777" w:rsidR="00502A9A" w:rsidRPr="00A578C9" w:rsidRDefault="00502A9A" w:rsidP="00DF00A8">
      <w:pPr>
        <w:spacing w:after="0" w:line="240" w:lineRule="auto"/>
        <w:rPr>
          <w:rFonts w:ascii="Book Antiqua" w:hAnsi="Book Antiqua"/>
        </w:rPr>
      </w:pPr>
      <w:r w:rsidRPr="00A578C9">
        <w:rPr>
          <w:rFonts w:ascii="Book Antiqua" w:hAnsi="Book Antiqua"/>
          <w:lang w:val="es-ES"/>
        </w:rPr>
        <w:t>20</w:t>
      </w:r>
      <w:r w:rsidRPr="00A578C9">
        <w:rPr>
          <w:rFonts w:ascii="Book Antiqua" w:hAnsi="Book Antiqua"/>
          <w:vertAlign w:val="superscript"/>
          <w:lang w:val="es-ES"/>
        </w:rPr>
        <w:t>ma</w:t>
      </w:r>
      <w:r w:rsidRPr="00A578C9">
        <w:rPr>
          <w:rFonts w:ascii="Book Antiqua" w:hAnsi="Book Antiqua"/>
          <w:lang w:val="es-ES"/>
        </w:rPr>
        <w:t xml:space="preserve"> Asamblea</w:t>
      </w:r>
      <w:r w:rsidRPr="00A578C9">
        <w:rPr>
          <w:rFonts w:ascii="Book Antiqua" w:hAnsi="Book Antiqua"/>
        </w:rPr>
        <w:tab/>
      </w:r>
      <w:r w:rsidRPr="00A578C9">
        <w:rPr>
          <w:rFonts w:ascii="Times New Roman" w:hAnsi="Times New Roman" w:cs="Times New Roman"/>
          <w:lang w:val="es-ES"/>
        </w:rPr>
        <w:t>                                                                                              </w:t>
      </w:r>
      <w:r w:rsidRPr="00A578C9">
        <w:rPr>
          <w:rFonts w:ascii="Book Antiqua" w:hAnsi="Book Antiqua"/>
          <w:lang w:val="es-ES"/>
        </w:rPr>
        <w:t>          </w:t>
      </w:r>
      <w:r>
        <w:rPr>
          <w:rFonts w:ascii="Book Antiqua" w:hAnsi="Book Antiqua"/>
          <w:lang w:val="es-ES"/>
        </w:rPr>
        <w:t xml:space="preserve">      2</w:t>
      </w:r>
      <w:r>
        <w:rPr>
          <w:rFonts w:ascii="Book Antiqua" w:hAnsi="Book Antiqua"/>
          <w:vertAlign w:val="superscript"/>
          <w:lang w:val="es-ES"/>
        </w:rPr>
        <w:t>da</w:t>
      </w:r>
      <w:r w:rsidRPr="00A578C9">
        <w:rPr>
          <w:rFonts w:ascii="Book Antiqua" w:hAnsi="Book Antiqua"/>
          <w:lang w:val="es-ES"/>
        </w:rPr>
        <w:t xml:space="preserve"> Sesión</w:t>
      </w:r>
      <w:r w:rsidRPr="00A578C9">
        <w:rPr>
          <w:rFonts w:ascii="Times New Roman" w:hAnsi="Times New Roman" w:cs="Times New Roman"/>
        </w:rPr>
        <w:t>  </w:t>
      </w:r>
      <w:r w:rsidRPr="00A578C9">
        <w:rPr>
          <w:rFonts w:ascii="Book Antiqua" w:hAnsi="Book Antiqua"/>
        </w:rPr>
        <w:t> </w:t>
      </w:r>
    </w:p>
    <w:p w14:paraId="4E9A8981" w14:textId="4354742A" w:rsidR="00502A9A" w:rsidRPr="00A2743A" w:rsidRDefault="00502A9A" w:rsidP="00DF00A8">
      <w:pPr>
        <w:spacing w:after="0" w:line="240" w:lineRule="auto"/>
        <w:rPr>
          <w:rFonts w:ascii="Book Antiqua" w:hAnsi="Book Antiqua"/>
          <w:lang w:val="pt-BR"/>
        </w:rPr>
      </w:pPr>
      <w:r w:rsidRPr="00A2743A">
        <w:rPr>
          <w:rFonts w:ascii="Times New Roman" w:hAnsi="Times New Roman" w:cs="Times New Roman"/>
          <w:lang w:val="pt-BR"/>
        </w:rPr>
        <w:t>         </w:t>
      </w:r>
      <w:r w:rsidRPr="00A2743A">
        <w:rPr>
          <w:rFonts w:ascii="Book Antiqua" w:hAnsi="Book Antiqua"/>
          <w:lang w:val="pt-BR"/>
        </w:rPr>
        <w:t xml:space="preserve"> Legislativa</w:t>
      </w:r>
      <w:r w:rsidRPr="00A2743A">
        <w:rPr>
          <w:rFonts w:ascii="Book Antiqua" w:hAnsi="Book Antiqua"/>
          <w:lang w:val="pt-BR"/>
        </w:rPr>
        <w:tab/>
      </w:r>
      <w:r w:rsidRPr="00A2743A">
        <w:rPr>
          <w:rFonts w:ascii="Book Antiqua" w:hAnsi="Book Antiqua"/>
          <w:lang w:val="pt-BR"/>
        </w:rPr>
        <w:tab/>
      </w:r>
      <w:r w:rsidRPr="00A2743A">
        <w:rPr>
          <w:rFonts w:ascii="Times New Roman" w:hAnsi="Times New Roman" w:cs="Times New Roman"/>
          <w:lang w:val="pt-BR"/>
        </w:rPr>
        <w:t>                                                                                       </w:t>
      </w:r>
      <w:r w:rsidRPr="00A2743A">
        <w:rPr>
          <w:rFonts w:ascii="Book Antiqua" w:hAnsi="Book Antiqua"/>
          <w:lang w:val="pt-BR"/>
        </w:rPr>
        <w:t xml:space="preserve"> </w:t>
      </w:r>
      <w:r w:rsidRPr="00A2743A">
        <w:rPr>
          <w:rFonts w:ascii="Times New Roman" w:hAnsi="Times New Roman" w:cs="Times New Roman"/>
          <w:lang w:val="pt-BR"/>
        </w:rPr>
        <w:t>  </w:t>
      </w:r>
      <w:r w:rsidRPr="00A2743A">
        <w:rPr>
          <w:rFonts w:ascii="Book Antiqua" w:hAnsi="Book Antiqua"/>
          <w:lang w:val="pt-BR"/>
        </w:rPr>
        <w:t>             Ordinaria</w:t>
      </w:r>
      <w:r w:rsidRPr="00A2743A">
        <w:rPr>
          <w:rFonts w:ascii="Times New Roman" w:hAnsi="Times New Roman" w:cs="Times New Roman"/>
          <w:lang w:val="pt-BR"/>
        </w:rPr>
        <w:t>  </w:t>
      </w:r>
      <w:r w:rsidRPr="00A2743A">
        <w:rPr>
          <w:rFonts w:ascii="Book Antiqua" w:hAnsi="Book Antiqua"/>
          <w:lang w:val="pt-BR"/>
        </w:rPr>
        <w:t> </w:t>
      </w:r>
    </w:p>
    <w:p w14:paraId="199A0038" w14:textId="77777777" w:rsidR="00502A9A" w:rsidRPr="00A2743A" w:rsidRDefault="00502A9A" w:rsidP="00502A9A">
      <w:pPr>
        <w:rPr>
          <w:rFonts w:ascii="Book Antiqua" w:hAnsi="Book Antiqua"/>
          <w:lang w:val="pt-BR"/>
        </w:rPr>
      </w:pPr>
      <w:r w:rsidRPr="00A2743A">
        <w:rPr>
          <w:rFonts w:ascii="Times New Roman" w:hAnsi="Times New Roman" w:cs="Times New Roman"/>
          <w:lang w:val="pt-BR"/>
        </w:rPr>
        <w:t>  </w:t>
      </w:r>
      <w:r w:rsidRPr="00A2743A">
        <w:rPr>
          <w:rFonts w:ascii="Book Antiqua" w:hAnsi="Book Antiqua"/>
          <w:lang w:val="pt-BR"/>
        </w:rPr>
        <w:t> </w:t>
      </w:r>
    </w:p>
    <w:p w14:paraId="44071C77" w14:textId="77777777" w:rsidR="00502A9A" w:rsidRPr="00A2743A" w:rsidRDefault="00502A9A" w:rsidP="00502A9A">
      <w:pPr>
        <w:jc w:val="center"/>
        <w:rPr>
          <w:rFonts w:ascii="Book Antiqua" w:hAnsi="Book Antiqua"/>
          <w:sz w:val="36"/>
          <w:szCs w:val="36"/>
          <w:lang w:val="pt-BR"/>
        </w:rPr>
      </w:pPr>
      <w:r w:rsidRPr="00A2743A">
        <w:rPr>
          <w:rFonts w:ascii="Book Antiqua" w:hAnsi="Book Antiqua"/>
          <w:b/>
          <w:bCs/>
          <w:sz w:val="36"/>
          <w:szCs w:val="36"/>
          <w:lang w:val="pt-BR"/>
        </w:rPr>
        <w:t>CÁMARA DE REPRESENTANTES</w:t>
      </w:r>
    </w:p>
    <w:p w14:paraId="5FDBDCF1" w14:textId="7E572606" w:rsidR="00502A9A" w:rsidRPr="00A578C9" w:rsidRDefault="00502A9A" w:rsidP="00502A9A">
      <w:pPr>
        <w:jc w:val="center"/>
        <w:rPr>
          <w:rFonts w:ascii="Book Antiqua" w:hAnsi="Book Antiqua"/>
          <w:sz w:val="52"/>
          <w:szCs w:val="52"/>
        </w:rPr>
      </w:pPr>
      <w:r w:rsidRPr="00A578C9">
        <w:rPr>
          <w:rFonts w:ascii="Book Antiqua" w:hAnsi="Book Antiqua"/>
          <w:b/>
          <w:bCs/>
          <w:sz w:val="52"/>
          <w:szCs w:val="52"/>
        </w:rPr>
        <w:t>P. de</w:t>
      </w:r>
      <w:r>
        <w:rPr>
          <w:rFonts w:ascii="Book Antiqua" w:hAnsi="Book Antiqua"/>
          <w:b/>
          <w:bCs/>
          <w:sz w:val="52"/>
          <w:szCs w:val="52"/>
        </w:rPr>
        <w:t xml:space="preserve"> la C</w:t>
      </w:r>
      <w:r w:rsidRPr="00A578C9">
        <w:rPr>
          <w:rFonts w:ascii="Book Antiqua" w:hAnsi="Book Antiqua"/>
          <w:b/>
          <w:bCs/>
          <w:sz w:val="52"/>
          <w:szCs w:val="52"/>
        </w:rPr>
        <w:t xml:space="preserve">. </w:t>
      </w:r>
      <w:r>
        <w:rPr>
          <w:rFonts w:ascii="Book Antiqua" w:hAnsi="Book Antiqua"/>
          <w:b/>
          <w:bCs/>
          <w:sz w:val="52"/>
          <w:szCs w:val="52"/>
        </w:rPr>
        <w:t>593</w:t>
      </w:r>
    </w:p>
    <w:p w14:paraId="10B7EFFB" w14:textId="77777777" w:rsidR="00502A9A" w:rsidRDefault="00502A9A" w:rsidP="00F47E54">
      <w:pPr>
        <w:spacing w:after="0" w:line="240" w:lineRule="auto"/>
        <w:contextualSpacing/>
        <w:jc w:val="center"/>
        <w:rPr>
          <w:rFonts w:ascii="Book Antiqua" w:hAnsi="Book Antiqua"/>
          <w:b/>
          <w:bCs/>
          <w:sz w:val="28"/>
          <w:szCs w:val="28"/>
        </w:rPr>
      </w:pPr>
      <w:r w:rsidRPr="00A578C9">
        <w:rPr>
          <w:rFonts w:ascii="Book Antiqua" w:hAnsi="Book Antiqua"/>
          <w:b/>
          <w:bCs/>
          <w:sz w:val="28"/>
          <w:szCs w:val="28"/>
        </w:rPr>
        <w:t>INFORME POSITIVO</w:t>
      </w:r>
    </w:p>
    <w:p w14:paraId="4ADFA89F" w14:textId="77777777" w:rsidR="00F47E54" w:rsidRPr="00A578C9" w:rsidRDefault="00F47E54" w:rsidP="00F47E54">
      <w:pPr>
        <w:spacing w:after="0" w:line="240" w:lineRule="auto"/>
        <w:contextualSpacing/>
        <w:jc w:val="center"/>
        <w:rPr>
          <w:rFonts w:ascii="Book Antiqua" w:hAnsi="Book Antiqua"/>
          <w:sz w:val="28"/>
          <w:szCs w:val="28"/>
        </w:rPr>
      </w:pPr>
    </w:p>
    <w:p w14:paraId="7B7E2F45" w14:textId="248CEED6" w:rsidR="00502A9A" w:rsidRPr="00A578C9" w:rsidRDefault="00025CD5" w:rsidP="00F47E54">
      <w:pPr>
        <w:spacing w:after="0" w:line="240" w:lineRule="auto"/>
        <w:contextualSpacing/>
        <w:jc w:val="center"/>
        <w:rPr>
          <w:rFonts w:ascii="Book Antiqua" w:hAnsi="Book Antiqua"/>
        </w:rPr>
      </w:pPr>
      <w:r>
        <w:rPr>
          <w:rFonts w:ascii="Book Antiqua" w:hAnsi="Book Antiqua"/>
        </w:rPr>
        <w:t>25</w:t>
      </w:r>
      <w:r w:rsidR="00502A9A" w:rsidRPr="00A578C9">
        <w:rPr>
          <w:rFonts w:ascii="Book Antiqua" w:hAnsi="Book Antiqua"/>
        </w:rPr>
        <w:t xml:space="preserve"> de </w:t>
      </w:r>
      <w:r w:rsidR="00B055B7">
        <w:rPr>
          <w:rFonts w:ascii="Book Antiqua" w:hAnsi="Book Antiqua"/>
        </w:rPr>
        <w:t>septiembre</w:t>
      </w:r>
      <w:r w:rsidR="00502A9A" w:rsidRPr="00A578C9">
        <w:rPr>
          <w:rFonts w:ascii="Book Antiqua" w:hAnsi="Book Antiqua"/>
        </w:rPr>
        <w:t xml:space="preserve"> de 2025</w:t>
      </w:r>
    </w:p>
    <w:p w14:paraId="32E86806" w14:textId="77777777" w:rsidR="00502A9A" w:rsidRDefault="00502A9A" w:rsidP="00F47E54">
      <w:pPr>
        <w:spacing w:after="0" w:line="240" w:lineRule="auto"/>
        <w:contextualSpacing/>
        <w:rPr>
          <w:rFonts w:ascii="Book Antiqua" w:hAnsi="Book Antiqua"/>
        </w:rPr>
      </w:pPr>
      <w:r w:rsidRPr="00A578C9">
        <w:rPr>
          <w:rFonts w:ascii="Times New Roman" w:hAnsi="Times New Roman" w:cs="Times New Roman"/>
        </w:rPr>
        <w:t>  </w:t>
      </w:r>
      <w:r w:rsidRPr="00A578C9">
        <w:rPr>
          <w:rFonts w:ascii="Book Antiqua" w:hAnsi="Book Antiqua"/>
        </w:rPr>
        <w:t> </w:t>
      </w:r>
    </w:p>
    <w:p w14:paraId="1674D659" w14:textId="77777777" w:rsidR="00F47E54" w:rsidRPr="00A578C9" w:rsidRDefault="00F47E54" w:rsidP="00F47E54">
      <w:pPr>
        <w:spacing w:after="0" w:line="240" w:lineRule="auto"/>
        <w:contextualSpacing/>
        <w:rPr>
          <w:rFonts w:ascii="Book Antiqua" w:hAnsi="Book Antiqua"/>
        </w:rPr>
      </w:pPr>
    </w:p>
    <w:p w14:paraId="18EB6EB2" w14:textId="77777777" w:rsidR="00502A9A" w:rsidRPr="00A578C9" w:rsidRDefault="00502A9A" w:rsidP="00F47E54">
      <w:pPr>
        <w:spacing w:after="0" w:line="240" w:lineRule="auto"/>
        <w:contextualSpacing/>
        <w:rPr>
          <w:rFonts w:ascii="Book Antiqua" w:hAnsi="Book Antiqua"/>
        </w:rPr>
      </w:pPr>
      <w:r w:rsidRPr="00A578C9">
        <w:rPr>
          <w:rFonts w:ascii="Book Antiqua" w:hAnsi="Book Antiqua"/>
          <w:b/>
          <w:bCs/>
        </w:rPr>
        <w:t>A LA CÁMARA DE REPRESENTANTES DE PUERTO RICO:</w:t>
      </w:r>
      <w:r w:rsidRPr="00A578C9">
        <w:rPr>
          <w:rFonts w:ascii="Times New Roman" w:hAnsi="Times New Roman" w:cs="Times New Roman"/>
        </w:rPr>
        <w:t>  </w:t>
      </w:r>
      <w:r w:rsidRPr="00A578C9">
        <w:rPr>
          <w:rFonts w:ascii="Book Antiqua" w:hAnsi="Book Antiqua"/>
        </w:rPr>
        <w:t> </w:t>
      </w:r>
    </w:p>
    <w:p w14:paraId="5E3B1463" w14:textId="77777777" w:rsidR="00F47E54" w:rsidRDefault="00F47E54" w:rsidP="00F47E54">
      <w:pPr>
        <w:spacing w:after="0" w:line="240" w:lineRule="auto"/>
        <w:ind w:firstLine="708"/>
        <w:contextualSpacing/>
        <w:jc w:val="both"/>
        <w:rPr>
          <w:rFonts w:ascii="Book Antiqua" w:hAnsi="Book Antiqua" w:cs="Times New Roman"/>
        </w:rPr>
      </w:pPr>
    </w:p>
    <w:p w14:paraId="1B026534" w14:textId="4229F224" w:rsidR="00502A9A" w:rsidRPr="007979C3" w:rsidRDefault="00502A9A" w:rsidP="00F47E54">
      <w:pPr>
        <w:spacing w:after="0" w:line="240" w:lineRule="auto"/>
        <w:ind w:firstLine="708"/>
        <w:contextualSpacing/>
        <w:jc w:val="both"/>
        <w:rPr>
          <w:rFonts w:ascii="Book Antiqua" w:hAnsi="Book Antiqua" w:cs="Times New Roman"/>
        </w:rPr>
      </w:pPr>
      <w:r w:rsidRPr="007979C3">
        <w:rPr>
          <w:rFonts w:ascii="Book Antiqua" w:hAnsi="Book Antiqua" w:cs="Times New Roman"/>
        </w:rPr>
        <w:t xml:space="preserve">La Comisión de Gobierno, previo estudio y evaluación, tiene a bien someter a este Honorable Cuerpo el informe </w:t>
      </w:r>
      <w:r w:rsidR="001237BA">
        <w:rPr>
          <w:rFonts w:ascii="Book Antiqua" w:hAnsi="Book Antiqua" w:cs="Times New Roman"/>
        </w:rPr>
        <w:t>d</w:t>
      </w:r>
      <w:r w:rsidRPr="007979C3">
        <w:rPr>
          <w:rFonts w:ascii="Book Antiqua" w:hAnsi="Book Antiqua" w:cs="Times New Roman"/>
        </w:rPr>
        <w:t>el Proyecto de</w:t>
      </w:r>
      <w:r w:rsidR="006D5972">
        <w:rPr>
          <w:rFonts w:ascii="Book Antiqua" w:hAnsi="Book Antiqua" w:cs="Times New Roman"/>
        </w:rPr>
        <w:t xml:space="preserve"> la Cámara 593</w:t>
      </w:r>
      <w:r w:rsidR="001237BA">
        <w:rPr>
          <w:rFonts w:ascii="Book Antiqua" w:hAnsi="Book Antiqua" w:cs="Times New Roman"/>
        </w:rPr>
        <w:t xml:space="preserve"> con las enmiendas contenidas en el entirillado que se acompaña</w:t>
      </w:r>
      <w:r w:rsidRPr="007979C3">
        <w:rPr>
          <w:rFonts w:ascii="Book Antiqua" w:hAnsi="Book Antiqua" w:cs="Times New Roman"/>
        </w:rPr>
        <w:t>.</w:t>
      </w:r>
    </w:p>
    <w:p w14:paraId="45F13AC1" w14:textId="320AF335" w:rsidR="00502A9A" w:rsidRPr="00A578C9" w:rsidRDefault="00502A9A" w:rsidP="00F47E54">
      <w:pPr>
        <w:spacing w:after="0" w:line="240" w:lineRule="auto"/>
        <w:contextualSpacing/>
        <w:rPr>
          <w:rFonts w:ascii="Book Antiqua" w:hAnsi="Book Antiqua"/>
        </w:rPr>
      </w:pPr>
      <w:r w:rsidRPr="00A578C9">
        <w:rPr>
          <w:rFonts w:ascii="Times New Roman" w:hAnsi="Times New Roman" w:cs="Times New Roman"/>
          <w:i/>
          <w:iCs/>
        </w:rPr>
        <w:t>     </w:t>
      </w:r>
      <w:r w:rsidRPr="00A578C9">
        <w:rPr>
          <w:rFonts w:ascii="Times New Roman" w:hAnsi="Times New Roman" w:cs="Times New Roman"/>
        </w:rPr>
        <w:t> </w:t>
      </w:r>
    </w:p>
    <w:p w14:paraId="5267E729" w14:textId="77777777" w:rsidR="00502A9A" w:rsidRPr="00A578C9" w:rsidRDefault="00502A9A" w:rsidP="00F47E54">
      <w:pPr>
        <w:spacing w:after="0" w:line="240" w:lineRule="auto"/>
        <w:contextualSpacing/>
        <w:jc w:val="center"/>
        <w:rPr>
          <w:rFonts w:ascii="Book Antiqua" w:hAnsi="Book Antiqua"/>
        </w:rPr>
      </w:pPr>
      <w:r w:rsidRPr="00A578C9">
        <w:rPr>
          <w:rFonts w:ascii="Book Antiqua" w:hAnsi="Book Antiqua"/>
          <w:b/>
          <w:bCs/>
        </w:rPr>
        <w:t>ALCANCE DE LA MEDIDA</w:t>
      </w:r>
    </w:p>
    <w:p w14:paraId="28BC52A5" w14:textId="77777777" w:rsidR="00F47E54" w:rsidRDefault="00F47E54" w:rsidP="00F47E54">
      <w:pPr>
        <w:spacing w:after="0" w:line="240" w:lineRule="auto"/>
        <w:ind w:firstLine="708"/>
        <w:contextualSpacing/>
        <w:jc w:val="both"/>
        <w:rPr>
          <w:rFonts w:ascii="Book Antiqua" w:hAnsi="Book Antiqua"/>
        </w:rPr>
      </w:pPr>
    </w:p>
    <w:p w14:paraId="08AE3743" w14:textId="0154AEA3" w:rsidR="00502A9A" w:rsidRDefault="00502A9A" w:rsidP="00F47E54">
      <w:pPr>
        <w:spacing w:after="0" w:line="240" w:lineRule="auto"/>
        <w:ind w:firstLine="708"/>
        <w:contextualSpacing/>
        <w:jc w:val="both"/>
        <w:rPr>
          <w:rFonts w:ascii="Book Antiqua" w:hAnsi="Book Antiqua"/>
        </w:rPr>
      </w:pPr>
      <w:r w:rsidRPr="00500C3E">
        <w:rPr>
          <w:rFonts w:ascii="Book Antiqua" w:hAnsi="Book Antiqua"/>
        </w:rPr>
        <w:t>El Proyecto de</w:t>
      </w:r>
      <w:r w:rsidR="001237BA">
        <w:rPr>
          <w:rFonts w:ascii="Book Antiqua" w:hAnsi="Book Antiqua"/>
        </w:rPr>
        <w:t xml:space="preserve"> </w:t>
      </w:r>
      <w:r w:rsidRPr="00500C3E">
        <w:rPr>
          <w:rFonts w:ascii="Book Antiqua" w:hAnsi="Book Antiqua"/>
        </w:rPr>
        <w:t>l</w:t>
      </w:r>
      <w:r w:rsidR="001237BA">
        <w:rPr>
          <w:rFonts w:ascii="Book Antiqua" w:hAnsi="Book Antiqua"/>
        </w:rPr>
        <w:t>a Cámara 5</w:t>
      </w:r>
      <w:r w:rsidR="00C82F1F">
        <w:rPr>
          <w:rFonts w:ascii="Book Antiqua" w:hAnsi="Book Antiqua"/>
        </w:rPr>
        <w:t>9</w:t>
      </w:r>
      <w:r w:rsidR="001237BA">
        <w:rPr>
          <w:rFonts w:ascii="Book Antiqua" w:hAnsi="Book Antiqua"/>
        </w:rPr>
        <w:t>3</w:t>
      </w:r>
      <w:r w:rsidRPr="00500C3E">
        <w:rPr>
          <w:rFonts w:ascii="Book Antiqua" w:hAnsi="Book Antiqua"/>
        </w:rPr>
        <w:t xml:space="preserve"> tiene como objetivo</w:t>
      </w:r>
      <w:r w:rsidR="001237BA">
        <w:rPr>
          <w:rFonts w:ascii="Book Antiqua" w:hAnsi="Book Antiqua"/>
        </w:rPr>
        <w:t xml:space="preserve"> </w:t>
      </w:r>
      <w:r w:rsidR="001237BA" w:rsidRPr="001237BA">
        <w:rPr>
          <w:rFonts w:ascii="Book Antiqua" w:hAnsi="Book Antiqua"/>
          <w:lang w:val="es-ES"/>
        </w:rPr>
        <w:t>establecer la “Ley de Transparencia en las Compras Gubernamentales de Puerto Rico”; ordenar a todas las Agencias, Corporaciones, Instrumentalidades y Municipios del Gobierno de Puerto Rico a publicar en sus respectivos portales cibernéticos las compras realizadas con fondos del erario, establecer la política pública; y otros fines relacionados</w:t>
      </w:r>
      <w:r w:rsidRPr="00500C3E">
        <w:rPr>
          <w:rFonts w:ascii="Book Antiqua" w:hAnsi="Book Antiqua"/>
        </w:rPr>
        <w:t>.</w:t>
      </w:r>
      <w:r>
        <w:rPr>
          <w:rFonts w:ascii="Book Antiqua" w:hAnsi="Book Antiqua"/>
        </w:rPr>
        <w:t xml:space="preserve"> </w:t>
      </w:r>
    </w:p>
    <w:p w14:paraId="3DEA0041" w14:textId="77777777" w:rsidR="00F47E54" w:rsidRDefault="00F47E54" w:rsidP="00F47E54">
      <w:pPr>
        <w:spacing w:after="0" w:line="240" w:lineRule="auto"/>
        <w:ind w:firstLine="708"/>
        <w:contextualSpacing/>
        <w:jc w:val="both"/>
        <w:rPr>
          <w:rFonts w:ascii="Book Antiqua" w:hAnsi="Book Antiqua"/>
        </w:rPr>
      </w:pPr>
    </w:p>
    <w:p w14:paraId="692E4FD5" w14:textId="70764AE7" w:rsidR="003B3014" w:rsidRDefault="00502A9A" w:rsidP="00F47E54">
      <w:pPr>
        <w:spacing w:after="0" w:line="240" w:lineRule="auto"/>
        <w:contextualSpacing/>
        <w:jc w:val="center"/>
        <w:rPr>
          <w:rFonts w:ascii="Book Antiqua" w:hAnsi="Book Antiqua"/>
          <w:b/>
          <w:bCs/>
        </w:rPr>
      </w:pPr>
      <w:r w:rsidRPr="00720B25">
        <w:rPr>
          <w:rFonts w:ascii="Book Antiqua" w:hAnsi="Book Antiqua"/>
          <w:b/>
          <w:bCs/>
        </w:rPr>
        <w:t>INTRODUCCI</w:t>
      </w:r>
      <w:r>
        <w:rPr>
          <w:rFonts w:ascii="Book Antiqua" w:hAnsi="Book Antiqua"/>
          <w:b/>
          <w:bCs/>
        </w:rPr>
        <w:t>Ó</w:t>
      </w:r>
      <w:r w:rsidRPr="00720B25">
        <w:rPr>
          <w:rFonts w:ascii="Book Antiqua" w:hAnsi="Book Antiqua"/>
          <w:b/>
          <w:bCs/>
        </w:rPr>
        <w:t>N</w:t>
      </w:r>
    </w:p>
    <w:p w14:paraId="28E4CC6E" w14:textId="77777777" w:rsidR="00F47E54" w:rsidRPr="003B3014" w:rsidRDefault="00F47E54" w:rsidP="00F47E54">
      <w:pPr>
        <w:spacing w:after="0" w:line="240" w:lineRule="auto"/>
        <w:contextualSpacing/>
        <w:jc w:val="center"/>
        <w:rPr>
          <w:rFonts w:ascii="Book Antiqua" w:hAnsi="Book Antiqua"/>
          <w:b/>
          <w:bCs/>
        </w:rPr>
      </w:pPr>
    </w:p>
    <w:p w14:paraId="075F685E" w14:textId="77777777" w:rsidR="003B3014" w:rsidRPr="003B3014" w:rsidRDefault="003B3014" w:rsidP="00F47E54">
      <w:pPr>
        <w:spacing w:after="0" w:line="240" w:lineRule="auto"/>
        <w:ind w:firstLine="708"/>
        <w:contextualSpacing/>
        <w:jc w:val="both"/>
        <w:rPr>
          <w:rFonts w:ascii="Book Antiqua" w:hAnsi="Book Antiqua"/>
        </w:rPr>
      </w:pPr>
      <w:r w:rsidRPr="003B3014">
        <w:rPr>
          <w:rFonts w:ascii="Book Antiqua" w:hAnsi="Book Antiqua"/>
        </w:rPr>
        <w:t>El Proyecto de la Cámara 593 propone la aprobación de la “Ley de Transparencia en las Compras Gubernamentales de Puerto Rico”, con el propósito de establecer la obligación de que todas las Agencias, Corporaciones, Instrumentalidades y Municipios publiquen en sus portales cibernéticos las compras realizadas con fondos públicos. Esta medida responde a un reclamo ciudadano constante de mayor acceso a la información gubernamental, fomentando la rendición de cuentas, la eficiencia administrativa y el fortalecimiento de la confianza en las instituciones del Estado.</w:t>
      </w:r>
    </w:p>
    <w:p w14:paraId="08C053CC" w14:textId="77777777" w:rsidR="001947A0" w:rsidRDefault="001947A0" w:rsidP="00F47E54">
      <w:pPr>
        <w:spacing w:after="0" w:line="240" w:lineRule="auto"/>
        <w:ind w:firstLine="708"/>
        <w:contextualSpacing/>
        <w:jc w:val="both"/>
        <w:rPr>
          <w:rFonts w:ascii="Book Antiqua" w:hAnsi="Book Antiqua"/>
        </w:rPr>
      </w:pPr>
    </w:p>
    <w:p w14:paraId="3CB8BB6B" w14:textId="16C7C43F" w:rsidR="003B3014" w:rsidRPr="003B3014" w:rsidRDefault="003B3014" w:rsidP="00F47E54">
      <w:pPr>
        <w:spacing w:after="0" w:line="240" w:lineRule="auto"/>
        <w:ind w:firstLine="708"/>
        <w:contextualSpacing/>
        <w:jc w:val="both"/>
        <w:rPr>
          <w:rFonts w:ascii="Book Antiqua" w:hAnsi="Book Antiqua"/>
        </w:rPr>
      </w:pPr>
      <w:r w:rsidRPr="003B3014">
        <w:rPr>
          <w:rFonts w:ascii="Book Antiqua" w:hAnsi="Book Antiqua"/>
        </w:rPr>
        <w:lastRenderedPageBreak/>
        <w:t xml:space="preserve">La Exposición de Motivos de la medida reconoce que las compras gubernamentales representan uno de los principales renglones del gasto público, tradicionalmente objeto de escrutinio por parte de la ciudadanía y de diversas entidades fiscalizadoras. Sin embargo, la falta de acceso inmediato a dicha información ha limitado la capacidad del pueblo de evaluar y fiscalizar de manera efectiva la gestión gubernamental. De ahí que </w:t>
      </w:r>
      <w:bookmarkStart w:id="0" w:name="_Hlk209423426"/>
      <w:r w:rsidRPr="003B3014">
        <w:rPr>
          <w:rFonts w:ascii="Book Antiqua" w:hAnsi="Book Antiqua"/>
        </w:rPr>
        <w:t>esta legislación busque uniformar los procesos de publicación y garantizar que toda transacción de compra esté disponible de manera clara, accesible y oportuna.</w:t>
      </w:r>
    </w:p>
    <w:bookmarkEnd w:id="0"/>
    <w:p w14:paraId="75CF0E29" w14:textId="77777777" w:rsidR="00502A9A" w:rsidRPr="00720B25" w:rsidRDefault="00502A9A" w:rsidP="00F47E54">
      <w:pPr>
        <w:spacing w:after="0" w:line="240" w:lineRule="auto"/>
        <w:contextualSpacing/>
        <w:jc w:val="center"/>
        <w:rPr>
          <w:rFonts w:ascii="Book Antiqua" w:hAnsi="Book Antiqua" w:cs="Arial"/>
          <w:b/>
          <w:bCs/>
        </w:rPr>
      </w:pPr>
      <w:r w:rsidRPr="00720B25">
        <w:rPr>
          <w:rFonts w:ascii="Book Antiqua" w:hAnsi="Book Antiqua" w:cs="Arial"/>
          <w:b/>
          <w:bCs/>
        </w:rPr>
        <w:t>ANÁLISIS DE LA MEDIDA</w:t>
      </w:r>
    </w:p>
    <w:p w14:paraId="2DB25B90" w14:textId="77777777" w:rsidR="001947A0" w:rsidRDefault="001947A0" w:rsidP="00F47E54">
      <w:pPr>
        <w:spacing w:after="0" w:line="240" w:lineRule="auto"/>
        <w:ind w:firstLine="708"/>
        <w:contextualSpacing/>
        <w:jc w:val="both"/>
        <w:rPr>
          <w:rFonts w:ascii="Book Antiqua" w:hAnsi="Book Antiqua"/>
        </w:rPr>
      </w:pPr>
    </w:p>
    <w:p w14:paraId="14AA8228" w14:textId="3E9B636D" w:rsidR="003B3014" w:rsidRDefault="003B3014" w:rsidP="00F47E54">
      <w:pPr>
        <w:spacing w:after="0" w:line="240" w:lineRule="auto"/>
        <w:ind w:firstLine="708"/>
        <w:contextualSpacing/>
        <w:jc w:val="both"/>
        <w:rPr>
          <w:rFonts w:ascii="Book Antiqua" w:hAnsi="Book Antiqua"/>
        </w:rPr>
      </w:pPr>
      <w:r w:rsidRPr="1E31AF46">
        <w:rPr>
          <w:rFonts w:ascii="Book Antiqua" w:hAnsi="Book Antiqua"/>
        </w:rPr>
        <w:t xml:space="preserve">Como parte del trámite legislativo, la Comisión de Gobierno consideró los memoriales presentados por la Oficina del Inspector General (OIG), el Departamento de Justicia, la Oficina de Ética Gubernamental (OEG), la Oficina del Contralor, la Asociación de </w:t>
      </w:r>
      <w:proofErr w:type="gramStart"/>
      <w:r w:rsidRPr="1E31AF46">
        <w:rPr>
          <w:rFonts w:ascii="Book Antiqua" w:hAnsi="Book Antiqua"/>
        </w:rPr>
        <w:t>Alcaldes</w:t>
      </w:r>
      <w:proofErr w:type="gramEnd"/>
      <w:r w:rsidRPr="1E31AF46">
        <w:rPr>
          <w:rFonts w:ascii="Book Antiqua" w:hAnsi="Book Antiqua"/>
        </w:rPr>
        <w:t xml:space="preserve"> de Puerto Rico, la Oficina de Presupuesto de la Asamblea Legislativa (OPAL), la Administración de Servicios Generales (ASG) y la Autoridad de Asesoría Financiera y Agencia Fiscal de Puerto Rico (AAFAF).</w:t>
      </w:r>
      <w:r w:rsidR="6648B968" w:rsidRPr="1E31AF46">
        <w:rPr>
          <w:rFonts w:ascii="Book Antiqua" w:hAnsi="Book Antiqua"/>
        </w:rPr>
        <w:t xml:space="preserve"> </w:t>
      </w:r>
      <w:r w:rsidR="00FB7433">
        <w:rPr>
          <w:rFonts w:ascii="Book Antiqua" w:hAnsi="Book Antiqua"/>
        </w:rPr>
        <w:t>A continuación, se expone un resumen del análisis presentado:</w:t>
      </w:r>
    </w:p>
    <w:p w14:paraId="40488A08" w14:textId="77777777" w:rsidR="001947A0" w:rsidRDefault="001947A0" w:rsidP="001947A0">
      <w:pPr>
        <w:spacing w:after="0" w:line="240" w:lineRule="auto"/>
        <w:contextualSpacing/>
        <w:jc w:val="both"/>
        <w:rPr>
          <w:rFonts w:ascii="Book Antiqua" w:hAnsi="Book Antiqua"/>
        </w:rPr>
      </w:pPr>
      <w:bookmarkStart w:id="1" w:name="_Hlk209423411"/>
    </w:p>
    <w:p w14:paraId="486497F6" w14:textId="39E43C4F" w:rsidR="000B59AE" w:rsidRPr="005D21F3" w:rsidRDefault="00FB7433" w:rsidP="001947A0">
      <w:pPr>
        <w:spacing w:after="0" w:line="240" w:lineRule="auto"/>
        <w:contextualSpacing/>
        <w:jc w:val="center"/>
        <w:rPr>
          <w:rFonts w:ascii="Book Antiqua" w:hAnsi="Book Antiqua"/>
          <w:smallCaps/>
        </w:rPr>
      </w:pPr>
      <w:r w:rsidRPr="005D21F3">
        <w:rPr>
          <w:rFonts w:ascii="Book Antiqua" w:hAnsi="Book Antiqua"/>
          <w:smallCaps/>
        </w:rPr>
        <w:t>Administración de Servicios Generales (ASG)</w:t>
      </w:r>
    </w:p>
    <w:bookmarkEnd w:id="1"/>
    <w:p w14:paraId="7ACD7808" w14:textId="77777777" w:rsidR="001947A0" w:rsidRDefault="001947A0" w:rsidP="00F47E54">
      <w:pPr>
        <w:spacing w:after="0" w:line="240" w:lineRule="auto"/>
        <w:ind w:firstLine="708"/>
        <w:contextualSpacing/>
        <w:jc w:val="both"/>
        <w:rPr>
          <w:rFonts w:ascii="Book Antiqua" w:hAnsi="Book Antiqua"/>
        </w:rPr>
      </w:pPr>
    </w:p>
    <w:p w14:paraId="1143E0EF" w14:textId="0CAA42B3" w:rsidR="000B59AE" w:rsidRDefault="00E5625B" w:rsidP="00F47E54">
      <w:pPr>
        <w:spacing w:after="0" w:line="240" w:lineRule="auto"/>
        <w:ind w:firstLine="708"/>
        <w:contextualSpacing/>
        <w:jc w:val="both"/>
        <w:rPr>
          <w:rFonts w:ascii="Book Antiqua" w:hAnsi="Book Antiqua"/>
        </w:rPr>
      </w:pPr>
      <w:r w:rsidRPr="000B59AE">
        <w:rPr>
          <w:rFonts w:ascii="Book Antiqua" w:hAnsi="Book Antiqua"/>
        </w:rPr>
        <w:t xml:space="preserve">La </w:t>
      </w:r>
      <w:r w:rsidR="005D21F3" w:rsidRPr="1E31AF46">
        <w:rPr>
          <w:rFonts w:ascii="Book Antiqua" w:hAnsi="Book Antiqua"/>
        </w:rPr>
        <w:t xml:space="preserve">Administración de Servicios Generales (ASG) </w:t>
      </w:r>
      <w:r w:rsidR="005D21F3">
        <w:rPr>
          <w:rFonts w:ascii="Book Antiqua" w:hAnsi="Book Antiqua"/>
        </w:rPr>
        <w:t>c</w:t>
      </w:r>
      <w:r w:rsidRPr="000B59AE">
        <w:rPr>
          <w:rFonts w:ascii="Book Antiqua" w:hAnsi="Book Antiqua"/>
        </w:rPr>
        <w:t xml:space="preserve">omenzó su exposición explicando que conforme al Artículo 24 de la </w:t>
      </w:r>
      <w:bookmarkStart w:id="2" w:name="_Hlk209427429"/>
      <w:r w:rsidRPr="000B59AE">
        <w:rPr>
          <w:rFonts w:ascii="Book Antiqua" w:hAnsi="Book Antiqua"/>
        </w:rPr>
        <w:t>Ley</w:t>
      </w:r>
      <w:r w:rsidR="000B59AE" w:rsidRPr="000B59AE">
        <w:rPr>
          <w:rFonts w:ascii="Book Antiqua" w:hAnsi="Book Antiqua"/>
        </w:rPr>
        <w:t xml:space="preserve"> Núm. 73-2019, según enmendada, conocida como Ley de la Administración de Servicios Generales para la Centralización de las Compras del Gobierno de Puerto Rico de 2019</w:t>
      </w:r>
      <w:bookmarkEnd w:id="2"/>
      <w:r w:rsidR="00ED6AB2">
        <w:rPr>
          <w:rFonts w:ascii="Book Antiqua" w:hAnsi="Book Antiqua"/>
        </w:rPr>
        <w:t xml:space="preserve">, </w:t>
      </w:r>
      <w:r w:rsidR="000B59AE" w:rsidRPr="000B59AE">
        <w:rPr>
          <w:rFonts w:ascii="Book Antiqua" w:hAnsi="Book Antiqua"/>
        </w:rPr>
        <w:t>"[t]odas las entidades gubernamentales,</w:t>
      </w:r>
      <w:r w:rsidR="000B59AE">
        <w:rPr>
          <w:rFonts w:ascii="Book Antiqua" w:hAnsi="Book Antiqua"/>
        </w:rPr>
        <w:t xml:space="preserve"> </w:t>
      </w:r>
      <w:r w:rsidR="000B59AE" w:rsidRPr="000B59AE">
        <w:rPr>
          <w:rFonts w:ascii="Book Antiqua" w:hAnsi="Book Antiqua"/>
        </w:rPr>
        <w:t>independientemente la fuente de fondos para la adquisición (locales o federales), adquirirán todos los</w:t>
      </w:r>
      <w:r w:rsidR="000B59AE">
        <w:rPr>
          <w:rFonts w:ascii="Book Antiqua" w:hAnsi="Book Antiqua"/>
        </w:rPr>
        <w:t xml:space="preserve"> </w:t>
      </w:r>
      <w:r w:rsidR="000B59AE" w:rsidRPr="000B59AE">
        <w:rPr>
          <w:rFonts w:ascii="Book Antiqua" w:hAnsi="Book Antiqua"/>
        </w:rPr>
        <w:t xml:space="preserve">bienes, obras y servicios no profesionales a través de la Administración". Por </w:t>
      </w:r>
      <w:r w:rsidR="005D21F3">
        <w:rPr>
          <w:rFonts w:ascii="Book Antiqua" w:hAnsi="Book Antiqua"/>
        </w:rPr>
        <w:t>e</w:t>
      </w:r>
      <w:r w:rsidR="000B59AE" w:rsidRPr="000B59AE">
        <w:rPr>
          <w:rFonts w:ascii="Book Antiqua" w:hAnsi="Book Antiqua"/>
        </w:rPr>
        <w:t xml:space="preserve">ntidades </w:t>
      </w:r>
      <w:r w:rsidR="005D21F3">
        <w:rPr>
          <w:rFonts w:ascii="Book Antiqua" w:hAnsi="Book Antiqua"/>
        </w:rPr>
        <w:t>g</w:t>
      </w:r>
      <w:r w:rsidR="000B59AE" w:rsidRPr="000B59AE">
        <w:rPr>
          <w:rFonts w:ascii="Book Antiqua" w:hAnsi="Book Antiqua"/>
        </w:rPr>
        <w:t>ubernamentales</w:t>
      </w:r>
      <w:r w:rsidR="000B59AE">
        <w:rPr>
          <w:rFonts w:ascii="Book Antiqua" w:hAnsi="Book Antiqua"/>
        </w:rPr>
        <w:t xml:space="preserve"> </w:t>
      </w:r>
      <w:r w:rsidR="000B59AE" w:rsidRPr="000B59AE">
        <w:rPr>
          <w:rFonts w:ascii="Book Antiqua" w:hAnsi="Book Antiqua"/>
        </w:rPr>
        <w:t>la Ley se refiere a todas las dependencias y departamentos de la Rama Ejecutiva y toda corporación</w:t>
      </w:r>
      <w:r w:rsidR="000B59AE">
        <w:rPr>
          <w:rFonts w:ascii="Book Antiqua" w:hAnsi="Book Antiqua"/>
        </w:rPr>
        <w:t xml:space="preserve"> </w:t>
      </w:r>
      <w:r w:rsidR="000B59AE" w:rsidRPr="000B59AE">
        <w:rPr>
          <w:rFonts w:ascii="Book Antiqua" w:hAnsi="Book Antiqua"/>
        </w:rPr>
        <w:t xml:space="preserve">pública. Artículo 4 de la Ley Núm. 73-2019, 3 LPRA sec. 983 </w:t>
      </w:r>
      <w:r w:rsidR="000B59AE">
        <w:rPr>
          <w:rFonts w:ascii="Book Antiqua" w:hAnsi="Book Antiqua"/>
        </w:rPr>
        <w:t>1</w:t>
      </w:r>
      <w:r w:rsidR="000B59AE" w:rsidRPr="000B59AE">
        <w:rPr>
          <w:rFonts w:ascii="Book Antiqua" w:hAnsi="Book Antiqua"/>
        </w:rPr>
        <w:t>c.</w:t>
      </w:r>
    </w:p>
    <w:p w14:paraId="3137F197" w14:textId="77777777" w:rsidR="001947A0" w:rsidRDefault="001947A0" w:rsidP="00F47E54">
      <w:pPr>
        <w:spacing w:after="0" w:line="240" w:lineRule="auto"/>
        <w:ind w:firstLine="708"/>
        <w:contextualSpacing/>
        <w:jc w:val="both"/>
        <w:rPr>
          <w:rFonts w:ascii="Book Antiqua" w:hAnsi="Book Antiqua"/>
        </w:rPr>
      </w:pPr>
    </w:p>
    <w:p w14:paraId="03A76412" w14:textId="3782D526" w:rsidR="000B59AE" w:rsidRDefault="000B59AE" w:rsidP="00F47E54">
      <w:pPr>
        <w:spacing w:after="0" w:line="240" w:lineRule="auto"/>
        <w:ind w:firstLine="708"/>
        <w:contextualSpacing/>
        <w:jc w:val="both"/>
        <w:rPr>
          <w:rFonts w:ascii="Book Antiqua" w:hAnsi="Book Antiqua"/>
        </w:rPr>
      </w:pPr>
      <w:r>
        <w:rPr>
          <w:rFonts w:ascii="Book Antiqua" w:hAnsi="Book Antiqua"/>
        </w:rPr>
        <w:t xml:space="preserve">A su vez, </w:t>
      </w:r>
      <w:r w:rsidRPr="000B59AE">
        <w:rPr>
          <w:rFonts w:ascii="Book Antiqua" w:hAnsi="Book Antiqua"/>
        </w:rPr>
        <w:t xml:space="preserve">la Ley </w:t>
      </w:r>
      <w:bookmarkStart w:id="3" w:name="_Hlk209425645"/>
      <w:r w:rsidRPr="000B59AE">
        <w:rPr>
          <w:rFonts w:ascii="Book Antiqua" w:hAnsi="Book Antiqua"/>
        </w:rPr>
        <w:t>Núm. 73-2019, supra</w:t>
      </w:r>
      <w:bookmarkEnd w:id="3"/>
      <w:r w:rsidRPr="000B59AE">
        <w:rPr>
          <w:rFonts w:ascii="Book Antiqua" w:hAnsi="Book Antiqua"/>
        </w:rPr>
        <w:t>, reconoce otra categoría de entidades, estas son las Entidades</w:t>
      </w:r>
      <w:r>
        <w:rPr>
          <w:rFonts w:ascii="Book Antiqua" w:hAnsi="Book Antiqua"/>
        </w:rPr>
        <w:t xml:space="preserve"> </w:t>
      </w:r>
      <w:r w:rsidRPr="000B59AE">
        <w:rPr>
          <w:rFonts w:ascii="Book Antiqua" w:hAnsi="Book Antiqua"/>
        </w:rPr>
        <w:t xml:space="preserve">Exentas. De entrada, el Artículo 3 de la Ley Núm. 73-2019, 3 LPRA sec. 983 </w:t>
      </w:r>
      <w:r>
        <w:rPr>
          <w:rFonts w:ascii="Book Antiqua" w:hAnsi="Book Antiqua"/>
        </w:rPr>
        <w:t>1</w:t>
      </w:r>
      <w:r w:rsidRPr="000B59AE">
        <w:rPr>
          <w:rFonts w:ascii="Book Antiqua" w:hAnsi="Book Antiqua"/>
        </w:rPr>
        <w:t>b, indica que estas entidades</w:t>
      </w:r>
      <w:r>
        <w:rPr>
          <w:rFonts w:ascii="Book Antiqua" w:hAnsi="Book Antiqua"/>
        </w:rPr>
        <w:t xml:space="preserve"> exentas: </w:t>
      </w:r>
    </w:p>
    <w:p w14:paraId="7AB57835" w14:textId="77777777" w:rsidR="001947A0" w:rsidRDefault="001947A0" w:rsidP="00F47E54">
      <w:pPr>
        <w:spacing w:after="0" w:line="240" w:lineRule="auto"/>
        <w:ind w:firstLine="708"/>
        <w:contextualSpacing/>
        <w:jc w:val="both"/>
        <w:rPr>
          <w:rFonts w:ascii="Book Antiqua" w:hAnsi="Book Antiqua"/>
        </w:rPr>
      </w:pPr>
    </w:p>
    <w:p w14:paraId="44E85E23" w14:textId="2D789B51" w:rsidR="000B59AE" w:rsidRPr="000B59AE" w:rsidRDefault="005D21F3" w:rsidP="00F47E54">
      <w:pPr>
        <w:spacing w:after="0" w:line="240" w:lineRule="auto"/>
        <w:ind w:left="720" w:right="720" w:firstLine="706"/>
        <w:contextualSpacing/>
        <w:jc w:val="both"/>
        <w:rPr>
          <w:rFonts w:ascii="Book Antiqua" w:hAnsi="Book Antiqua"/>
          <w:i/>
          <w:iCs/>
        </w:rPr>
      </w:pPr>
      <w:r>
        <w:rPr>
          <w:rFonts w:ascii="Book Antiqua" w:hAnsi="Book Antiqua"/>
          <w:i/>
          <w:iCs/>
        </w:rPr>
        <w:t>“</w:t>
      </w:r>
      <w:r w:rsidR="000B59AE" w:rsidRPr="000B59AE">
        <w:rPr>
          <w:rFonts w:ascii="Book Antiqua" w:hAnsi="Book Antiqua"/>
          <w:i/>
          <w:iCs/>
        </w:rPr>
        <w:t>no estarán obligadas a realizar sus compras y subastas de bienes, obras y servicios no profesionales a través de la Administración de Servicios Generales, mientras se encuentre en vigencia el Plan Fiscal correspondiente, sin embargo, vendrán obligadas a adoptar los métodos de licitación y compras excepcionales y a seguir los procedimientos aquí establecidos al momento de realizar sus compras y subastas de bienes, obras y servicios no profesionales.</w:t>
      </w:r>
      <w:r>
        <w:rPr>
          <w:rFonts w:ascii="Book Antiqua" w:hAnsi="Book Antiqua"/>
          <w:i/>
          <w:iCs/>
        </w:rPr>
        <w:t>”</w:t>
      </w:r>
    </w:p>
    <w:p w14:paraId="18B14B04" w14:textId="77777777" w:rsidR="00A721D5" w:rsidRDefault="00A721D5" w:rsidP="00F47E54">
      <w:pPr>
        <w:spacing w:after="0" w:line="240" w:lineRule="auto"/>
        <w:ind w:firstLine="708"/>
        <w:contextualSpacing/>
        <w:jc w:val="both"/>
        <w:rPr>
          <w:rFonts w:ascii="Book Antiqua" w:hAnsi="Book Antiqua"/>
        </w:rPr>
      </w:pPr>
    </w:p>
    <w:p w14:paraId="52EA4B59" w14:textId="13E6CF74" w:rsidR="000B59AE" w:rsidRDefault="000B59AE" w:rsidP="00F47E54">
      <w:pPr>
        <w:spacing w:after="0" w:line="240" w:lineRule="auto"/>
        <w:ind w:firstLine="708"/>
        <w:contextualSpacing/>
        <w:jc w:val="both"/>
        <w:rPr>
          <w:rFonts w:ascii="Book Antiqua" w:hAnsi="Book Antiqua"/>
        </w:rPr>
      </w:pPr>
      <w:r w:rsidRPr="000B59AE">
        <w:rPr>
          <w:rFonts w:ascii="Book Antiqua" w:hAnsi="Book Antiqua"/>
        </w:rPr>
        <w:lastRenderedPageBreak/>
        <w:t xml:space="preserve">Por otro lado, el Artículo 4 de la Ley Núm. 73-2019, 3 LPRA sec. 983 </w:t>
      </w:r>
      <w:r>
        <w:rPr>
          <w:rFonts w:ascii="Book Antiqua" w:hAnsi="Book Antiqua"/>
        </w:rPr>
        <w:t>1</w:t>
      </w:r>
      <w:r w:rsidRPr="000B59AE">
        <w:rPr>
          <w:rFonts w:ascii="Book Antiqua" w:hAnsi="Book Antiqua"/>
        </w:rPr>
        <w:t>c, al definir lo que constituye una</w:t>
      </w:r>
      <w:r>
        <w:rPr>
          <w:rFonts w:ascii="Book Antiqua" w:hAnsi="Book Antiqua"/>
        </w:rPr>
        <w:t xml:space="preserve"> </w:t>
      </w:r>
      <w:r w:rsidRPr="000B59AE">
        <w:rPr>
          <w:rFonts w:ascii="Book Antiqua" w:hAnsi="Book Antiqua"/>
        </w:rPr>
        <w:t>Entidad Exenta, añade a sus requisitos que estas entidades deben "acogerse a las categorías previamente</w:t>
      </w:r>
      <w:r>
        <w:rPr>
          <w:rFonts w:ascii="Book Antiqua" w:hAnsi="Book Antiqua"/>
        </w:rPr>
        <w:t xml:space="preserve"> </w:t>
      </w:r>
      <w:r w:rsidRPr="000B59AE">
        <w:rPr>
          <w:rFonts w:ascii="Book Antiqua" w:hAnsi="Book Antiqua"/>
        </w:rPr>
        <w:t>licitadas y contratos otorgados por la Administración de Servicios Generales". Ello implica que estas</w:t>
      </w:r>
      <w:r>
        <w:rPr>
          <w:rFonts w:ascii="Book Antiqua" w:hAnsi="Book Antiqua"/>
        </w:rPr>
        <w:t xml:space="preserve"> </w:t>
      </w:r>
      <w:r w:rsidRPr="000B59AE">
        <w:rPr>
          <w:rFonts w:ascii="Book Antiqua" w:hAnsi="Book Antiqua"/>
        </w:rPr>
        <w:t>entidades deben, salvo dispensa de la Administración, participar de las contrataciones centralizadas que</w:t>
      </w:r>
      <w:r>
        <w:rPr>
          <w:rFonts w:ascii="Book Antiqua" w:hAnsi="Book Antiqua"/>
        </w:rPr>
        <w:t xml:space="preserve"> </w:t>
      </w:r>
      <w:r w:rsidRPr="000B59AE">
        <w:rPr>
          <w:rFonts w:ascii="Book Antiqua" w:hAnsi="Book Antiqua"/>
        </w:rPr>
        <w:t>la ASG desarrolla en beneficio de todas las entidades a la hora de adquirir bienes y servicios que tienen</w:t>
      </w:r>
      <w:r>
        <w:rPr>
          <w:rFonts w:ascii="Book Antiqua" w:hAnsi="Book Antiqua"/>
        </w:rPr>
        <w:t xml:space="preserve"> </w:t>
      </w:r>
      <w:r w:rsidRPr="000B59AE">
        <w:rPr>
          <w:rFonts w:ascii="Book Antiqua" w:hAnsi="Book Antiqua"/>
        </w:rPr>
        <w:t>utilidad general para cualquier Entidad Gubernamental, Entidad Exenta o incluso los municipios.</w:t>
      </w:r>
    </w:p>
    <w:p w14:paraId="28926C3A" w14:textId="77777777" w:rsidR="001947A0" w:rsidRDefault="001947A0" w:rsidP="00F47E54">
      <w:pPr>
        <w:spacing w:after="0" w:line="240" w:lineRule="auto"/>
        <w:ind w:firstLine="708"/>
        <w:contextualSpacing/>
        <w:jc w:val="both"/>
        <w:rPr>
          <w:rFonts w:ascii="Book Antiqua" w:hAnsi="Book Antiqua"/>
        </w:rPr>
      </w:pPr>
    </w:p>
    <w:p w14:paraId="11FA0617" w14:textId="1E3D166F" w:rsidR="00507B70" w:rsidRDefault="000B59AE" w:rsidP="00F47E54">
      <w:pPr>
        <w:spacing w:after="0" w:line="240" w:lineRule="auto"/>
        <w:ind w:firstLine="708"/>
        <w:contextualSpacing/>
        <w:jc w:val="both"/>
        <w:rPr>
          <w:rFonts w:ascii="Book Antiqua" w:hAnsi="Book Antiqua"/>
        </w:rPr>
      </w:pPr>
      <w:r>
        <w:rPr>
          <w:rFonts w:ascii="Book Antiqua" w:hAnsi="Book Antiqua"/>
        </w:rPr>
        <w:t xml:space="preserve">Sobre la medida ante consideración, la ASG expresa </w:t>
      </w:r>
      <w:r w:rsidR="00EC6604">
        <w:rPr>
          <w:rFonts w:ascii="Book Antiqua" w:hAnsi="Book Antiqua"/>
        </w:rPr>
        <w:t>que,</w:t>
      </w:r>
      <w:r>
        <w:rPr>
          <w:rFonts w:ascii="Book Antiqua" w:hAnsi="Book Antiqua"/>
        </w:rPr>
        <w:t xml:space="preserve"> si bien comprende </w:t>
      </w:r>
      <w:r w:rsidR="00EC6604">
        <w:rPr>
          <w:rFonts w:ascii="Book Antiqua" w:hAnsi="Book Antiqua"/>
        </w:rPr>
        <w:t xml:space="preserve">su </w:t>
      </w:r>
      <w:r>
        <w:rPr>
          <w:rFonts w:ascii="Book Antiqua" w:hAnsi="Book Antiqua"/>
        </w:rPr>
        <w:t xml:space="preserve">propósito, </w:t>
      </w:r>
      <w:bookmarkStart w:id="4" w:name="_Hlk209423557"/>
      <w:r w:rsidR="00EC6604">
        <w:rPr>
          <w:rFonts w:ascii="Book Antiqua" w:hAnsi="Book Antiqua"/>
        </w:rPr>
        <w:t>esta</w:t>
      </w:r>
      <w:r>
        <w:rPr>
          <w:rFonts w:ascii="Book Antiqua" w:hAnsi="Book Antiqua"/>
        </w:rPr>
        <w:t xml:space="preserve"> </w:t>
      </w:r>
      <w:r w:rsidRPr="000B59AE">
        <w:rPr>
          <w:rFonts w:ascii="Book Antiqua" w:hAnsi="Book Antiqua"/>
        </w:rPr>
        <w:t>debe armonizarse con los procedimientos que ya existen para</w:t>
      </w:r>
      <w:r>
        <w:rPr>
          <w:rFonts w:ascii="Book Antiqua" w:hAnsi="Book Antiqua"/>
        </w:rPr>
        <w:t xml:space="preserve"> </w:t>
      </w:r>
      <w:r w:rsidRPr="000B59AE">
        <w:rPr>
          <w:rFonts w:ascii="Book Antiqua" w:hAnsi="Book Antiqua"/>
        </w:rPr>
        <w:t>darle publicidad a las compras gubernamentale</w:t>
      </w:r>
      <w:bookmarkEnd w:id="4"/>
      <w:r w:rsidRPr="000B59AE">
        <w:rPr>
          <w:rFonts w:ascii="Book Antiqua" w:hAnsi="Book Antiqua"/>
        </w:rPr>
        <w:t>s, particularmente las que involucran a la ASG. La premisa</w:t>
      </w:r>
      <w:r>
        <w:rPr>
          <w:rFonts w:ascii="Book Antiqua" w:hAnsi="Book Antiqua"/>
        </w:rPr>
        <w:t xml:space="preserve"> </w:t>
      </w:r>
      <w:r w:rsidRPr="000B59AE">
        <w:rPr>
          <w:rFonts w:ascii="Book Antiqua" w:hAnsi="Book Antiqua"/>
        </w:rPr>
        <w:t>que subyace la exposición de motivos</w:t>
      </w:r>
      <w:r w:rsidR="00EC6604">
        <w:rPr>
          <w:rFonts w:ascii="Book Antiqua" w:hAnsi="Book Antiqua"/>
        </w:rPr>
        <w:t>, según explica ASG,</w:t>
      </w:r>
      <w:r w:rsidRPr="000B59AE">
        <w:rPr>
          <w:rFonts w:ascii="Book Antiqua" w:hAnsi="Book Antiqua"/>
        </w:rPr>
        <w:t xml:space="preserve"> sugiere que al momento le resulta imposible a la ciudadanía conocer</w:t>
      </w:r>
      <w:r>
        <w:rPr>
          <w:rFonts w:ascii="Book Antiqua" w:hAnsi="Book Antiqua"/>
        </w:rPr>
        <w:t xml:space="preserve"> </w:t>
      </w:r>
      <w:r w:rsidRPr="000B59AE">
        <w:rPr>
          <w:rFonts w:ascii="Book Antiqua" w:hAnsi="Book Antiqua"/>
        </w:rPr>
        <w:t xml:space="preserve">los pormenores de las compras gubernamentales. </w:t>
      </w:r>
      <w:r w:rsidR="00EC6604">
        <w:rPr>
          <w:rFonts w:ascii="Book Antiqua" w:hAnsi="Book Antiqua"/>
        </w:rPr>
        <w:t>Según la ASG</w:t>
      </w:r>
      <w:r w:rsidR="00507B70">
        <w:rPr>
          <w:rFonts w:ascii="Book Antiqua" w:hAnsi="Book Antiqua"/>
        </w:rPr>
        <w:t xml:space="preserve"> expresa en su comparecencia</w:t>
      </w:r>
      <w:r w:rsidR="00EC6604">
        <w:rPr>
          <w:rFonts w:ascii="Book Antiqua" w:hAnsi="Book Antiqua"/>
        </w:rPr>
        <w:t xml:space="preserve">, este argumento </w:t>
      </w:r>
      <w:r w:rsidRPr="000B59AE">
        <w:rPr>
          <w:rFonts w:ascii="Book Antiqua" w:hAnsi="Book Antiqua"/>
        </w:rPr>
        <w:t>falla en tomar en consideración la</w:t>
      </w:r>
      <w:r>
        <w:rPr>
          <w:rFonts w:ascii="Book Antiqua" w:hAnsi="Book Antiqua"/>
        </w:rPr>
        <w:t xml:space="preserve"> </w:t>
      </w:r>
      <w:r w:rsidRPr="000B59AE">
        <w:rPr>
          <w:rFonts w:ascii="Book Antiqua" w:hAnsi="Book Antiqua"/>
        </w:rPr>
        <w:t>realidad operacional de la ASG y los diversos avances en esta materia que se han venido obteniendo con</w:t>
      </w:r>
      <w:r>
        <w:rPr>
          <w:rFonts w:ascii="Book Antiqua" w:hAnsi="Book Antiqua"/>
        </w:rPr>
        <w:t xml:space="preserve"> </w:t>
      </w:r>
      <w:r w:rsidRPr="000B59AE">
        <w:rPr>
          <w:rFonts w:ascii="Book Antiqua" w:hAnsi="Book Antiqua"/>
        </w:rPr>
        <w:t>la implementación de la Reforma de Compras.</w:t>
      </w:r>
    </w:p>
    <w:p w14:paraId="2D348A30" w14:textId="77777777" w:rsidR="001947A0" w:rsidRDefault="001947A0" w:rsidP="00F47E54">
      <w:pPr>
        <w:spacing w:after="0" w:line="240" w:lineRule="auto"/>
        <w:ind w:firstLine="708"/>
        <w:contextualSpacing/>
        <w:jc w:val="both"/>
        <w:rPr>
          <w:rFonts w:ascii="Book Antiqua" w:hAnsi="Book Antiqua"/>
        </w:rPr>
      </w:pPr>
    </w:p>
    <w:p w14:paraId="7CD82EAA" w14:textId="144EC6FD" w:rsidR="000B59AE" w:rsidRDefault="005D21F3" w:rsidP="00F47E54">
      <w:pPr>
        <w:spacing w:after="0" w:line="240" w:lineRule="auto"/>
        <w:ind w:firstLine="708"/>
        <w:contextualSpacing/>
        <w:jc w:val="both"/>
        <w:rPr>
          <w:rFonts w:ascii="Book Antiqua" w:hAnsi="Book Antiqua"/>
        </w:rPr>
      </w:pPr>
      <w:r>
        <w:rPr>
          <w:rFonts w:ascii="Book Antiqua" w:hAnsi="Book Antiqua"/>
        </w:rPr>
        <w:t>Específicamente sobre lo anterior, e</w:t>
      </w:r>
      <w:r w:rsidR="00507B70">
        <w:rPr>
          <w:rFonts w:ascii="Book Antiqua" w:hAnsi="Book Antiqua"/>
        </w:rPr>
        <w:t xml:space="preserve">xpone la ASG que, </w:t>
      </w:r>
      <w:r w:rsidR="00EC6604" w:rsidRPr="00507B70">
        <w:rPr>
          <w:rFonts w:ascii="Book Antiqua" w:hAnsi="Book Antiqua"/>
        </w:rPr>
        <w:t xml:space="preserve">con la implementación del portal J.E.D.I. en el 2021, Puerto Rico se convirtió en la primera jurisdicción estadounidense que comenzó a publicar sus compras gubernamentales con libre acceso para toda la ciudadanía. </w:t>
      </w:r>
      <w:r w:rsidR="00EC6604" w:rsidRPr="00507B70">
        <w:rPr>
          <w:rFonts w:ascii="Book Antiqua" w:hAnsi="Book Antiqua"/>
          <w:b/>
          <w:bCs/>
        </w:rPr>
        <w:t xml:space="preserve">Hoy en día, todas las compras </w:t>
      </w:r>
      <w:bookmarkStart w:id="5" w:name="_Hlk209427525"/>
      <w:r w:rsidR="00EC6604" w:rsidRPr="00507B70">
        <w:rPr>
          <w:rFonts w:ascii="Book Antiqua" w:hAnsi="Book Antiqua"/>
          <w:b/>
          <w:bCs/>
        </w:rPr>
        <w:t>ejecutadas por las Entidades Gubernamentales y aquellas</w:t>
      </w:r>
      <w:r w:rsidR="00507B70" w:rsidRPr="00507B70">
        <w:rPr>
          <w:rFonts w:ascii="Book Antiqua" w:hAnsi="Book Antiqua"/>
          <w:b/>
          <w:bCs/>
        </w:rPr>
        <w:t xml:space="preserve"> </w:t>
      </w:r>
      <w:r w:rsidR="00EC6604" w:rsidRPr="00507B70">
        <w:rPr>
          <w:rFonts w:ascii="Book Antiqua" w:hAnsi="Book Antiqua"/>
          <w:b/>
          <w:bCs/>
        </w:rPr>
        <w:t>compras que las Entidades Exentas o municipios participantes hagan a través de la ASG son</w:t>
      </w:r>
      <w:r w:rsidR="00507B70" w:rsidRPr="00507B70">
        <w:rPr>
          <w:rFonts w:ascii="Book Antiqua" w:hAnsi="Book Antiqua"/>
          <w:b/>
          <w:bCs/>
        </w:rPr>
        <w:t xml:space="preserve"> </w:t>
      </w:r>
      <w:r w:rsidR="00EC6604" w:rsidRPr="00507B70">
        <w:rPr>
          <w:rFonts w:ascii="Book Antiqua" w:hAnsi="Book Antiqua"/>
          <w:b/>
          <w:bCs/>
        </w:rPr>
        <w:t xml:space="preserve">completamente públicas. </w:t>
      </w:r>
      <w:bookmarkEnd w:id="5"/>
      <w:r w:rsidR="00EC6604" w:rsidRPr="00507B70">
        <w:rPr>
          <w:rFonts w:ascii="Book Antiqua" w:hAnsi="Book Antiqua"/>
          <w:b/>
          <w:bCs/>
        </w:rPr>
        <w:t>De paso, ello incluye incluso las compras de emergencia</w:t>
      </w:r>
      <w:r w:rsidR="00EC6604" w:rsidRPr="00507B70">
        <w:rPr>
          <w:rFonts w:ascii="Book Antiqua" w:hAnsi="Book Antiqua"/>
        </w:rPr>
        <w:t>.</w:t>
      </w:r>
      <w:r w:rsidR="00507B70">
        <w:rPr>
          <w:rFonts w:ascii="Book Antiqua" w:hAnsi="Book Antiqua"/>
        </w:rPr>
        <w:t xml:space="preserve">  Énfasis añadido.  </w:t>
      </w:r>
    </w:p>
    <w:p w14:paraId="2874765B" w14:textId="77777777" w:rsidR="001947A0" w:rsidRDefault="001947A0" w:rsidP="00F47E54">
      <w:pPr>
        <w:spacing w:after="0" w:line="240" w:lineRule="auto"/>
        <w:ind w:firstLine="708"/>
        <w:contextualSpacing/>
        <w:jc w:val="both"/>
        <w:rPr>
          <w:rFonts w:ascii="Book Antiqua" w:hAnsi="Book Antiqua"/>
        </w:rPr>
      </w:pPr>
    </w:p>
    <w:p w14:paraId="41CD82C9" w14:textId="53A628B4" w:rsidR="00507B70" w:rsidRPr="00507B70" w:rsidRDefault="00507B70" w:rsidP="00F47E54">
      <w:pPr>
        <w:spacing w:after="0" w:line="240" w:lineRule="auto"/>
        <w:ind w:firstLine="708"/>
        <w:contextualSpacing/>
        <w:jc w:val="both"/>
        <w:rPr>
          <w:rFonts w:ascii="Book Antiqua" w:hAnsi="Book Antiqua"/>
        </w:rPr>
      </w:pPr>
      <w:r>
        <w:rPr>
          <w:rFonts w:ascii="Book Antiqua" w:hAnsi="Book Antiqua"/>
        </w:rPr>
        <w:t xml:space="preserve">Así pues, la ASG explica que, mediante un acceso en su página cibernética, se pueden consultar las ordenes de compras procesadas.  A través de dicha herramienta se pueden corroborar datos tales como la fecha, numero de control, numero de orden, descripción del bien o servicio, nombre del suplidor, costo y la entidad compradora.  </w:t>
      </w:r>
    </w:p>
    <w:p w14:paraId="2821799F" w14:textId="77777777" w:rsidR="001947A0" w:rsidRDefault="001947A0" w:rsidP="00F47E54">
      <w:pPr>
        <w:spacing w:after="0" w:line="240" w:lineRule="auto"/>
        <w:ind w:firstLine="708"/>
        <w:contextualSpacing/>
        <w:jc w:val="both"/>
        <w:rPr>
          <w:rFonts w:ascii="Book Antiqua" w:hAnsi="Book Antiqua"/>
        </w:rPr>
      </w:pPr>
    </w:p>
    <w:p w14:paraId="5FC86344" w14:textId="16ED494B" w:rsidR="00FB7433" w:rsidRDefault="00507B70" w:rsidP="00F47E54">
      <w:pPr>
        <w:spacing w:after="0" w:line="240" w:lineRule="auto"/>
        <w:ind w:firstLine="708"/>
        <w:contextualSpacing/>
        <w:jc w:val="both"/>
        <w:rPr>
          <w:rFonts w:ascii="Book Antiqua" w:hAnsi="Book Antiqua"/>
        </w:rPr>
      </w:pPr>
      <w:r>
        <w:rPr>
          <w:rFonts w:ascii="Book Antiqua" w:hAnsi="Book Antiqua"/>
        </w:rPr>
        <w:t xml:space="preserve">Por tanto, la ASG concluye que su agencia, así como las demás Entidades Gubernamentales cumple cabalmente con las obligaciones que la medida ante consideración contempla exigir.  </w:t>
      </w:r>
    </w:p>
    <w:p w14:paraId="64581271" w14:textId="77777777" w:rsidR="001947A0" w:rsidRDefault="001947A0" w:rsidP="00F47E54">
      <w:pPr>
        <w:spacing w:after="0" w:line="240" w:lineRule="auto"/>
        <w:ind w:firstLine="708"/>
        <w:contextualSpacing/>
        <w:jc w:val="both"/>
        <w:rPr>
          <w:rFonts w:ascii="Book Antiqua" w:hAnsi="Book Antiqua"/>
        </w:rPr>
      </w:pPr>
    </w:p>
    <w:p w14:paraId="38A4E970" w14:textId="27438528" w:rsidR="00507B70" w:rsidRDefault="00507B70" w:rsidP="00F47E54">
      <w:pPr>
        <w:spacing w:after="0" w:line="240" w:lineRule="auto"/>
        <w:ind w:firstLine="708"/>
        <w:contextualSpacing/>
        <w:jc w:val="both"/>
        <w:rPr>
          <w:rFonts w:ascii="Book Antiqua" w:hAnsi="Book Antiqua"/>
        </w:rPr>
      </w:pPr>
      <w:r>
        <w:rPr>
          <w:rFonts w:ascii="Book Antiqua" w:hAnsi="Book Antiqua"/>
        </w:rPr>
        <w:t xml:space="preserve">Ahora bien, la ASG </w:t>
      </w:r>
      <w:r w:rsidR="009B1991">
        <w:rPr>
          <w:rFonts w:ascii="Book Antiqua" w:hAnsi="Book Antiqua"/>
        </w:rPr>
        <w:t xml:space="preserve">aclara que </w:t>
      </w:r>
      <w:bookmarkStart w:id="6" w:name="_Hlk209425862"/>
      <w:r w:rsidR="009B1991">
        <w:rPr>
          <w:rFonts w:ascii="Book Antiqua" w:hAnsi="Book Antiqua"/>
        </w:rPr>
        <w:t xml:space="preserve">existe una cantidad de compras gubernamentales </w:t>
      </w:r>
      <w:bookmarkStart w:id="7" w:name="_Hlk209423637"/>
      <w:r w:rsidR="009B1991">
        <w:rPr>
          <w:rFonts w:ascii="Book Antiqua" w:hAnsi="Book Antiqua"/>
        </w:rPr>
        <w:t>cuya publicidad no se ve reflejada mediante las herramientas</w:t>
      </w:r>
      <w:bookmarkEnd w:id="6"/>
      <w:r w:rsidR="009B1991">
        <w:rPr>
          <w:rFonts w:ascii="Book Antiqua" w:hAnsi="Book Antiqua"/>
        </w:rPr>
        <w:t xml:space="preserve"> previamente discutidas</w:t>
      </w:r>
      <w:bookmarkEnd w:id="7"/>
      <w:r w:rsidR="009B1991">
        <w:rPr>
          <w:rFonts w:ascii="Book Antiqua" w:hAnsi="Book Antiqua"/>
        </w:rPr>
        <w:t xml:space="preserve">.  </w:t>
      </w:r>
      <w:bookmarkStart w:id="8" w:name="_Hlk209425933"/>
      <w:r w:rsidR="009B1991">
        <w:rPr>
          <w:rFonts w:ascii="Book Antiqua" w:hAnsi="Book Antiqua"/>
        </w:rPr>
        <w:t xml:space="preserve">Específicamente, la ASG mencionó las compras que realizan las Entidades Exentas que no se procesan por conducto de la ASG.  </w:t>
      </w:r>
    </w:p>
    <w:bookmarkEnd w:id="8"/>
    <w:p w14:paraId="1E4E98EC" w14:textId="77777777" w:rsidR="001947A0" w:rsidRDefault="001947A0" w:rsidP="00F47E54">
      <w:pPr>
        <w:spacing w:after="0" w:line="240" w:lineRule="auto"/>
        <w:ind w:firstLine="708"/>
        <w:contextualSpacing/>
        <w:jc w:val="both"/>
        <w:rPr>
          <w:rFonts w:ascii="Book Antiqua" w:hAnsi="Book Antiqua"/>
        </w:rPr>
      </w:pPr>
    </w:p>
    <w:p w14:paraId="23FC93E6" w14:textId="21C85AC2" w:rsidR="009B1991" w:rsidRDefault="009B1991" w:rsidP="00F47E54">
      <w:pPr>
        <w:spacing w:after="0" w:line="240" w:lineRule="auto"/>
        <w:ind w:firstLine="708"/>
        <w:contextualSpacing/>
        <w:jc w:val="both"/>
        <w:rPr>
          <w:rFonts w:ascii="Book Antiqua" w:hAnsi="Book Antiqua"/>
        </w:rPr>
      </w:pPr>
      <w:r w:rsidRPr="009B1991">
        <w:rPr>
          <w:rFonts w:ascii="Book Antiqua" w:hAnsi="Book Antiqua"/>
        </w:rPr>
        <w:t>Por otro lado, están las Entidades Excluidas de la normativa de la Ley Núm. 73-2019, supra. Aquí caen</w:t>
      </w:r>
      <w:r>
        <w:rPr>
          <w:rFonts w:ascii="Book Antiqua" w:hAnsi="Book Antiqua"/>
        </w:rPr>
        <w:t xml:space="preserve"> </w:t>
      </w:r>
      <w:r w:rsidRPr="009B1991">
        <w:rPr>
          <w:rFonts w:ascii="Book Antiqua" w:hAnsi="Book Antiqua"/>
        </w:rPr>
        <w:t xml:space="preserve">el Poder Judicial, la Asamblea Legislativa, la Universidad de </w:t>
      </w:r>
      <w:r w:rsidRPr="009B1991">
        <w:rPr>
          <w:rFonts w:ascii="Book Antiqua" w:hAnsi="Book Antiqua"/>
        </w:rPr>
        <w:lastRenderedPageBreak/>
        <w:t>Puerto Rico y los municipios. En los casos</w:t>
      </w:r>
      <w:r>
        <w:rPr>
          <w:rFonts w:ascii="Book Antiqua" w:hAnsi="Book Antiqua"/>
        </w:rPr>
        <w:t xml:space="preserve"> </w:t>
      </w:r>
      <w:r w:rsidRPr="009B1991">
        <w:rPr>
          <w:rFonts w:ascii="Book Antiqua" w:hAnsi="Book Antiqua"/>
        </w:rPr>
        <w:t>de estos componentes del Estado, el Legislador determinó concederle una independencia respecto a sus</w:t>
      </w:r>
      <w:r>
        <w:rPr>
          <w:rFonts w:ascii="Book Antiqua" w:hAnsi="Book Antiqua"/>
        </w:rPr>
        <w:t xml:space="preserve"> </w:t>
      </w:r>
      <w:r w:rsidRPr="009B1991">
        <w:rPr>
          <w:rFonts w:ascii="Book Antiqua" w:hAnsi="Book Antiqua"/>
        </w:rPr>
        <w:t>métodos y procesos de compras.</w:t>
      </w:r>
    </w:p>
    <w:p w14:paraId="5C11DF58" w14:textId="77777777" w:rsidR="001947A0" w:rsidRDefault="001947A0" w:rsidP="00F47E54">
      <w:pPr>
        <w:spacing w:after="0" w:line="240" w:lineRule="auto"/>
        <w:ind w:firstLine="708"/>
        <w:contextualSpacing/>
        <w:jc w:val="both"/>
        <w:rPr>
          <w:rFonts w:ascii="Book Antiqua" w:hAnsi="Book Antiqua"/>
        </w:rPr>
      </w:pPr>
    </w:p>
    <w:p w14:paraId="368098EA" w14:textId="484D6469" w:rsidR="009B1991" w:rsidRDefault="009B1991" w:rsidP="00F47E54">
      <w:pPr>
        <w:spacing w:after="0" w:line="240" w:lineRule="auto"/>
        <w:ind w:firstLine="708"/>
        <w:contextualSpacing/>
        <w:jc w:val="both"/>
        <w:rPr>
          <w:rFonts w:ascii="Book Antiqua" w:hAnsi="Book Antiqua"/>
        </w:rPr>
      </w:pPr>
      <w:r>
        <w:rPr>
          <w:rFonts w:ascii="Book Antiqua" w:hAnsi="Book Antiqua"/>
        </w:rPr>
        <w:t>Por consiguiente, la ASG recomienda enmendar la medida para que las</w:t>
      </w:r>
      <w:r w:rsidRPr="009B1991">
        <w:rPr>
          <w:rFonts w:ascii="Book Antiqua" w:hAnsi="Book Antiqua"/>
        </w:rPr>
        <w:t xml:space="preserve"> Entidades Exentas y las Entidades Excluidas publiquen sus compras</w:t>
      </w:r>
      <w:r>
        <w:rPr>
          <w:rFonts w:ascii="Book Antiqua" w:hAnsi="Book Antiqua"/>
        </w:rPr>
        <w:t xml:space="preserve"> </w:t>
      </w:r>
      <w:r w:rsidRPr="009B1991">
        <w:rPr>
          <w:rFonts w:ascii="Book Antiqua" w:hAnsi="Book Antiqua"/>
        </w:rPr>
        <w:t>utilizando un nivel de detalle y accesibilidad comparable al que usa la ASG.</w:t>
      </w:r>
      <w:r>
        <w:rPr>
          <w:rFonts w:ascii="Book Antiqua" w:hAnsi="Book Antiqua"/>
        </w:rPr>
        <w:t xml:space="preserve"> </w:t>
      </w:r>
    </w:p>
    <w:p w14:paraId="4F1C64D2" w14:textId="77777777" w:rsidR="001947A0" w:rsidRDefault="001947A0" w:rsidP="001947A0">
      <w:pPr>
        <w:spacing w:after="0" w:line="240" w:lineRule="auto"/>
        <w:contextualSpacing/>
        <w:jc w:val="both"/>
        <w:rPr>
          <w:rFonts w:ascii="Book Antiqua" w:hAnsi="Book Antiqua"/>
          <w:smallCaps/>
        </w:rPr>
      </w:pPr>
    </w:p>
    <w:p w14:paraId="5B435122" w14:textId="1431A1E4" w:rsidR="009B1991" w:rsidRPr="005D21F3" w:rsidRDefault="009B1991" w:rsidP="001947A0">
      <w:pPr>
        <w:spacing w:after="0" w:line="240" w:lineRule="auto"/>
        <w:contextualSpacing/>
        <w:jc w:val="center"/>
        <w:rPr>
          <w:rFonts w:ascii="Book Antiqua" w:hAnsi="Book Antiqua"/>
          <w:smallCaps/>
        </w:rPr>
      </w:pPr>
      <w:r w:rsidRPr="005D21F3">
        <w:rPr>
          <w:rFonts w:ascii="Book Antiqua" w:hAnsi="Book Antiqua"/>
          <w:smallCaps/>
        </w:rPr>
        <w:t>Departamento de Justicia</w:t>
      </w:r>
    </w:p>
    <w:p w14:paraId="30614309" w14:textId="77777777" w:rsidR="001947A0" w:rsidRDefault="001947A0" w:rsidP="00F47E54">
      <w:pPr>
        <w:spacing w:after="0" w:line="240" w:lineRule="auto"/>
        <w:ind w:firstLine="708"/>
        <w:contextualSpacing/>
        <w:jc w:val="both"/>
        <w:rPr>
          <w:rFonts w:ascii="Book Antiqua" w:hAnsi="Book Antiqua"/>
        </w:rPr>
      </w:pPr>
    </w:p>
    <w:p w14:paraId="5BEDDE4E" w14:textId="77B330BA" w:rsidR="009B1991" w:rsidRDefault="009B1991" w:rsidP="00F47E54">
      <w:pPr>
        <w:spacing w:after="0" w:line="240" w:lineRule="auto"/>
        <w:ind w:firstLine="708"/>
        <w:contextualSpacing/>
        <w:jc w:val="both"/>
        <w:rPr>
          <w:rFonts w:ascii="Book Antiqua" w:hAnsi="Book Antiqua"/>
        </w:rPr>
      </w:pPr>
      <w:r w:rsidRPr="003B3014">
        <w:rPr>
          <w:rFonts w:ascii="Book Antiqua" w:hAnsi="Book Antiqua"/>
        </w:rPr>
        <w:t>El Departamento de Justicia</w:t>
      </w:r>
      <w:r>
        <w:rPr>
          <w:rFonts w:ascii="Book Antiqua" w:hAnsi="Book Antiqua"/>
        </w:rPr>
        <w:t xml:space="preserve">, mediante comparecencia escrita, comenzó su explicación detallando el alcance de la Ley Núm. 73-2019, según enmendada.  Destacó que mediante </w:t>
      </w:r>
      <w:r w:rsidRPr="009B1991">
        <w:rPr>
          <w:rFonts w:ascii="Book Antiqua" w:hAnsi="Book Antiqua"/>
        </w:rPr>
        <w:t xml:space="preserve">la referida </w:t>
      </w:r>
      <w:r w:rsidR="00A721D5">
        <w:rPr>
          <w:rFonts w:ascii="Book Antiqua" w:hAnsi="Book Antiqua"/>
        </w:rPr>
        <w:t>L</w:t>
      </w:r>
      <w:r w:rsidRPr="009B1991">
        <w:rPr>
          <w:rFonts w:ascii="Book Antiqua" w:hAnsi="Book Antiqua"/>
        </w:rPr>
        <w:t>ey se establece como política pública del Gobierno la</w:t>
      </w:r>
      <w:r>
        <w:rPr>
          <w:rFonts w:ascii="Book Antiqua" w:hAnsi="Book Antiqua"/>
        </w:rPr>
        <w:t xml:space="preserve"> </w:t>
      </w:r>
      <w:r w:rsidRPr="009B1991">
        <w:rPr>
          <w:rFonts w:ascii="Book Antiqua" w:hAnsi="Book Antiqua"/>
        </w:rPr>
        <w:t>optimización del nivel de efectividad y eficiencia de la gestión gubernamental, la agilización de los</w:t>
      </w:r>
      <w:r>
        <w:rPr>
          <w:rFonts w:ascii="Book Antiqua" w:hAnsi="Book Antiqua"/>
        </w:rPr>
        <w:t xml:space="preserve"> </w:t>
      </w:r>
      <w:r w:rsidRPr="009B1991">
        <w:rPr>
          <w:rFonts w:ascii="Book Antiqua" w:hAnsi="Book Antiqua"/>
        </w:rPr>
        <w:t>procesos de bienes y servicios mediante la tecnología, la reducción del gasto público, la asignación</w:t>
      </w:r>
      <w:r>
        <w:rPr>
          <w:rFonts w:ascii="Book Antiqua" w:hAnsi="Book Antiqua"/>
        </w:rPr>
        <w:t xml:space="preserve"> estratégica </w:t>
      </w:r>
      <w:r w:rsidRPr="009B1991">
        <w:rPr>
          <w:rFonts w:ascii="Book Antiqua" w:hAnsi="Book Antiqua"/>
        </w:rPr>
        <w:t>de recursos y la simplificación de los reglamentos que regulan las adquisiciones del</w:t>
      </w:r>
      <w:r>
        <w:rPr>
          <w:rFonts w:ascii="Book Antiqua" w:hAnsi="Book Antiqua"/>
        </w:rPr>
        <w:t xml:space="preserve"> </w:t>
      </w:r>
      <w:r w:rsidRPr="009B1991">
        <w:rPr>
          <w:rFonts w:ascii="Book Antiqua" w:hAnsi="Book Antiqua"/>
        </w:rPr>
        <w:t>Gobierno</w:t>
      </w:r>
      <w:r>
        <w:rPr>
          <w:rFonts w:ascii="Book Antiqua" w:hAnsi="Book Antiqua"/>
        </w:rPr>
        <w:t xml:space="preserve">.  Detalló </w:t>
      </w:r>
      <w:r w:rsidR="005A6707">
        <w:rPr>
          <w:rFonts w:ascii="Book Antiqua" w:hAnsi="Book Antiqua"/>
        </w:rPr>
        <w:t>que,</w:t>
      </w:r>
      <w:r>
        <w:rPr>
          <w:rFonts w:ascii="Book Antiqua" w:hAnsi="Book Antiqua"/>
        </w:rPr>
        <w:t xml:space="preserve"> </w:t>
      </w:r>
      <w:bookmarkStart w:id="9" w:name="_Hlk209423735"/>
      <w:r>
        <w:rPr>
          <w:rFonts w:ascii="Book Antiqua" w:hAnsi="Book Antiqua"/>
        </w:rPr>
        <w:t xml:space="preserve">entre las facultades y deberes de la ASG, la </w:t>
      </w:r>
      <w:r w:rsidR="00A721D5">
        <w:rPr>
          <w:rFonts w:ascii="Book Antiqua" w:hAnsi="Book Antiqua"/>
        </w:rPr>
        <w:t>L</w:t>
      </w:r>
      <w:r>
        <w:rPr>
          <w:rFonts w:ascii="Book Antiqua" w:hAnsi="Book Antiqua"/>
        </w:rPr>
        <w:t xml:space="preserve">ey le impuso la de </w:t>
      </w:r>
      <w:r w:rsidR="00B678B8">
        <w:rPr>
          <w:rFonts w:ascii="Book Antiqua" w:hAnsi="Book Antiqua"/>
        </w:rPr>
        <w:t>p</w:t>
      </w:r>
      <w:r w:rsidRPr="009B1991">
        <w:rPr>
          <w:rFonts w:ascii="Book Antiqua" w:hAnsi="Book Antiqua"/>
        </w:rPr>
        <w:t>ublicar en la página electrónica de la ASG, todos los documentos relacionados</w:t>
      </w:r>
      <w:r>
        <w:rPr>
          <w:rFonts w:ascii="Book Antiqua" w:hAnsi="Book Antiqua"/>
        </w:rPr>
        <w:t xml:space="preserve"> </w:t>
      </w:r>
      <w:r w:rsidRPr="009B1991">
        <w:rPr>
          <w:rFonts w:ascii="Book Antiqua" w:hAnsi="Book Antiqua"/>
        </w:rPr>
        <w:t>con los procesos de publicación, celebración y adjudicación de subastas de toda</w:t>
      </w:r>
      <w:r>
        <w:rPr>
          <w:rFonts w:ascii="Book Antiqua" w:hAnsi="Book Antiqua"/>
        </w:rPr>
        <w:t xml:space="preserve"> o</w:t>
      </w:r>
      <w:r w:rsidRPr="009B1991">
        <w:rPr>
          <w:rFonts w:ascii="Book Antiqua" w:hAnsi="Book Antiqua"/>
        </w:rPr>
        <w:t>bra pública y adquisición mediante subasta de bienes y servicios de todas las</w:t>
      </w:r>
      <w:r>
        <w:rPr>
          <w:rFonts w:ascii="Book Antiqua" w:hAnsi="Book Antiqua"/>
        </w:rPr>
        <w:t xml:space="preserve"> </w:t>
      </w:r>
      <w:r w:rsidRPr="009B1991">
        <w:rPr>
          <w:rFonts w:ascii="Book Antiqua" w:hAnsi="Book Antiqua"/>
        </w:rPr>
        <w:t>entidades gubernamentales, así como de los municipios que voluntariamente</w:t>
      </w:r>
      <w:r>
        <w:rPr>
          <w:rFonts w:ascii="Book Antiqua" w:hAnsi="Book Antiqua"/>
        </w:rPr>
        <w:t xml:space="preserve"> </w:t>
      </w:r>
      <w:r w:rsidRPr="009B1991">
        <w:rPr>
          <w:rFonts w:ascii="Book Antiqua" w:hAnsi="Book Antiqua"/>
        </w:rPr>
        <w:t>participen de los procedimientos o servicios establecidos en esta Ley</w:t>
      </w:r>
      <w:bookmarkEnd w:id="9"/>
      <w:r w:rsidRPr="009B1991">
        <w:rPr>
          <w:rFonts w:ascii="Book Antiqua" w:hAnsi="Book Antiqua"/>
        </w:rPr>
        <w:t>.</w:t>
      </w:r>
    </w:p>
    <w:p w14:paraId="3CA15B3B" w14:textId="77777777" w:rsidR="001947A0" w:rsidRDefault="001947A0" w:rsidP="00F47E54">
      <w:pPr>
        <w:spacing w:after="0" w:line="240" w:lineRule="auto"/>
        <w:ind w:firstLine="708"/>
        <w:contextualSpacing/>
        <w:jc w:val="both"/>
        <w:rPr>
          <w:rFonts w:ascii="Book Antiqua" w:hAnsi="Book Antiqua"/>
        </w:rPr>
      </w:pPr>
    </w:p>
    <w:p w14:paraId="6B0F70DB" w14:textId="0F54A096" w:rsidR="00B678B8" w:rsidRDefault="00B678B8" w:rsidP="00F47E54">
      <w:pPr>
        <w:spacing w:after="0" w:line="240" w:lineRule="auto"/>
        <w:ind w:firstLine="708"/>
        <w:contextualSpacing/>
        <w:jc w:val="both"/>
        <w:rPr>
          <w:rFonts w:ascii="Book Antiqua" w:hAnsi="Book Antiqua"/>
        </w:rPr>
      </w:pPr>
      <w:r w:rsidRPr="00B678B8">
        <w:rPr>
          <w:rFonts w:ascii="Book Antiqua" w:hAnsi="Book Antiqua"/>
        </w:rPr>
        <w:t xml:space="preserve">Por su parte, </w:t>
      </w:r>
      <w:r>
        <w:rPr>
          <w:rFonts w:ascii="Book Antiqua" w:hAnsi="Book Antiqua"/>
        </w:rPr>
        <w:t xml:space="preserve">el Departamento de Justicia explicó que </w:t>
      </w:r>
      <w:r w:rsidRPr="00B678B8">
        <w:rPr>
          <w:rFonts w:ascii="Book Antiqua" w:hAnsi="Book Antiqua"/>
        </w:rPr>
        <w:t>el Capítulo IV de la Ley de la ASG establece todo lo concerniente a las compras del</w:t>
      </w:r>
      <w:r>
        <w:rPr>
          <w:rFonts w:ascii="Book Antiqua" w:hAnsi="Book Antiqua"/>
        </w:rPr>
        <w:t xml:space="preserve"> </w:t>
      </w:r>
      <w:r w:rsidRPr="00B678B8">
        <w:rPr>
          <w:rFonts w:ascii="Book Antiqua" w:hAnsi="Book Antiqua"/>
        </w:rPr>
        <w:t>Gobierno. Específicamente, el Artículo 24 configura la centralización de las compras</w:t>
      </w:r>
      <w:r>
        <w:rPr>
          <w:rFonts w:ascii="Book Antiqua" w:hAnsi="Book Antiqua"/>
        </w:rPr>
        <w:t xml:space="preserve"> </w:t>
      </w:r>
      <w:r w:rsidRPr="00B678B8">
        <w:rPr>
          <w:rFonts w:ascii="Book Antiqua" w:hAnsi="Book Antiqua"/>
        </w:rPr>
        <w:t xml:space="preserve">gubernamentales, esto en aras de lograr ahorros. </w:t>
      </w:r>
      <w:r>
        <w:rPr>
          <w:rFonts w:ascii="Book Antiqua" w:hAnsi="Book Antiqua"/>
        </w:rPr>
        <w:t xml:space="preserve"> </w:t>
      </w:r>
      <w:r w:rsidRPr="00B678B8">
        <w:rPr>
          <w:rFonts w:ascii="Book Antiqua" w:hAnsi="Book Antiqua"/>
        </w:rPr>
        <w:t xml:space="preserve">La </w:t>
      </w:r>
      <w:r w:rsidR="00A721D5">
        <w:rPr>
          <w:rFonts w:ascii="Book Antiqua" w:hAnsi="Book Antiqua"/>
        </w:rPr>
        <w:t>L</w:t>
      </w:r>
      <w:r w:rsidRPr="00B678B8">
        <w:rPr>
          <w:rFonts w:ascii="Book Antiqua" w:hAnsi="Book Antiqua"/>
        </w:rPr>
        <w:t>ey esboza que la ASG será el único ente</w:t>
      </w:r>
      <w:r>
        <w:rPr>
          <w:rFonts w:ascii="Book Antiqua" w:hAnsi="Book Antiqua"/>
        </w:rPr>
        <w:t xml:space="preserve"> </w:t>
      </w:r>
      <w:r w:rsidRPr="00B678B8">
        <w:rPr>
          <w:rFonts w:ascii="Book Antiqua" w:hAnsi="Book Antiqua"/>
        </w:rPr>
        <w:t>autorizado a realizar y negociar la adquisición de bienes, obras y servicios no profesionales para las</w:t>
      </w:r>
      <w:r>
        <w:rPr>
          <w:rFonts w:ascii="Book Antiqua" w:hAnsi="Book Antiqua"/>
        </w:rPr>
        <w:t xml:space="preserve"> </w:t>
      </w:r>
      <w:r w:rsidRPr="00B678B8">
        <w:rPr>
          <w:rFonts w:ascii="Book Antiqua" w:hAnsi="Book Antiqua"/>
        </w:rPr>
        <w:t>Entidades Gubernamentales. Además, todas las entidades gubernamentales, independientemente de</w:t>
      </w:r>
      <w:r>
        <w:rPr>
          <w:rFonts w:ascii="Book Antiqua" w:hAnsi="Book Antiqua"/>
        </w:rPr>
        <w:t xml:space="preserve"> </w:t>
      </w:r>
      <w:r w:rsidRPr="00B678B8">
        <w:rPr>
          <w:rFonts w:ascii="Book Antiqua" w:hAnsi="Book Antiqua"/>
        </w:rPr>
        <w:t>la fuente de los fondos (locales o federales), adquirirán los bienes, obras y servicios no profesionales</w:t>
      </w:r>
      <w:r>
        <w:rPr>
          <w:rFonts w:ascii="Book Antiqua" w:hAnsi="Book Antiqua"/>
        </w:rPr>
        <w:t xml:space="preserve"> </w:t>
      </w:r>
      <w:r w:rsidRPr="00B678B8">
        <w:rPr>
          <w:rFonts w:ascii="Book Antiqua" w:hAnsi="Book Antiqua"/>
        </w:rPr>
        <w:t xml:space="preserve">a través de la ASG. </w:t>
      </w:r>
    </w:p>
    <w:p w14:paraId="49C2133D" w14:textId="77777777" w:rsidR="001947A0" w:rsidRDefault="001947A0" w:rsidP="00F47E54">
      <w:pPr>
        <w:spacing w:after="0" w:line="240" w:lineRule="auto"/>
        <w:ind w:firstLine="708"/>
        <w:contextualSpacing/>
        <w:jc w:val="both"/>
        <w:rPr>
          <w:rFonts w:ascii="Book Antiqua" w:hAnsi="Book Antiqua"/>
        </w:rPr>
      </w:pPr>
    </w:p>
    <w:p w14:paraId="03E9829C" w14:textId="1535BDE1" w:rsidR="009B1991" w:rsidRDefault="00B678B8" w:rsidP="00F47E54">
      <w:pPr>
        <w:spacing w:after="0" w:line="240" w:lineRule="auto"/>
        <w:ind w:firstLine="708"/>
        <w:contextualSpacing/>
        <w:jc w:val="both"/>
        <w:rPr>
          <w:rFonts w:ascii="Book Antiqua" w:hAnsi="Book Antiqua"/>
        </w:rPr>
      </w:pPr>
      <w:r w:rsidRPr="00B678B8">
        <w:rPr>
          <w:rFonts w:ascii="Book Antiqua" w:hAnsi="Book Antiqua"/>
        </w:rPr>
        <w:t xml:space="preserve">Por su parte, el Artículo 26 de la referida </w:t>
      </w:r>
      <w:r w:rsidR="00A721D5">
        <w:rPr>
          <w:rFonts w:ascii="Book Antiqua" w:hAnsi="Book Antiqua"/>
        </w:rPr>
        <w:t>L</w:t>
      </w:r>
      <w:r w:rsidRPr="00B678B8">
        <w:rPr>
          <w:rFonts w:ascii="Book Antiqua" w:hAnsi="Book Antiqua"/>
        </w:rPr>
        <w:t>ey alude a la elaboración de un Plan</w:t>
      </w:r>
      <w:r w:rsidR="00B24199">
        <w:rPr>
          <w:rFonts w:ascii="Book Antiqua" w:hAnsi="Book Antiqua"/>
        </w:rPr>
        <w:t xml:space="preserve"> </w:t>
      </w:r>
      <w:r w:rsidRPr="00B678B8">
        <w:rPr>
          <w:rFonts w:ascii="Book Antiqua" w:hAnsi="Book Antiqua"/>
        </w:rPr>
        <w:t>Anual de Adq</w:t>
      </w:r>
      <w:r>
        <w:rPr>
          <w:rFonts w:ascii="Book Antiqua" w:hAnsi="Book Antiqua"/>
        </w:rPr>
        <w:t>uis</w:t>
      </w:r>
      <w:r w:rsidRPr="00B678B8">
        <w:rPr>
          <w:rFonts w:ascii="Book Antiqua" w:hAnsi="Book Antiqua"/>
        </w:rPr>
        <w:t>iciones, el cual deberá ser presentado por las Entidades Gubernamentales y</w:t>
      </w:r>
      <w:r>
        <w:rPr>
          <w:rFonts w:ascii="Book Antiqua" w:hAnsi="Book Antiqua"/>
        </w:rPr>
        <w:t xml:space="preserve"> </w:t>
      </w:r>
      <w:r w:rsidRPr="00B678B8">
        <w:rPr>
          <w:rFonts w:ascii="Book Antiqua" w:hAnsi="Book Antiqua"/>
        </w:rPr>
        <w:t>Entidades Exentas, esto con el propósito de indicar el estimado anual de necesidades y compras</w:t>
      </w:r>
      <w:r>
        <w:rPr>
          <w:rFonts w:ascii="Book Antiqua" w:hAnsi="Book Antiqua"/>
        </w:rPr>
        <w:t xml:space="preserve"> </w:t>
      </w:r>
      <w:r w:rsidRPr="00B678B8">
        <w:rPr>
          <w:rFonts w:ascii="Book Antiqua" w:hAnsi="Book Antiqua"/>
        </w:rPr>
        <w:t>probables, utilizando como referencia las compras realizadas durante el año fiscal previo. Una</w:t>
      </w:r>
      <w:r>
        <w:rPr>
          <w:rFonts w:ascii="Book Antiqua" w:hAnsi="Book Antiqua"/>
        </w:rPr>
        <w:t xml:space="preserve"> </w:t>
      </w:r>
      <w:r w:rsidRPr="00B678B8">
        <w:rPr>
          <w:rFonts w:ascii="Book Antiqua" w:hAnsi="Book Antiqua"/>
        </w:rPr>
        <w:t>vez presentado dicho plan, la ASG preparará un Plan Anual Central de Adquisiciones el cual</w:t>
      </w:r>
      <w:r>
        <w:rPr>
          <w:rFonts w:ascii="Book Antiqua" w:hAnsi="Book Antiqua"/>
        </w:rPr>
        <w:t xml:space="preserve"> </w:t>
      </w:r>
      <w:r w:rsidRPr="00B678B8">
        <w:rPr>
          <w:rFonts w:ascii="Book Antiqua" w:hAnsi="Book Antiqua"/>
        </w:rPr>
        <w:t>contendrá la información de cada Plan Anual de Adquisiciones sometidos por las entidades, que</w:t>
      </w:r>
      <w:r>
        <w:rPr>
          <w:rFonts w:ascii="Book Antiqua" w:hAnsi="Book Antiqua"/>
        </w:rPr>
        <w:t xml:space="preserve"> </w:t>
      </w:r>
      <w:r w:rsidRPr="00B678B8">
        <w:rPr>
          <w:rFonts w:ascii="Book Antiqua" w:hAnsi="Book Antiqua"/>
        </w:rPr>
        <w:t>deberá ser publicado en la página web de la ASG. A su vez, se faculta a la ASG a realizar un</w:t>
      </w:r>
      <w:r>
        <w:rPr>
          <w:rFonts w:ascii="Book Antiqua" w:hAnsi="Book Antiqua"/>
        </w:rPr>
        <w:t xml:space="preserve"> </w:t>
      </w:r>
      <w:r w:rsidRPr="00B678B8">
        <w:rPr>
          <w:rFonts w:ascii="Book Antiqua" w:hAnsi="Book Antiqua"/>
        </w:rPr>
        <w:t>análisis del gasto gubernamental por concepto de compras, una vez culmine el año fiscal. Le</w:t>
      </w:r>
      <w:r>
        <w:rPr>
          <w:rFonts w:ascii="Book Antiqua" w:hAnsi="Book Antiqua"/>
        </w:rPr>
        <w:t xml:space="preserve"> </w:t>
      </w:r>
      <w:r w:rsidRPr="00B678B8">
        <w:rPr>
          <w:rFonts w:ascii="Book Antiqua" w:hAnsi="Book Antiqua"/>
        </w:rPr>
        <w:t>corresponde a la ASG preparar un Informe de Gasto Gubernamental por Concepto de Compras, el</w:t>
      </w:r>
      <w:r>
        <w:rPr>
          <w:rFonts w:ascii="Book Antiqua" w:hAnsi="Book Antiqua"/>
        </w:rPr>
        <w:t xml:space="preserve"> </w:t>
      </w:r>
      <w:r w:rsidRPr="00B678B8">
        <w:rPr>
          <w:rFonts w:ascii="Book Antiqua" w:hAnsi="Book Antiqua"/>
        </w:rPr>
        <w:t xml:space="preserve">cual detallará las compras por categorías, gastos por transacciones realizadas, así como el </w:t>
      </w:r>
      <w:r w:rsidRPr="00B678B8">
        <w:rPr>
          <w:rFonts w:ascii="Book Antiqua" w:hAnsi="Book Antiqua"/>
        </w:rPr>
        <w:lastRenderedPageBreak/>
        <w:t>monto</w:t>
      </w:r>
      <w:r>
        <w:rPr>
          <w:rFonts w:ascii="Book Antiqua" w:hAnsi="Book Antiqua"/>
        </w:rPr>
        <w:t xml:space="preserve"> </w:t>
      </w:r>
      <w:r w:rsidRPr="00B678B8">
        <w:rPr>
          <w:rFonts w:ascii="Book Antiqua" w:hAnsi="Book Antiqua"/>
        </w:rPr>
        <w:t>total del gasto gubernamental correspondiente a dicho periodo. El referido informe deberá ser</w:t>
      </w:r>
      <w:r>
        <w:rPr>
          <w:rFonts w:ascii="Book Antiqua" w:hAnsi="Book Antiqua"/>
        </w:rPr>
        <w:t xml:space="preserve"> </w:t>
      </w:r>
      <w:r w:rsidRPr="00B678B8">
        <w:rPr>
          <w:rFonts w:ascii="Book Antiqua" w:hAnsi="Book Antiqua"/>
        </w:rPr>
        <w:t>publicado en la página web de la ASG</w:t>
      </w:r>
      <w:r w:rsidR="00F64026">
        <w:rPr>
          <w:rFonts w:ascii="Book Antiqua" w:hAnsi="Book Antiqua"/>
        </w:rPr>
        <w:t xml:space="preserve"> y</w:t>
      </w:r>
      <w:r w:rsidRPr="00B678B8">
        <w:rPr>
          <w:rFonts w:ascii="Book Antiqua" w:hAnsi="Book Antiqua"/>
        </w:rPr>
        <w:t xml:space="preserve"> enviado a la Asamblea Legislativa dentro de los noventa</w:t>
      </w:r>
      <w:r w:rsidR="00F64026">
        <w:rPr>
          <w:rFonts w:ascii="Book Antiqua" w:hAnsi="Book Antiqua"/>
        </w:rPr>
        <w:t xml:space="preserve"> </w:t>
      </w:r>
      <w:r w:rsidRPr="00B678B8">
        <w:rPr>
          <w:rFonts w:ascii="Book Antiqua" w:hAnsi="Book Antiqua"/>
        </w:rPr>
        <w:t>(90) días de culminado el a</w:t>
      </w:r>
      <w:r w:rsidR="00F64026">
        <w:rPr>
          <w:rFonts w:ascii="Book Antiqua" w:hAnsi="Book Antiqua"/>
        </w:rPr>
        <w:t>ñ</w:t>
      </w:r>
      <w:r w:rsidRPr="00B678B8">
        <w:rPr>
          <w:rFonts w:ascii="Book Antiqua" w:hAnsi="Book Antiqua"/>
        </w:rPr>
        <w:t>o fiscal</w:t>
      </w:r>
      <w:r w:rsidR="00F64026">
        <w:rPr>
          <w:rFonts w:ascii="Book Antiqua" w:hAnsi="Book Antiqua"/>
        </w:rPr>
        <w:t>.</w:t>
      </w:r>
    </w:p>
    <w:p w14:paraId="1698A67B" w14:textId="77777777" w:rsidR="001947A0" w:rsidRDefault="001947A0" w:rsidP="00F47E54">
      <w:pPr>
        <w:spacing w:after="0" w:line="240" w:lineRule="auto"/>
        <w:ind w:firstLine="708"/>
        <w:contextualSpacing/>
        <w:jc w:val="both"/>
        <w:rPr>
          <w:rFonts w:ascii="Book Antiqua" w:hAnsi="Book Antiqua"/>
        </w:rPr>
      </w:pPr>
    </w:p>
    <w:p w14:paraId="7A8A9BF4" w14:textId="3568F556" w:rsidR="00F64026" w:rsidRDefault="00F64026" w:rsidP="00F47E54">
      <w:pPr>
        <w:spacing w:after="0" w:line="240" w:lineRule="auto"/>
        <w:ind w:firstLine="708"/>
        <w:contextualSpacing/>
        <w:jc w:val="both"/>
        <w:rPr>
          <w:rFonts w:ascii="Book Antiqua" w:hAnsi="Book Antiqua"/>
        </w:rPr>
      </w:pPr>
      <w:r>
        <w:rPr>
          <w:rFonts w:ascii="Book Antiqua" w:hAnsi="Book Antiqua"/>
        </w:rPr>
        <w:t xml:space="preserve">En cuanto a las compras de emergencia que realiza el Gobierno, el Departamento de Justicia explicó que el Artículo 35 de la Ley </w:t>
      </w:r>
      <w:r w:rsidRPr="00F64026">
        <w:rPr>
          <w:rFonts w:ascii="Book Antiqua" w:hAnsi="Book Antiqua"/>
        </w:rPr>
        <w:t>Núm. 73-2019</w:t>
      </w:r>
      <w:r>
        <w:rPr>
          <w:rFonts w:ascii="Book Antiqua" w:hAnsi="Book Antiqua"/>
        </w:rPr>
        <w:t xml:space="preserve">, supra, </w:t>
      </w:r>
      <w:r w:rsidRPr="00F64026">
        <w:rPr>
          <w:rFonts w:ascii="Book Antiqua" w:hAnsi="Book Antiqua"/>
        </w:rPr>
        <w:t>establece que la ASG tiene el deber de publicar en un término no mayor de cinco días</w:t>
      </w:r>
      <w:r>
        <w:rPr>
          <w:rFonts w:ascii="Book Antiqua" w:hAnsi="Book Antiqua"/>
        </w:rPr>
        <w:t xml:space="preserve"> </w:t>
      </w:r>
      <w:r w:rsidRPr="00F64026">
        <w:rPr>
          <w:rFonts w:ascii="Book Antiqua" w:hAnsi="Book Antiqua"/>
        </w:rPr>
        <w:t xml:space="preserve">de realizada dicha compra, </w:t>
      </w:r>
      <w:bookmarkStart w:id="10" w:name="_Hlk209423748"/>
      <w:r w:rsidRPr="00F64026">
        <w:rPr>
          <w:rFonts w:ascii="Book Antiqua" w:hAnsi="Book Antiqua"/>
        </w:rPr>
        <w:t>el número de orden, los bienes o servicios adquiridos, el proveedor de</w:t>
      </w:r>
      <w:r>
        <w:rPr>
          <w:rFonts w:ascii="Book Antiqua" w:hAnsi="Book Antiqua"/>
        </w:rPr>
        <w:t xml:space="preserve"> </w:t>
      </w:r>
      <w:r w:rsidRPr="00F64026">
        <w:rPr>
          <w:rFonts w:ascii="Book Antiqua" w:hAnsi="Book Antiqua"/>
        </w:rPr>
        <w:t>bienes o servicios, el costo y la entidad gubernamental que lo requiere</w:t>
      </w:r>
      <w:r>
        <w:rPr>
          <w:rFonts w:ascii="Book Antiqua" w:hAnsi="Book Antiqua"/>
        </w:rPr>
        <w:t>.</w:t>
      </w:r>
      <w:bookmarkEnd w:id="10"/>
    </w:p>
    <w:p w14:paraId="621E00CD" w14:textId="77777777" w:rsidR="001947A0" w:rsidRDefault="001947A0" w:rsidP="00F47E54">
      <w:pPr>
        <w:spacing w:after="0" w:line="240" w:lineRule="auto"/>
        <w:ind w:firstLine="708"/>
        <w:contextualSpacing/>
        <w:jc w:val="both"/>
        <w:rPr>
          <w:rFonts w:ascii="Book Antiqua" w:hAnsi="Book Antiqua"/>
        </w:rPr>
      </w:pPr>
    </w:p>
    <w:p w14:paraId="7ECEA131" w14:textId="79378609" w:rsidR="00F64026" w:rsidRDefault="00F64026" w:rsidP="00F47E54">
      <w:pPr>
        <w:spacing w:after="0" w:line="240" w:lineRule="auto"/>
        <w:ind w:firstLine="708"/>
        <w:contextualSpacing/>
        <w:jc w:val="both"/>
        <w:rPr>
          <w:rFonts w:ascii="Book Antiqua" w:hAnsi="Book Antiqua"/>
        </w:rPr>
      </w:pPr>
      <w:r>
        <w:rPr>
          <w:rFonts w:ascii="Book Antiqua" w:hAnsi="Book Antiqua"/>
        </w:rPr>
        <w:t xml:space="preserve">Luego de esbozados los argumento, el Departamento de Justicia concluye </w:t>
      </w:r>
      <w:r w:rsidR="00A721D5">
        <w:rPr>
          <w:rFonts w:ascii="Book Antiqua" w:hAnsi="Book Antiqua"/>
        </w:rPr>
        <w:t>que</w:t>
      </w:r>
      <w:r>
        <w:rPr>
          <w:rFonts w:ascii="Book Antiqua" w:hAnsi="Book Antiqua"/>
        </w:rPr>
        <w:t xml:space="preserve"> lo propuesto en el P. de la C. 59</w:t>
      </w:r>
      <w:r w:rsidR="00A721D5">
        <w:rPr>
          <w:rFonts w:ascii="Book Antiqua" w:hAnsi="Book Antiqua"/>
        </w:rPr>
        <w:t>3</w:t>
      </w:r>
      <w:r>
        <w:rPr>
          <w:rFonts w:ascii="Book Antiqua" w:hAnsi="Book Antiqua"/>
        </w:rPr>
        <w:t xml:space="preserve">, </w:t>
      </w:r>
      <w:r w:rsidR="009B1991" w:rsidRPr="003B3014">
        <w:rPr>
          <w:rFonts w:ascii="Book Antiqua" w:hAnsi="Book Antiqua"/>
        </w:rPr>
        <w:t>es atendid</w:t>
      </w:r>
      <w:r>
        <w:rPr>
          <w:rFonts w:ascii="Book Antiqua" w:hAnsi="Book Antiqua"/>
        </w:rPr>
        <w:t>o</w:t>
      </w:r>
      <w:r w:rsidR="009B1991" w:rsidRPr="003B3014">
        <w:rPr>
          <w:rFonts w:ascii="Book Antiqua" w:hAnsi="Book Antiqua"/>
        </w:rPr>
        <w:t xml:space="preserve"> por la ASG. </w:t>
      </w:r>
    </w:p>
    <w:p w14:paraId="24BEAF5A" w14:textId="77777777" w:rsidR="001947A0" w:rsidRDefault="001947A0" w:rsidP="001947A0">
      <w:pPr>
        <w:spacing w:after="0" w:line="240" w:lineRule="auto"/>
        <w:contextualSpacing/>
        <w:jc w:val="center"/>
        <w:rPr>
          <w:rFonts w:ascii="Book Antiqua" w:hAnsi="Book Antiqua"/>
          <w:smallCaps/>
        </w:rPr>
      </w:pPr>
    </w:p>
    <w:p w14:paraId="68E0CBB5" w14:textId="3411AA4A" w:rsidR="005E6F0A" w:rsidRPr="005D21F3" w:rsidRDefault="005E6F0A" w:rsidP="001947A0">
      <w:pPr>
        <w:spacing w:after="0" w:line="240" w:lineRule="auto"/>
        <w:contextualSpacing/>
        <w:jc w:val="center"/>
        <w:rPr>
          <w:rFonts w:ascii="Book Antiqua" w:hAnsi="Book Antiqua"/>
          <w:smallCaps/>
        </w:rPr>
      </w:pPr>
      <w:r w:rsidRPr="005D21F3">
        <w:rPr>
          <w:rFonts w:ascii="Book Antiqua" w:hAnsi="Book Antiqua"/>
          <w:smallCaps/>
        </w:rPr>
        <w:t>Autoridad de Asesoría Financiera y Agencia Fiscal (AAFAF)</w:t>
      </w:r>
    </w:p>
    <w:p w14:paraId="0C27D80D" w14:textId="77777777" w:rsidR="001947A0" w:rsidRDefault="001947A0" w:rsidP="00F47E54">
      <w:pPr>
        <w:spacing w:after="0" w:line="240" w:lineRule="auto"/>
        <w:ind w:firstLine="708"/>
        <w:contextualSpacing/>
        <w:jc w:val="both"/>
        <w:rPr>
          <w:rFonts w:ascii="Book Antiqua" w:hAnsi="Book Antiqua"/>
        </w:rPr>
      </w:pPr>
    </w:p>
    <w:p w14:paraId="12F3D777" w14:textId="4259DAB3" w:rsidR="005E6F0A" w:rsidRDefault="005E6F0A" w:rsidP="00F47E54">
      <w:pPr>
        <w:spacing w:after="0" w:line="240" w:lineRule="auto"/>
        <w:ind w:firstLine="708"/>
        <w:contextualSpacing/>
        <w:jc w:val="both"/>
        <w:rPr>
          <w:rFonts w:ascii="Book Antiqua" w:hAnsi="Book Antiqua"/>
        </w:rPr>
      </w:pPr>
      <w:r>
        <w:rPr>
          <w:rFonts w:ascii="Book Antiqua" w:hAnsi="Book Antiqua"/>
        </w:rPr>
        <w:t xml:space="preserve">La </w:t>
      </w:r>
      <w:r w:rsidRPr="003B3014">
        <w:rPr>
          <w:rFonts w:ascii="Book Antiqua" w:hAnsi="Book Antiqua"/>
        </w:rPr>
        <w:t>AAFAF presenta algunas preocupaciones relacionadas al presupuesto de cada entidad y en cuanto al plazo concedido para la creación del portal cibernético, de no contar con uno la entidad compelida a cumplir con esta medida.</w:t>
      </w:r>
      <w:r>
        <w:rPr>
          <w:rFonts w:ascii="Book Antiqua" w:hAnsi="Book Antiqua"/>
        </w:rPr>
        <w:t xml:space="preserve"> </w:t>
      </w:r>
    </w:p>
    <w:p w14:paraId="3B46CB21" w14:textId="77777777" w:rsidR="001947A0" w:rsidRDefault="001947A0" w:rsidP="00F47E54">
      <w:pPr>
        <w:spacing w:after="0" w:line="240" w:lineRule="auto"/>
        <w:ind w:firstLine="708"/>
        <w:contextualSpacing/>
        <w:jc w:val="both"/>
        <w:rPr>
          <w:rFonts w:ascii="Book Antiqua" w:hAnsi="Book Antiqua"/>
        </w:rPr>
      </w:pPr>
    </w:p>
    <w:p w14:paraId="2F9DBB9C" w14:textId="6F982816" w:rsidR="005E6F0A" w:rsidRDefault="005E6F0A" w:rsidP="00F47E54">
      <w:pPr>
        <w:spacing w:after="0" w:line="240" w:lineRule="auto"/>
        <w:ind w:firstLine="708"/>
        <w:contextualSpacing/>
        <w:jc w:val="both"/>
        <w:rPr>
          <w:rFonts w:ascii="Book Antiqua" w:hAnsi="Book Antiqua"/>
        </w:rPr>
      </w:pPr>
      <w:r>
        <w:rPr>
          <w:rFonts w:ascii="Book Antiqua" w:hAnsi="Book Antiqua"/>
        </w:rPr>
        <w:t xml:space="preserve">En </w:t>
      </w:r>
      <w:r w:rsidRPr="00E74165">
        <w:rPr>
          <w:rFonts w:ascii="Book Antiqua" w:hAnsi="Book Antiqua"/>
        </w:rPr>
        <w:t xml:space="preserve">ejercicio de sus responsabilidades de salvaguarda fiscal y de asesoría técnica en cumplimiento de </w:t>
      </w:r>
      <w:r>
        <w:rPr>
          <w:rFonts w:ascii="Book Antiqua" w:hAnsi="Book Antiqua"/>
        </w:rPr>
        <w:t xml:space="preserve">la Ley Federal </w:t>
      </w:r>
      <w:r w:rsidRPr="00E74165">
        <w:rPr>
          <w:rFonts w:ascii="Book Antiqua" w:hAnsi="Book Antiqua"/>
        </w:rPr>
        <w:t xml:space="preserve">PROMESA y del Plan Fiscal aprobado, AAFAF señala </w:t>
      </w:r>
      <w:r>
        <w:rPr>
          <w:rFonts w:ascii="Book Antiqua" w:hAnsi="Book Antiqua"/>
        </w:rPr>
        <w:t xml:space="preserve">preocupación por el costo de </w:t>
      </w:r>
      <w:r w:rsidRPr="00E74165">
        <w:rPr>
          <w:rFonts w:ascii="Book Antiqua" w:hAnsi="Book Antiqua"/>
        </w:rPr>
        <w:t xml:space="preserve">realizar diagnósticos técnicos y operativos adicionales antes de la promulgación y puesta en vigor del mandato propuesto en el </w:t>
      </w:r>
      <w:r w:rsidR="005D21F3">
        <w:rPr>
          <w:rFonts w:ascii="Book Antiqua" w:hAnsi="Book Antiqua"/>
        </w:rPr>
        <w:t>Proyecto de la Cámara</w:t>
      </w:r>
      <w:r w:rsidRPr="00E74165">
        <w:rPr>
          <w:rFonts w:ascii="Book Antiqua" w:hAnsi="Book Antiqua"/>
        </w:rPr>
        <w:t xml:space="preserve"> 593.</w:t>
      </w:r>
      <w:r>
        <w:rPr>
          <w:rFonts w:ascii="Book Antiqua" w:hAnsi="Book Antiqua"/>
        </w:rPr>
        <w:t xml:space="preserve">  Corresponde, según la AAFAF</w:t>
      </w:r>
      <w:r w:rsidR="00866AE7">
        <w:rPr>
          <w:rFonts w:ascii="Book Antiqua" w:hAnsi="Book Antiqua"/>
        </w:rPr>
        <w:t>,</w:t>
      </w:r>
      <w:r>
        <w:rPr>
          <w:rFonts w:ascii="Book Antiqua" w:hAnsi="Book Antiqua"/>
        </w:rPr>
        <w:t xml:space="preserve"> </w:t>
      </w:r>
      <w:r w:rsidRPr="00E74165">
        <w:rPr>
          <w:rFonts w:ascii="Book Antiqua" w:hAnsi="Book Antiqua"/>
        </w:rPr>
        <w:t>cuantifica</w:t>
      </w:r>
      <w:r>
        <w:rPr>
          <w:rFonts w:ascii="Book Antiqua" w:hAnsi="Book Antiqua"/>
        </w:rPr>
        <w:t>r</w:t>
      </w:r>
      <w:r w:rsidRPr="00E74165">
        <w:rPr>
          <w:rFonts w:ascii="Book Antiqua" w:hAnsi="Book Antiqua"/>
        </w:rPr>
        <w:t xml:space="preserve"> aspectos operativos</w:t>
      </w:r>
      <w:r>
        <w:rPr>
          <w:rFonts w:ascii="Book Antiqua" w:hAnsi="Book Antiqua"/>
        </w:rPr>
        <w:t xml:space="preserve"> </w:t>
      </w:r>
      <w:r w:rsidRPr="00E74165">
        <w:rPr>
          <w:rFonts w:ascii="Book Antiqua" w:hAnsi="Book Antiqua"/>
        </w:rPr>
        <w:t>concretos tales como volumen de datos, frecuencia de actualización, requerimientos de almacenamiento, interoperabilidad con sistemas de adquisiciones existentes, tareas</w:t>
      </w:r>
      <w:r>
        <w:rPr>
          <w:rFonts w:ascii="Book Antiqua" w:hAnsi="Book Antiqua"/>
        </w:rPr>
        <w:t xml:space="preserve"> </w:t>
      </w:r>
      <w:r w:rsidRPr="00E74165">
        <w:rPr>
          <w:rFonts w:ascii="Book Antiqua" w:hAnsi="Book Antiqua"/>
        </w:rPr>
        <w:t xml:space="preserve">de validación y los recursos humanos permanentes necesarios para mantener la publicación continua. </w:t>
      </w:r>
    </w:p>
    <w:p w14:paraId="5725C51A" w14:textId="77777777" w:rsidR="001947A0" w:rsidRDefault="001947A0" w:rsidP="00F47E54">
      <w:pPr>
        <w:spacing w:after="0" w:line="240" w:lineRule="auto"/>
        <w:ind w:firstLine="708"/>
        <w:contextualSpacing/>
        <w:jc w:val="both"/>
        <w:rPr>
          <w:rFonts w:ascii="Book Antiqua" w:hAnsi="Book Antiqua"/>
        </w:rPr>
      </w:pPr>
    </w:p>
    <w:p w14:paraId="51331F2C" w14:textId="25EB83A3" w:rsidR="005E6F0A" w:rsidRPr="00E74165" w:rsidRDefault="005E6F0A" w:rsidP="00F47E54">
      <w:pPr>
        <w:spacing w:after="0" w:line="240" w:lineRule="auto"/>
        <w:ind w:firstLine="708"/>
        <w:contextualSpacing/>
        <w:jc w:val="both"/>
        <w:rPr>
          <w:rFonts w:ascii="Book Antiqua" w:hAnsi="Book Antiqua"/>
        </w:rPr>
      </w:pPr>
      <w:r>
        <w:rPr>
          <w:rFonts w:ascii="Book Antiqua" w:hAnsi="Book Antiqua"/>
        </w:rPr>
        <w:t xml:space="preserve">Sobre </w:t>
      </w:r>
      <w:r w:rsidRPr="00E74165">
        <w:rPr>
          <w:rFonts w:ascii="Book Antiqua" w:hAnsi="Book Antiqua"/>
        </w:rPr>
        <w:t>la imposición de un plazo perentorio de treinta (30) días para la creación</w:t>
      </w:r>
      <w:r>
        <w:rPr>
          <w:rFonts w:ascii="Book Antiqua" w:hAnsi="Book Antiqua"/>
        </w:rPr>
        <w:t xml:space="preserve"> </w:t>
      </w:r>
      <w:r w:rsidRPr="00E74165">
        <w:rPr>
          <w:rFonts w:ascii="Book Antiqua" w:hAnsi="Book Antiqua"/>
        </w:rPr>
        <w:t xml:space="preserve">de portales, cuando una entidad no cuenta con uno, </w:t>
      </w:r>
      <w:r>
        <w:rPr>
          <w:rFonts w:ascii="Book Antiqua" w:hAnsi="Book Antiqua"/>
        </w:rPr>
        <w:t xml:space="preserve">la AAFAF </w:t>
      </w:r>
      <w:r w:rsidRPr="00E74165">
        <w:rPr>
          <w:rFonts w:ascii="Book Antiqua" w:hAnsi="Book Antiqua"/>
        </w:rPr>
        <w:t xml:space="preserve">plantea </w:t>
      </w:r>
      <w:r>
        <w:rPr>
          <w:rFonts w:ascii="Book Antiqua" w:hAnsi="Book Antiqua"/>
        </w:rPr>
        <w:t xml:space="preserve">que este plazo presenta </w:t>
      </w:r>
      <w:r w:rsidRPr="00E74165">
        <w:rPr>
          <w:rFonts w:ascii="Book Antiqua" w:hAnsi="Book Antiqua"/>
        </w:rPr>
        <w:t xml:space="preserve">riesgos prácticos que pueden generar soluciones improvisadas que comprometan seguridad, interoperabilidad y accesibilidad, o bien provocar gastos urgentes no previstos. Por tanto, independientemente de que la mayoría de </w:t>
      </w:r>
      <w:r w:rsidR="005D21F3" w:rsidRPr="00E74165">
        <w:rPr>
          <w:rFonts w:ascii="Book Antiqua" w:hAnsi="Book Antiqua"/>
        </w:rPr>
        <w:t>las agencias</w:t>
      </w:r>
      <w:r w:rsidRPr="00E74165">
        <w:rPr>
          <w:rFonts w:ascii="Book Antiqua" w:hAnsi="Book Antiqua"/>
        </w:rPr>
        <w:t xml:space="preserve"> e instrumentalidades tengan presencia a través de portales cibernéticos, existen entidades con capacidades limitadas cuya implementación exige análisis y apoyo técnico centralizado. </w:t>
      </w:r>
      <w:r>
        <w:rPr>
          <w:rFonts w:ascii="Book Antiqua" w:hAnsi="Book Antiqua"/>
        </w:rPr>
        <w:t xml:space="preserve"> </w:t>
      </w:r>
    </w:p>
    <w:p w14:paraId="385A7E47" w14:textId="77777777" w:rsidR="001947A0" w:rsidRDefault="001947A0" w:rsidP="00F47E54">
      <w:pPr>
        <w:spacing w:after="0" w:line="240" w:lineRule="auto"/>
        <w:ind w:firstLine="708"/>
        <w:contextualSpacing/>
        <w:jc w:val="both"/>
        <w:rPr>
          <w:rFonts w:ascii="Book Antiqua" w:hAnsi="Book Antiqua"/>
        </w:rPr>
      </w:pPr>
    </w:p>
    <w:p w14:paraId="313FAA1C" w14:textId="5F075BD2" w:rsidR="005E6F0A" w:rsidRDefault="005E6F0A" w:rsidP="00F47E54">
      <w:pPr>
        <w:spacing w:after="0" w:line="240" w:lineRule="auto"/>
        <w:ind w:firstLine="708"/>
        <w:contextualSpacing/>
        <w:jc w:val="both"/>
        <w:rPr>
          <w:rFonts w:ascii="Book Antiqua" w:hAnsi="Book Antiqua"/>
        </w:rPr>
      </w:pPr>
      <w:r w:rsidRPr="00E74165">
        <w:rPr>
          <w:rFonts w:ascii="Book Antiqua" w:hAnsi="Book Antiqua"/>
        </w:rPr>
        <w:t xml:space="preserve">Frente a ese contexto, AAFAF recomienda auscultar la posibilidad de encomendar la coordinación técnica y la asistencia operativa a PRITS (Puerto Rico </w:t>
      </w:r>
      <w:proofErr w:type="spellStart"/>
      <w:r w:rsidR="00522A00">
        <w:rPr>
          <w:rFonts w:ascii="Book Antiqua" w:hAnsi="Book Antiqua"/>
        </w:rPr>
        <w:t>Innovation</w:t>
      </w:r>
      <w:proofErr w:type="spellEnd"/>
      <w:r w:rsidR="00522A00">
        <w:rPr>
          <w:rFonts w:ascii="Book Antiqua" w:hAnsi="Book Antiqua"/>
        </w:rPr>
        <w:t xml:space="preserve"> &amp; </w:t>
      </w:r>
      <w:proofErr w:type="spellStart"/>
      <w:r w:rsidRPr="00E74165">
        <w:rPr>
          <w:rFonts w:ascii="Book Antiqua" w:hAnsi="Book Antiqua"/>
        </w:rPr>
        <w:t>Technology</w:t>
      </w:r>
      <w:proofErr w:type="spellEnd"/>
      <w:r w:rsidRPr="00E74165">
        <w:rPr>
          <w:rFonts w:ascii="Book Antiqua" w:hAnsi="Book Antiqua"/>
        </w:rPr>
        <w:t xml:space="preserve"> </w:t>
      </w:r>
      <w:proofErr w:type="spellStart"/>
      <w:r w:rsidRPr="00E74165">
        <w:rPr>
          <w:rFonts w:ascii="Book Antiqua" w:hAnsi="Book Antiqua"/>
        </w:rPr>
        <w:t>Services</w:t>
      </w:r>
      <w:proofErr w:type="spellEnd"/>
      <w:r w:rsidRPr="00E74165">
        <w:rPr>
          <w:rFonts w:ascii="Book Antiqua" w:hAnsi="Book Antiqua"/>
        </w:rPr>
        <w:t>) para que provea apoyo directo a las agencias gubernamentales y</w:t>
      </w:r>
      <w:r>
        <w:rPr>
          <w:rFonts w:ascii="Book Antiqua" w:hAnsi="Book Antiqua"/>
        </w:rPr>
        <w:t xml:space="preserve"> se exprese </w:t>
      </w:r>
      <w:r w:rsidRPr="005E6F0A">
        <w:rPr>
          <w:rFonts w:ascii="Book Antiqua" w:hAnsi="Book Antiqua"/>
        </w:rPr>
        <w:t xml:space="preserve">sobre la viabilidad de la medida, </w:t>
      </w:r>
      <w:r>
        <w:rPr>
          <w:rFonts w:ascii="Book Antiqua" w:hAnsi="Book Antiqua"/>
        </w:rPr>
        <w:t xml:space="preserve">así como </w:t>
      </w:r>
      <w:r w:rsidRPr="005E6F0A">
        <w:rPr>
          <w:rFonts w:ascii="Book Antiqua" w:hAnsi="Book Antiqua"/>
        </w:rPr>
        <w:t>del posible costo de implementarse</w:t>
      </w:r>
      <w:r>
        <w:rPr>
          <w:rFonts w:ascii="Book Antiqua" w:hAnsi="Book Antiqua"/>
        </w:rPr>
        <w:t xml:space="preserve"> la misma.  </w:t>
      </w:r>
    </w:p>
    <w:p w14:paraId="6F3DDA19" w14:textId="726D0E61" w:rsidR="00FB7433" w:rsidRPr="005D21F3" w:rsidRDefault="00FB7433" w:rsidP="001947A0">
      <w:pPr>
        <w:spacing w:after="0" w:line="240" w:lineRule="auto"/>
        <w:contextualSpacing/>
        <w:jc w:val="center"/>
        <w:rPr>
          <w:rFonts w:ascii="Book Antiqua" w:hAnsi="Book Antiqua"/>
          <w:smallCaps/>
        </w:rPr>
      </w:pPr>
      <w:r w:rsidRPr="005D21F3">
        <w:rPr>
          <w:rFonts w:ascii="Book Antiqua" w:hAnsi="Book Antiqua"/>
          <w:smallCaps/>
        </w:rPr>
        <w:lastRenderedPageBreak/>
        <w:t>Oficina del Contralor</w:t>
      </w:r>
      <w:r w:rsidR="00006155" w:rsidRPr="005D21F3">
        <w:rPr>
          <w:rFonts w:ascii="Book Antiqua" w:hAnsi="Book Antiqua"/>
          <w:smallCaps/>
        </w:rPr>
        <w:t xml:space="preserve"> (OCPR)</w:t>
      </w:r>
    </w:p>
    <w:p w14:paraId="7C1E1440" w14:textId="77777777" w:rsidR="001947A0" w:rsidRDefault="001947A0" w:rsidP="00F47E54">
      <w:pPr>
        <w:spacing w:after="0" w:line="240" w:lineRule="auto"/>
        <w:ind w:firstLine="708"/>
        <w:contextualSpacing/>
        <w:jc w:val="both"/>
        <w:rPr>
          <w:rFonts w:ascii="Book Antiqua" w:hAnsi="Book Antiqua"/>
        </w:rPr>
      </w:pPr>
    </w:p>
    <w:p w14:paraId="03A67234" w14:textId="02AB2E5B" w:rsidR="00006155" w:rsidRDefault="003B3014" w:rsidP="00F47E54">
      <w:pPr>
        <w:spacing w:after="0" w:line="240" w:lineRule="auto"/>
        <w:ind w:firstLine="708"/>
        <w:contextualSpacing/>
        <w:jc w:val="both"/>
        <w:rPr>
          <w:rFonts w:ascii="Book Antiqua" w:hAnsi="Book Antiqua"/>
        </w:rPr>
      </w:pPr>
      <w:r w:rsidRPr="003B3014">
        <w:rPr>
          <w:rFonts w:ascii="Book Antiqua" w:hAnsi="Book Antiqua"/>
        </w:rPr>
        <w:t xml:space="preserve">La Oficina del Contralor, por su parte, </w:t>
      </w:r>
      <w:r w:rsidR="00006155">
        <w:rPr>
          <w:rFonts w:ascii="Book Antiqua" w:hAnsi="Book Antiqua"/>
        </w:rPr>
        <w:t>indicó en su memorial que tiene el deber ministerial de fiscalizar las transacciones relacionadas con la</w:t>
      </w:r>
      <w:r w:rsidR="00006155" w:rsidRPr="00006155">
        <w:t xml:space="preserve"> </w:t>
      </w:r>
      <w:r w:rsidR="00006155" w:rsidRPr="00006155">
        <w:rPr>
          <w:rFonts w:ascii="Book Antiqua" w:hAnsi="Book Antiqua"/>
        </w:rPr>
        <w:t>propiedad y los fondos p</w:t>
      </w:r>
      <w:r w:rsidR="00006155">
        <w:rPr>
          <w:rFonts w:ascii="Book Antiqua" w:hAnsi="Book Antiqua"/>
        </w:rPr>
        <w:t>ú</w:t>
      </w:r>
      <w:r w:rsidR="00006155" w:rsidRPr="00006155">
        <w:rPr>
          <w:rFonts w:ascii="Book Antiqua" w:hAnsi="Book Antiqua"/>
        </w:rPr>
        <w:t>blicos en</w:t>
      </w:r>
      <w:r w:rsidR="00006155">
        <w:rPr>
          <w:rFonts w:ascii="Book Antiqua" w:hAnsi="Book Antiqua"/>
        </w:rPr>
        <w:t xml:space="preserve"> </w:t>
      </w:r>
      <w:r w:rsidR="00006155" w:rsidRPr="00006155">
        <w:rPr>
          <w:rFonts w:ascii="Book Antiqua" w:hAnsi="Book Antiqua"/>
        </w:rPr>
        <w:t>las tres ramas del Gobierno. Esto, para dete</w:t>
      </w:r>
      <w:r w:rsidR="00006155">
        <w:rPr>
          <w:rFonts w:ascii="Book Antiqua" w:hAnsi="Book Antiqua"/>
        </w:rPr>
        <w:t xml:space="preserve">rminar </w:t>
      </w:r>
      <w:r w:rsidR="00006155" w:rsidRPr="00006155">
        <w:rPr>
          <w:rFonts w:ascii="Book Antiqua" w:hAnsi="Book Antiqua"/>
        </w:rPr>
        <w:t>si las mismas fueron realizadas conforme a las</w:t>
      </w:r>
      <w:r w:rsidR="00006155">
        <w:rPr>
          <w:rFonts w:ascii="Book Antiqua" w:hAnsi="Book Antiqua"/>
        </w:rPr>
        <w:t xml:space="preserve"> </w:t>
      </w:r>
      <w:r w:rsidR="00006155" w:rsidRPr="00006155">
        <w:rPr>
          <w:rFonts w:ascii="Book Antiqua" w:hAnsi="Book Antiqua"/>
        </w:rPr>
        <w:t>leyes, las normas y los reglamentos que apliquen. Las auditorias que realiza la OCPR si</w:t>
      </w:r>
      <w:r w:rsidR="00006155">
        <w:rPr>
          <w:rFonts w:ascii="Book Antiqua" w:hAnsi="Book Antiqua"/>
        </w:rPr>
        <w:t>rv</w:t>
      </w:r>
      <w:r w:rsidR="00006155" w:rsidRPr="00006155">
        <w:rPr>
          <w:rFonts w:ascii="Book Antiqua" w:hAnsi="Book Antiqua"/>
        </w:rPr>
        <w:t>en para</w:t>
      </w:r>
      <w:r w:rsidR="00006155">
        <w:rPr>
          <w:rFonts w:ascii="Book Antiqua" w:hAnsi="Book Antiqua"/>
        </w:rPr>
        <w:t xml:space="preserve"> </w:t>
      </w:r>
      <w:r w:rsidR="00006155" w:rsidRPr="00006155">
        <w:rPr>
          <w:rFonts w:ascii="Book Antiqua" w:hAnsi="Book Antiqua"/>
        </w:rPr>
        <w:t xml:space="preserve">garantizar que los recursos </w:t>
      </w:r>
      <w:r w:rsidR="00006155">
        <w:rPr>
          <w:rFonts w:ascii="Book Antiqua" w:hAnsi="Book Antiqua"/>
        </w:rPr>
        <w:t xml:space="preserve">públicos se utilicen </w:t>
      </w:r>
      <w:r w:rsidR="00006155" w:rsidRPr="00006155">
        <w:rPr>
          <w:rFonts w:ascii="Book Antiqua" w:hAnsi="Book Antiqua"/>
        </w:rPr>
        <w:t>conforme a las leyes y a las normas de sana</w:t>
      </w:r>
      <w:r w:rsidR="00006155">
        <w:rPr>
          <w:rFonts w:ascii="Book Antiqua" w:hAnsi="Book Antiqua"/>
        </w:rPr>
        <w:t xml:space="preserve"> </w:t>
      </w:r>
      <w:r w:rsidR="00006155" w:rsidRPr="00006155">
        <w:rPr>
          <w:rFonts w:ascii="Book Antiqua" w:hAnsi="Book Antiqua"/>
        </w:rPr>
        <w:t>administraci6n p</w:t>
      </w:r>
      <w:r w:rsidR="00006155">
        <w:rPr>
          <w:rFonts w:ascii="Book Antiqua" w:hAnsi="Book Antiqua"/>
        </w:rPr>
        <w:t xml:space="preserve">ública.  </w:t>
      </w:r>
    </w:p>
    <w:p w14:paraId="5E393B2E" w14:textId="77777777" w:rsidR="001947A0" w:rsidRDefault="001947A0" w:rsidP="00F47E54">
      <w:pPr>
        <w:spacing w:after="0" w:line="240" w:lineRule="auto"/>
        <w:ind w:firstLine="708"/>
        <w:contextualSpacing/>
        <w:jc w:val="both"/>
        <w:rPr>
          <w:rFonts w:ascii="Book Antiqua" w:hAnsi="Book Antiqua"/>
        </w:rPr>
      </w:pPr>
    </w:p>
    <w:p w14:paraId="13F6829D" w14:textId="28FBC820" w:rsidR="00006155" w:rsidRDefault="00006155" w:rsidP="00F47E54">
      <w:pPr>
        <w:spacing w:after="0" w:line="240" w:lineRule="auto"/>
        <w:ind w:firstLine="708"/>
        <w:contextualSpacing/>
        <w:jc w:val="both"/>
        <w:rPr>
          <w:rFonts w:ascii="Book Antiqua" w:hAnsi="Book Antiqua"/>
        </w:rPr>
      </w:pPr>
      <w:r>
        <w:rPr>
          <w:rFonts w:ascii="Book Antiqua" w:hAnsi="Book Antiqua"/>
        </w:rPr>
        <w:t xml:space="preserve">Respaldan toda medida que contribuya a la transparencia e integridad en los procesos gubernamentales y apoya toda iniciativa que tenga el propósito de velar por el buen uso y la fiscalización de los fondos públicos.  </w:t>
      </w:r>
    </w:p>
    <w:p w14:paraId="22AF4CFD" w14:textId="77777777" w:rsidR="001947A0" w:rsidRDefault="001947A0" w:rsidP="00F47E54">
      <w:pPr>
        <w:spacing w:after="0" w:line="240" w:lineRule="auto"/>
        <w:ind w:firstLine="708"/>
        <w:contextualSpacing/>
        <w:jc w:val="both"/>
        <w:rPr>
          <w:rFonts w:ascii="Book Antiqua" w:hAnsi="Book Antiqua"/>
        </w:rPr>
      </w:pPr>
    </w:p>
    <w:p w14:paraId="773B274D" w14:textId="54A03F75" w:rsidR="00006155" w:rsidRDefault="00006155" w:rsidP="00F47E54">
      <w:pPr>
        <w:spacing w:after="0" w:line="240" w:lineRule="auto"/>
        <w:ind w:firstLine="708"/>
        <w:contextualSpacing/>
        <w:jc w:val="both"/>
        <w:rPr>
          <w:rFonts w:ascii="Book Antiqua" w:hAnsi="Book Antiqua"/>
        </w:rPr>
      </w:pPr>
      <w:r>
        <w:rPr>
          <w:rFonts w:ascii="Book Antiqua" w:hAnsi="Book Antiqua"/>
        </w:rPr>
        <w:t xml:space="preserve">Sin embargo, luego de detallar las funciones y deberes de la Administración de Servicios Generales de Puerto Rico, conforme a la Ley 73-2019, según enmendada, la Oficina del Contralor expresa </w:t>
      </w:r>
      <w:bookmarkStart w:id="11" w:name="_Hlk209423903"/>
      <w:r>
        <w:rPr>
          <w:rFonts w:ascii="Book Antiqua" w:hAnsi="Book Antiqua"/>
        </w:rPr>
        <w:t xml:space="preserve">preocupación que, mediante la aprobación del P. de la C. 593, se puedan realizar duplicidad de funciones y utilizar recursos para un mismo fin.  </w:t>
      </w:r>
      <w:bookmarkEnd w:id="11"/>
      <w:r>
        <w:rPr>
          <w:rFonts w:ascii="Book Antiqua" w:hAnsi="Book Antiqua"/>
        </w:rPr>
        <w:t xml:space="preserve">De igual manera, recomendó analizar las definiciones del Artículo 3 del P. de la C. 593, ya que no son cónsonas con las establecidas en la Ley 73-2019.  </w:t>
      </w:r>
    </w:p>
    <w:p w14:paraId="5C5A27D0" w14:textId="77777777" w:rsidR="001947A0" w:rsidRDefault="001947A0" w:rsidP="00F47E54">
      <w:pPr>
        <w:spacing w:after="0" w:line="240" w:lineRule="auto"/>
        <w:ind w:firstLine="708"/>
        <w:contextualSpacing/>
        <w:jc w:val="both"/>
        <w:rPr>
          <w:rFonts w:ascii="Book Antiqua" w:hAnsi="Book Antiqua"/>
        </w:rPr>
      </w:pPr>
    </w:p>
    <w:p w14:paraId="74F5EBC8" w14:textId="77777777" w:rsidR="001947A0" w:rsidRDefault="00B24199" w:rsidP="001947A0">
      <w:pPr>
        <w:spacing w:after="0" w:line="240" w:lineRule="auto"/>
        <w:ind w:firstLine="708"/>
        <w:contextualSpacing/>
        <w:jc w:val="both"/>
        <w:rPr>
          <w:rFonts w:ascii="Book Antiqua" w:hAnsi="Book Antiqua"/>
        </w:rPr>
      </w:pPr>
      <w:r>
        <w:rPr>
          <w:rFonts w:ascii="Book Antiqua" w:hAnsi="Book Antiqua"/>
        </w:rPr>
        <w:t>A</w:t>
      </w:r>
      <w:r w:rsidR="003B3014" w:rsidRPr="003B3014">
        <w:rPr>
          <w:rFonts w:ascii="Book Antiqua" w:hAnsi="Book Antiqua"/>
        </w:rPr>
        <w:t xml:space="preserve">duce que tratándose de una medida que contiene disposiciones de política pública, recomiendan que se tome en consideración las recomendaciones que pueda emitir la ASG y el Puerto Rico </w:t>
      </w:r>
      <w:proofErr w:type="spellStart"/>
      <w:r w:rsidR="003B3014" w:rsidRPr="003B3014">
        <w:rPr>
          <w:rFonts w:ascii="Book Antiqua" w:hAnsi="Book Antiqua"/>
        </w:rPr>
        <w:t>Innovation</w:t>
      </w:r>
      <w:proofErr w:type="spellEnd"/>
      <w:r w:rsidR="003B3014" w:rsidRPr="003B3014">
        <w:rPr>
          <w:rFonts w:ascii="Book Antiqua" w:hAnsi="Book Antiqua"/>
        </w:rPr>
        <w:t xml:space="preserve"> and </w:t>
      </w:r>
      <w:proofErr w:type="spellStart"/>
      <w:r w:rsidR="003B3014" w:rsidRPr="003B3014">
        <w:rPr>
          <w:rFonts w:ascii="Book Antiqua" w:hAnsi="Book Antiqua"/>
        </w:rPr>
        <w:t>Technology</w:t>
      </w:r>
      <w:proofErr w:type="spellEnd"/>
      <w:r w:rsidR="003B3014" w:rsidRPr="003B3014">
        <w:rPr>
          <w:rFonts w:ascii="Book Antiqua" w:hAnsi="Book Antiqua"/>
        </w:rPr>
        <w:t xml:space="preserve"> </w:t>
      </w:r>
      <w:proofErr w:type="spellStart"/>
      <w:r w:rsidR="003B3014" w:rsidRPr="003B3014">
        <w:rPr>
          <w:rFonts w:ascii="Book Antiqua" w:hAnsi="Book Antiqua"/>
        </w:rPr>
        <w:t>Service</w:t>
      </w:r>
      <w:proofErr w:type="spellEnd"/>
      <w:r w:rsidR="003B3014" w:rsidRPr="003B3014">
        <w:rPr>
          <w:rFonts w:ascii="Book Antiqua" w:hAnsi="Book Antiqua"/>
        </w:rPr>
        <w:t xml:space="preserve"> (PRITS) sobre la viabilidad de esta medida. Precisan que la ASG es la encargada de establecer la política pública con respecto a estas compras y contrataciones.</w:t>
      </w:r>
    </w:p>
    <w:p w14:paraId="10AD6170" w14:textId="77777777" w:rsidR="001947A0" w:rsidRDefault="001947A0" w:rsidP="001947A0">
      <w:pPr>
        <w:spacing w:after="0" w:line="240" w:lineRule="auto"/>
        <w:ind w:firstLine="708"/>
        <w:contextualSpacing/>
        <w:jc w:val="both"/>
        <w:rPr>
          <w:rFonts w:ascii="Book Antiqua" w:hAnsi="Book Antiqua"/>
        </w:rPr>
      </w:pPr>
    </w:p>
    <w:p w14:paraId="539A5E9D" w14:textId="19634727" w:rsidR="00B24199" w:rsidRPr="001947A0" w:rsidRDefault="00B24199" w:rsidP="001947A0">
      <w:pPr>
        <w:spacing w:after="0" w:line="240" w:lineRule="auto"/>
        <w:ind w:firstLine="708"/>
        <w:contextualSpacing/>
        <w:jc w:val="center"/>
        <w:rPr>
          <w:rFonts w:ascii="Book Antiqua" w:hAnsi="Book Antiqua"/>
        </w:rPr>
      </w:pPr>
      <w:r w:rsidRPr="005D21F3">
        <w:rPr>
          <w:rFonts w:ascii="Book Antiqua" w:hAnsi="Book Antiqua"/>
          <w:smallCaps/>
        </w:rPr>
        <w:t>Oficina de Ética Gubernamental (OEG)</w:t>
      </w:r>
    </w:p>
    <w:p w14:paraId="4C9BF5AE" w14:textId="77777777" w:rsidR="001947A0" w:rsidRDefault="001947A0" w:rsidP="00F47E54">
      <w:pPr>
        <w:spacing w:after="0" w:line="240" w:lineRule="auto"/>
        <w:ind w:firstLine="708"/>
        <w:contextualSpacing/>
        <w:jc w:val="both"/>
        <w:rPr>
          <w:rFonts w:ascii="Book Antiqua" w:hAnsi="Book Antiqua"/>
        </w:rPr>
      </w:pPr>
    </w:p>
    <w:p w14:paraId="642C92DC" w14:textId="667FB6FD" w:rsidR="00B24199" w:rsidRDefault="00B24199" w:rsidP="00F47E54">
      <w:pPr>
        <w:spacing w:after="0" w:line="240" w:lineRule="auto"/>
        <w:ind w:firstLine="708"/>
        <w:contextualSpacing/>
        <w:jc w:val="both"/>
        <w:rPr>
          <w:rFonts w:ascii="Book Antiqua" w:hAnsi="Book Antiqua"/>
        </w:rPr>
      </w:pPr>
      <w:r w:rsidRPr="003B3014">
        <w:rPr>
          <w:rFonts w:ascii="Book Antiqua" w:hAnsi="Book Antiqua"/>
        </w:rPr>
        <w:t xml:space="preserve">La OEG precisó que respalda cualquier medida que proponga lograr la transparencia en la gestión gubernamental. </w:t>
      </w:r>
      <w:r>
        <w:rPr>
          <w:rFonts w:ascii="Book Antiqua" w:hAnsi="Book Antiqua"/>
        </w:rPr>
        <w:t xml:space="preserve">Dicha transparencia exige una participación ciudadana activa en la fiscalización de todos los asuntos públicos.  Sostiene la OEG que </w:t>
      </w:r>
      <w:r w:rsidRPr="003B3014">
        <w:rPr>
          <w:rFonts w:ascii="Book Antiqua" w:hAnsi="Book Antiqua"/>
        </w:rPr>
        <w:t>el acceso a la información pública goza de la más alta protección constitucional y abona a una sana administración pública.</w:t>
      </w:r>
    </w:p>
    <w:p w14:paraId="554D938A" w14:textId="77777777" w:rsidR="001947A0" w:rsidRDefault="001947A0" w:rsidP="00F47E54">
      <w:pPr>
        <w:spacing w:after="0" w:line="240" w:lineRule="auto"/>
        <w:ind w:firstLine="708"/>
        <w:contextualSpacing/>
        <w:jc w:val="both"/>
        <w:rPr>
          <w:rFonts w:ascii="Book Antiqua" w:hAnsi="Book Antiqua"/>
        </w:rPr>
      </w:pPr>
    </w:p>
    <w:p w14:paraId="1D0AFC5B" w14:textId="162CF206" w:rsidR="00B24199" w:rsidRDefault="00B24199" w:rsidP="00F47E54">
      <w:pPr>
        <w:spacing w:after="0" w:line="240" w:lineRule="auto"/>
        <w:ind w:firstLine="708"/>
        <w:contextualSpacing/>
        <w:jc w:val="both"/>
        <w:rPr>
          <w:rFonts w:ascii="Book Antiqua" w:hAnsi="Book Antiqua"/>
        </w:rPr>
      </w:pPr>
      <w:r>
        <w:rPr>
          <w:rFonts w:ascii="Book Antiqua" w:hAnsi="Book Antiqua"/>
        </w:rPr>
        <w:t xml:space="preserve">Expresó que el </w:t>
      </w:r>
      <w:r w:rsidRPr="003B3014">
        <w:rPr>
          <w:rFonts w:ascii="Book Antiqua" w:hAnsi="Book Antiqua"/>
        </w:rPr>
        <w:t xml:space="preserve">plazo </w:t>
      </w:r>
      <w:r>
        <w:rPr>
          <w:rFonts w:ascii="Book Antiqua" w:hAnsi="Book Antiqua"/>
        </w:rPr>
        <w:t xml:space="preserve">de treinta (30) días </w:t>
      </w:r>
      <w:r w:rsidRPr="003B3014">
        <w:rPr>
          <w:rFonts w:ascii="Book Antiqua" w:hAnsi="Book Antiqua"/>
        </w:rPr>
        <w:t>concedido para la creación del portal cibernético</w:t>
      </w:r>
      <w:r>
        <w:rPr>
          <w:rFonts w:ascii="Book Antiqua" w:hAnsi="Book Antiqua"/>
        </w:rPr>
        <w:t xml:space="preserve">, debe requerir mayor análisis.  Igualmente, manifestó que la creación de plataformas efectivas y seguras requiere una inversión económica.  </w:t>
      </w:r>
    </w:p>
    <w:p w14:paraId="5E8BA499" w14:textId="77777777" w:rsidR="001947A0" w:rsidRDefault="001947A0" w:rsidP="001947A0">
      <w:pPr>
        <w:spacing w:after="0" w:line="240" w:lineRule="auto"/>
        <w:contextualSpacing/>
        <w:rPr>
          <w:rFonts w:ascii="Book Antiqua" w:hAnsi="Book Antiqua"/>
          <w:smallCaps/>
        </w:rPr>
      </w:pPr>
    </w:p>
    <w:p w14:paraId="31D6D4A8" w14:textId="1C21FA4A" w:rsidR="00B24199" w:rsidRPr="00BE5037" w:rsidRDefault="00B24199" w:rsidP="001947A0">
      <w:pPr>
        <w:spacing w:after="0" w:line="240" w:lineRule="auto"/>
        <w:contextualSpacing/>
        <w:jc w:val="center"/>
        <w:rPr>
          <w:rFonts w:ascii="Book Antiqua" w:hAnsi="Book Antiqua"/>
          <w:smallCaps/>
        </w:rPr>
      </w:pPr>
      <w:r w:rsidRPr="00BE5037">
        <w:rPr>
          <w:rFonts w:ascii="Book Antiqua" w:hAnsi="Book Antiqua"/>
          <w:smallCaps/>
        </w:rPr>
        <w:t>Oficina del Inspector General (OIG)</w:t>
      </w:r>
    </w:p>
    <w:p w14:paraId="7AC7BD14" w14:textId="77777777" w:rsidR="001947A0" w:rsidRDefault="001947A0" w:rsidP="00F47E54">
      <w:pPr>
        <w:spacing w:after="0" w:line="240" w:lineRule="auto"/>
        <w:ind w:firstLine="708"/>
        <w:contextualSpacing/>
        <w:jc w:val="both"/>
        <w:rPr>
          <w:rFonts w:ascii="Book Antiqua" w:hAnsi="Book Antiqua"/>
        </w:rPr>
      </w:pPr>
    </w:p>
    <w:p w14:paraId="15D19E8A" w14:textId="2E3678DF" w:rsidR="00B24199" w:rsidRDefault="00B24199" w:rsidP="00F47E54">
      <w:pPr>
        <w:spacing w:after="0" w:line="240" w:lineRule="auto"/>
        <w:ind w:firstLine="708"/>
        <w:contextualSpacing/>
        <w:jc w:val="both"/>
        <w:rPr>
          <w:rFonts w:ascii="Book Antiqua" w:hAnsi="Book Antiqua"/>
        </w:rPr>
      </w:pPr>
      <w:r w:rsidRPr="003B3014">
        <w:rPr>
          <w:rFonts w:ascii="Book Antiqua" w:hAnsi="Book Antiqua"/>
        </w:rPr>
        <w:t xml:space="preserve">La OIG </w:t>
      </w:r>
      <w:r>
        <w:rPr>
          <w:rFonts w:ascii="Book Antiqua" w:hAnsi="Book Antiqua"/>
        </w:rPr>
        <w:t xml:space="preserve">compareció mediante memorial escrito en el cual indicó que apoya todo esfuerzo para promover la transparencia gubernamental mediante el acceso a la </w:t>
      </w:r>
      <w:r>
        <w:rPr>
          <w:rFonts w:ascii="Book Antiqua" w:hAnsi="Book Antiqua"/>
        </w:rPr>
        <w:lastRenderedPageBreak/>
        <w:t xml:space="preserve">información pública e indicó que la presente medida se convierte en una potente herramienta para que el público ayude a detectar gastos que sean extravagantes, excesivos e innecesarios.  </w:t>
      </w:r>
    </w:p>
    <w:p w14:paraId="2ED4848C" w14:textId="77777777" w:rsidR="001947A0" w:rsidRDefault="001947A0" w:rsidP="00F47E54">
      <w:pPr>
        <w:spacing w:after="0" w:line="240" w:lineRule="auto"/>
        <w:ind w:firstLine="708"/>
        <w:contextualSpacing/>
        <w:jc w:val="both"/>
        <w:rPr>
          <w:rFonts w:ascii="Book Antiqua" w:hAnsi="Book Antiqua"/>
        </w:rPr>
      </w:pPr>
    </w:p>
    <w:p w14:paraId="5BDCE633" w14:textId="5BAD9FB3" w:rsidR="00B24199" w:rsidRDefault="00B24199" w:rsidP="00F47E54">
      <w:pPr>
        <w:spacing w:after="0" w:line="240" w:lineRule="auto"/>
        <w:ind w:firstLine="708"/>
        <w:contextualSpacing/>
        <w:jc w:val="both"/>
        <w:rPr>
          <w:rFonts w:ascii="Book Antiqua" w:hAnsi="Book Antiqua"/>
        </w:rPr>
      </w:pPr>
      <w:r>
        <w:rPr>
          <w:rFonts w:ascii="Book Antiqua" w:hAnsi="Book Antiqua"/>
        </w:rPr>
        <w:t xml:space="preserve">A su vez, sugirió que se incorpore a la medida ante consideración que, además de la </w:t>
      </w:r>
      <w:r w:rsidRPr="00B24199">
        <w:rPr>
          <w:rFonts w:ascii="Book Antiqua" w:hAnsi="Book Antiqua"/>
        </w:rPr>
        <w:t xml:space="preserve">publicación de las compras gubernamentales en las páginas cibernéticas de las respectivas entidades gubernamentales, se requiera </w:t>
      </w:r>
      <w:r>
        <w:rPr>
          <w:rFonts w:ascii="Book Antiqua" w:hAnsi="Book Antiqua"/>
        </w:rPr>
        <w:t xml:space="preserve">a las agencias entregar </w:t>
      </w:r>
      <w:r w:rsidRPr="00B24199">
        <w:rPr>
          <w:rFonts w:ascii="Book Antiqua" w:hAnsi="Book Antiqua"/>
        </w:rPr>
        <w:t xml:space="preserve">copia de dicho registro a la OIG. </w:t>
      </w:r>
    </w:p>
    <w:p w14:paraId="21C37201" w14:textId="77777777" w:rsidR="001947A0" w:rsidRDefault="001947A0" w:rsidP="00F47E54">
      <w:pPr>
        <w:spacing w:after="0" w:line="240" w:lineRule="auto"/>
        <w:ind w:firstLine="708"/>
        <w:contextualSpacing/>
        <w:jc w:val="both"/>
        <w:rPr>
          <w:rFonts w:ascii="Book Antiqua" w:hAnsi="Book Antiqua"/>
        </w:rPr>
      </w:pPr>
    </w:p>
    <w:p w14:paraId="0A2FB9A2" w14:textId="29EDC5A1" w:rsidR="005A6707" w:rsidRDefault="00B24199" w:rsidP="00F47E54">
      <w:pPr>
        <w:spacing w:after="0" w:line="240" w:lineRule="auto"/>
        <w:ind w:firstLine="708"/>
        <w:contextualSpacing/>
        <w:jc w:val="both"/>
        <w:rPr>
          <w:rFonts w:ascii="Book Antiqua" w:hAnsi="Book Antiqua"/>
        </w:rPr>
      </w:pPr>
      <w:r>
        <w:rPr>
          <w:rFonts w:ascii="Book Antiqua" w:hAnsi="Book Antiqua"/>
        </w:rPr>
        <w:t>Según la OIG, c</w:t>
      </w:r>
      <w:r w:rsidRPr="00B24199">
        <w:rPr>
          <w:rFonts w:ascii="Book Antiqua" w:hAnsi="Book Antiqua"/>
        </w:rPr>
        <w:t xml:space="preserve">on esta base de datos, </w:t>
      </w:r>
      <w:r>
        <w:rPr>
          <w:rFonts w:ascii="Book Antiqua" w:hAnsi="Book Antiqua"/>
        </w:rPr>
        <w:t>dicha agencia</w:t>
      </w:r>
      <w:r w:rsidRPr="00B24199">
        <w:rPr>
          <w:rFonts w:ascii="Book Antiqua" w:hAnsi="Book Antiqua"/>
        </w:rPr>
        <w:t xml:space="preserve"> puede detectar ciertos patrones de conducta impropia en las compras gubernamentales, observar el cumplimiento con leyes pertinentes a la adquisición gubernamental, e incluso, ver si las agencias se ciñen a su presupuesto al momento de hacer compras, lo que facilitaría el deber dispuesto por ley. </w:t>
      </w:r>
    </w:p>
    <w:p w14:paraId="34EE26C9" w14:textId="77777777" w:rsidR="001947A0" w:rsidRDefault="001947A0" w:rsidP="00F47E54">
      <w:pPr>
        <w:spacing w:after="0" w:line="240" w:lineRule="auto"/>
        <w:ind w:firstLine="708"/>
        <w:contextualSpacing/>
        <w:jc w:val="both"/>
        <w:rPr>
          <w:rFonts w:ascii="Book Antiqua" w:hAnsi="Book Antiqua"/>
        </w:rPr>
      </w:pPr>
    </w:p>
    <w:p w14:paraId="62C3549B" w14:textId="56E314FE" w:rsidR="00327583" w:rsidRDefault="005A6707" w:rsidP="00F47E54">
      <w:pPr>
        <w:spacing w:after="0" w:line="240" w:lineRule="auto"/>
        <w:ind w:firstLine="708"/>
        <w:contextualSpacing/>
        <w:jc w:val="both"/>
        <w:rPr>
          <w:rFonts w:ascii="Book Antiqua" w:hAnsi="Book Antiqua"/>
        </w:rPr>
      </w:pPr>
      <w:r>
        <w:rPr>
          <w:rFonts w:ascii="Book Antiqua" w:hAnsi="Book Antiqua"/>
        </w:rPr>
        <w:t>Respetuosamente</w:t>
      </w:r>
      <w:r w:rsidR="002B29FC">
        <w:rPr>
          <w:rFonts w:ascii="Book Antiqua" w:hAnsi="Book Antiqua"/>
        </w:rPr>
        <w:t>,</w:t>
      </w:r>
      <w:r>
        <w:rPr>
          <w:rFonts w:ascii="Book Antiqua" w:hAnsi="Book Antiqua"/>
        </w:rPr>
        <w:t xml:space="preserve"> entendemos que la OIG puede lograr los propósitos de fiscalización antes expresados con la información disponible en la página cibernética de la ASG.  </w:t>
      </w:r>
      <w:r w:rsidR="00327583">
        <w:rPr>
          <w:rFonts w:ascii="Book Antiqua" w:hAnsi="Book Antiqua"/>
        </w:rPr>
        <w:t xml:space="preserve">Según expresó la ASG, </w:t>
      </w:r>
      <w:r w:rsidR="00327583" w:rsidRPr="00327583">
        <w:rPr>
          <w:rFonts w:ascii="Book Antiqua" w:hAnsi="Book Antiqua"/>
        </w:rPr>
        <w:t>todas las compras ejecutadas por las Entidades Gubernamentales y aquellas compras que las Entidades Exentas o municipios participantes hagan a través de la ASG son completamente públicas.</w:t>
      </w:r>
    </w:p>
    <w:p w14:paraId="122B7F8F" w14:textId="77777777" w:rsidR="001947A0" w:rsidRDefault="001947A0" w:rsidP="00F47E54">
      <w:pPr>
        <w:spacing w:after="0" w:line="240" w:lineRule="auto"/>
        <w:ind w:firstLine="708"/>
        <w:contextualSpacing/>
        <w:jc w:val="both"/>
        <w:rPr>
          <w:rFonts w:ascii="Book Antiqua" w:hAnsi="Book Antiqua"/>
        </w:rPr>
      </w:pPr>
    </w:p>
    <w:p w14:paraId="1DDD690B" w14:textId="2F52AFB5" w:rsidR="005A6707" w:rsidRDefault="00327583" w:rsidP="00F47E54">
      <w:pPr>
        <w:spacing w:after="0" w:line="240" w:lineRule="auto"/>
        <w:ind w:firstLine="708"/>
        <w:contextualSpacing/>
        <w:jc w:val="both"/>
        <w:rPr>
          <w:rFonts w:ascii="Book Antiqua" w:hAnsi="Book Antiqua"/>
        </w:rPr>
      </w:pPr>
      <w:r>
        <w:rPr>
          <w:rFonts w:ascii="Book Antiqua" w:hAnsi="Book Antiqua"/>
        </w:rPr>
        <w:t>Por tanto, n</w:t>
      </w:r>
      <w:r w:rsidR="005A6707">
        <w:rPr>
          <w:rFonts w:ascii="Book Antiqua" w:hAnsi="Book Antiqua"/>
        </w:rPr>
        <w:t xml:space="preserve">o es necesario imponer a las entidades gubernamentales remitir una información que, a través de las herramientas digitales de la ASG, </w:t>
      </w:r>
      <w:r>
        <w:rPr>
          <w:rFonts w:ascii="Book Antiqua" w:hAnsi="Book Antiqua"/>
        </w:rPr>
        <w:t xml:space="preserve">la OIG </w:t>
      </w:r>
      <w:r w:rsidR="005A6707">
        <w:rPr>
          <w:rFonts w:ascii="Book Antiqua" w:hAnsi="Book Antiqua"/>
        </w:rPr>
        <w:t>puede corroborar datos tales como la fecha, n</w:t>
      </w:r>
      <w:r w:rsidR="005D4936">
        <w:rPr>
          <w:rFonts w:ascii="Book Antiqua" w:hAnsi="Book Antiqua"/>
        </w:rPr>
        <w:t>ú</w:t>
      </w:r>
      <w:r w:rsidR="005A6707">
        <w:rPr>
          <w:rFonts w:ascii="Book Antiqua" w:hAnsi="Book Antiqua"/>
        </w:rPr>
        <w:t>mero de control, n</w:t>
      </w:r>
      <w:r w:rsidR="005D4936">
        <w:rPr>
          <w:rFonts w:ascii="Book Antiqua" w:hAnsi="Book Antiqua"/>
        </w:rPr>
        <w:t>ú</w:t>
      </w:r>
      <w:r w:rsidR="005A6707">
        <w:rPr>
          <w:rFonts w:ascii="Book Antiqua" w:hAnsi="Book Antiqua"/>
        </w:rPr>
        <w:t xml:space="preserve">mero de orden, descripción del bien o servicio, nombre del suplidor, costo y la entidad compradora.  </w:t>
      </w:r>
      <w:r w:rsidR="00BE5037">
        <w:rPr>
          <w:rFonts w:ascii="Book Antiqua" w:hAnsi="Book Antiqua"/>
        </w:rPr>
        <w:t xml:space="preserve">Si bien tenemos un compromiso con promover la transparencia gubernamental mediante el acceso a la información pública, tampoco podemos crear mayor burocracia o duplicidad de procedimientos que imponga cargas onerosas en las agencias gubernamentales.  </w:t>
      </w:r>
    </w:p>
    <w:p w14:paraId="2A5E2F3E" w14:textId="77777777" w:rsidR="001947A0" w:rsidRDefault="001947A0" w:rsidP="00F47E54">
      <w:pPr>
        <w:spacing w:after="0" w:line="240" w:lineRule="auto"/>
        <w:ind w:firstLine="708"/>
        <w:contextualSpacing/>
        <w:jc w:val="both"/>
        <w:rPr>
          <w:rFonts w:ascii="Book Antiqua" w:hAnsi="Book Antiqua"/>
        </w:rPr>
      </w:pPr>
    </w:p>
    <w:p w14:paraId="324315C2" w14:textId="29C94B65" w:rsidR="00BE5037" w:rsidRDefault="00BE5037" w:rsidP="00F47E54">
      <w:pPr>
        <w:spacing w:after="0" w:line="240" w:lineRule="auto"/>
        <w:ind w:firstLine="708"/>
        <w:contextualSpacing/>
        <w:jc w:val="both"/>
        <w:rPr>
          <w:rFonts w:ascii="Book Antiqua" w:hAnsi="Book Antiqua"/>
        </w:rPr>
      </w:pPr>
      <w:r>
        <w:rPr>
          <w:rFonts w:ascii="Book Antiqua" w:hAnsi="Book Antiqua"/>
        </w:rPr>
        <w:t>De igual manera, lo propuesto por OIG debe ser evaluado en un proyecto o medida legislativa que permita a las entidades pertinentes, tales como ASG y el Departamento de Justicia analizar y brindar sus recomendaciones, para que el legislador pueda emitir una determinación informada sobre la enmienda ante consideración.  La S</w:t>
      </w:r>
      <w:r w:rsidRPr="00BE5037">
        <w:rPr>
          <w:rFonts w:ascii="Book Antiqua" w:hAnsi="Book Antiqua"/>
        </w:rPr>
        <w:t>ección 17 del Artículo III de la Constitución de Puerto Rico establece la llamada doctrina de una ley, un asunto, la cual exige que toda ley aprobada por la Asamblea Legislativa regule un solo asunto o materia. Su incumplimiento es motivo para anular el estatuto.</w:t>
      </w:r>
      <w:r>
        <w:rPr>
          <w:rFonts w:ascii="Book Antiqua" w:hAnsi="Book Antiqua"/>
        </w:rPr>
        <w:t xml:space="preserve">   En consideración a lo anterior, la enmienda sugerida por la OIG debe ser atendida en una medida distinta a la considerada.  </w:t>
      </w:r>
    </w:p>
    <w:p w14:paraId="1920DC97" w14:textId="77777777" w:rsidR="001947A0" w:rsidRDefault="001947A0" w:rsidP="001947A0">
      <w:pPr>
        <w:spacing w:after="0" w:line="240" w:lineRule="auto"/>
        <w:contextualSpacing/>
        <w:jc w:val="center"/>
        <w:rPr>
          <w:rFonts w:ascii="Book Antiqua" w:hAnsi="Book Antiqua"/>
          <w:smallCaps/>
        </w:rPr>
      </w:pPr>
    </w:p>
    <w:p w14:paraId="08C9E4F9" w14:textId="77777777" w:rsidR="000226F1" w:rsidRDefault="000226F1" w:rsidP="001947A0">
      <w:pPr>
        <w:spacing w:after="0" w:line="240" w:lineRule="auto"/>
        <w:contextualSpacing/>
        <w:jc w:val="center"/>
        <w:rPr>
          <w:rFonts w:ascii="Book Antiqua" w:hAnsi="Book Antiqua"/>
          <w:smallCaps/>
        </w:rPr>
      </w:pPr>
    </w:p>
    <w:p w14:paraId="772D2E6F" w14:textId="77777777" w:rsidR="000226F1" w:rsidRDefault="000226F1" w:rsidP="001947A0">
      <w:pPr>
        <w:spacing w:after="0" w:line="240" w:lineRule="auto"/>
        <w:contextualSpacing/>
        <w:jc w:val="center"/>
        <w:rPr>
          <w:rFonts w:ascii="Book Antiqua" w:hAnsi="Book Antiqua"/>
          <w:smallCaps/>
        </w:rPr>
      </w:pPr>
    </w:p>
    <w:p w14:paraId="1AB920DC" w14:textId="77777777" w:rsidR="000226F1" w:rsidRDefault="000226F1" w:rsidP="001947A0">
      <w:pPr>
        <w:spacing w:after="0" w:line="240" w:lineRule="auto"/>
        <w:contextualSpacing/>
        <w:jc w:val="center"/>
        <w:rPr>
          <w:rFonts w:ascii="Book Antiqua" w:hAnsi="Book Antiqua"/>
          <w:smallCaps/>
        </w:rPr>
      </w:pPr>
    </w:p>
    <w:p w14:paraId="4104E565" w14:textId="7A473749" w:rsidR="00FB7433" w:rsidRPr="00BE5037" w:rsidRDefault="00FB7433" w:rsidP="001947A0">
      <w:pPr>
        <w:spacing w:after="0" w:line="240" w:lineRule="auto"/>
        <w:contextualSpacing/>
        <w:jc w:val="center"/>
        <w:rPr>
          <w:rFonts w:ascii="Book Antiqua" w:hAnsi="Book Antiqua"/>
          <w:smallCaps/>
        </w:rPr>
      </w:pPr>
      <w:r w:rsidRPr="00BE5037">
        <w:rPr>
          <w:rFonts w:ascii="Book Antiqua" w:hAnsi="Book Antiqua"/>
          <w:smallCaps/>
        </w:rPr>
        <w:lastRenderedPageBreak/>
        <w:t>Asociación de Alcaldes</w:t>
      </w:r>
    </w:p>
    <w:p w14:paraId="572F8815" w14:textId="77777777" w:rsidR="001947A0" w:rsidRDefault="001947A0" w:rsidP="00F47E54">
      <w:pPr>
        <w:spacing w:after="0" w:line="240" w:lineRule="auto"/>
        <w:ind w:firstLine="708"/>
        <w:contextualSpacing/>
        <w:jc w:val="both"/>
        <w:rPr>
          <w:rFonts w:ascii="Book Antiqua" w:hAnsi="Book Antiqua"/>
        </w:rPr>
      </w:pPr>
    </w:p>
    <w:p w14:paraId="5D026DCB" w14:textId="1CBB4415" w:rsidR="003B3014" w:rsidRDefault="005E6F0A" w:rsidP="00F47E54">
      <w:pPr>
        <w:spacing w:after="0" w:line="240" w:lineRule="auto"/>
        <w:ind w:firstLine="708"/>
        <w:contextualSpacing/>
        <w:jc w:val="both"/>
        <w:rPr>
          <w:rFonts w:ascii="Book Antiqua" w:hAnsi="Book Antiqua"/>
        </w:rPr>
      </w:pPr>
      <w:r>
        <w:rPr>
          <w:rFonts w:ascii="Book Antiqua" w:hAnsi="Book Antiqua"/>
        </w:rPr>
        <w:t>L</w:t>
      </w:r>
      <w:r w:rsidR="003B3014" w:rsidRPr="003B3014">
        <w:rPr>
          <w:rFonts w:ascii="Book Antiqua" w:hAnsi="Book Antiqua"/>
        </w:rPr>
        <w:t xml:space="preserve">a Asociación de </w:t>
      </w:r>
      <w:proofErr w:type="gramStart"/>
      <w:r w:rsidR="003B3014" w:rsidRPr="003B3014">
        <w:rPr>
          <w:rFonts w:ascii="Book Antiqua" w:hAnsi="Book Antiqua"/>
        </w:rPr>
        <w:t>Alcaldes</w:t>
      </w:r>
      <w:proofErr w:type="gramEnd"/>
      <w:r w:rsidR="003B3014" w:rsidRPr="003B3014">
        <w:rPr>
          <w:rFonts w:ascii="Book Antiqua" w:hAnsi="Book Antiqua"/>
        </w:rPr>
        <w:t xml:space="preserve"> comentó que no se oponen a la aprobación de la medida</w:t>
      </w:r>
      <w:r>
        <w:rPr>
          <w:rFonts w:ascii="Book Antiqua" w:hAnsi="Book Antiqua"/>
        </w:rPr>
        <w:t xml:space="preserve">, si se acogen sus enmiendas.  Específicamente, la Asociación de </w:t>
      </w:r>
      <w:proofErr w:type="gramStart"/>
      <w:r>
        <w:rPr>
          <w:rFonts w:ascii="Book Antiqua" w:hAnsi="Book Antiqua"/>
        </w:rPr>
        <w:t>Alcaldes</w:t>
      </w:r>
      <w:proofErr w:type="gramEnd"/>
      <w:r>
        <w:rPr>
          <w:rFonts w:ascii="Book Antiqua" w:hAnsi="Book Antiqua"/>
        </w:rPr>
        <w:t xml:space="preserve"> manifestó que la publicidad y transparencia de los procesos abonan a una sana administración pública.  Sin embargo, </w:t>
      </w:r>
      <w:r w:rsidR="00B56BE3">
        <w:rPr>
          <w:rFonts w:ascii="Book Antiqua" w:hAnsi="Book Antiqua"/>
        </w:rPr>
        <w:t xml:space="preserve">la Asociación de </w:t>
      </w:r>
      <w:proofErr w:type="gramStart"/>
      <w:r w:rsidR="00B56BE3">
        <w:rPr>
          <w:rFonts w:ascii="Book Antiqua" w:hAnsi="Book Antiqua"/>
        </w:rPr>
        <w:t>Alcaldes</w:t>
      </w:r>
      <w:proofErr w:type="gramEnd"/>
      <w:r w:rsidR="00B56BE3">
        <w:rPr>
          <w:rFonts w:ascii="Book Antiqua" w:hAnsi="Book Antiqua"/>
        </w:rPr>
        <w:t xml:space="preserve"> sugirió que </w:t>
      </w:r>
      <w:r>
        <w:rPr>
          <w:rFonts w:ascii="Book Antiqua" w:hAnsi="Book Antiqua"/>
        </w:rPr>
        <w:t>deben establecerse unos parámetros, tales como los que dispone el Código Municipal en cuanto a las obras de construcción y bienes muebles.  Véase Artículo 2.035 y 2.036 de la Ley 107-2020, según enmendada.</w:t>
      </w:r>
      <w:r w:rsidR="00B56BE3">
        <w:rPr>
          <w:rStyle w:val="FootnoteReference"/>
          <w:rFonts w:ascii="Book Antiqua" w:hAnsi="Book Antiqua"/>
        </w:rPr>
        <w:footnoteReference w:id="1"/>
      </w:r>
      <w:r>
        <w:rPr>
          <w:rFonts w:ascii="Book Antiqua" w:hAnsi="Book Antiqua"/>
        </w:rPr>
        <w:t xml:space="preserve">  En tales casos, manifestó la Asociación de </w:t>
      </w:r>
      <w:proofErr w:type="gramStart"/>
      <w:r>
        <w:rPr>
          <w:rFonts w:ascii="Book Antiqua" w:hAnsi="Book Antiqua"/>
        </w:rPr>
        <w:t>Alcaldes</w:t>
      </w:r>
      <w:proofErr w:type="gramEnd"/>
      <w:r>
        <w:rPr>
          <w:rFonts w:ascii="Book Antiqua" w:hAnsi="Book Antiqua"/>
        </w:rPr>
        <w:t xml:space="preserve"> que no debe exigirse la publicación.</w:t>
      </w:r>
    </w:p>
    <w:p w14:paraId="570E8F66" w14:textId="77777777" w:rsidR="001947A0" w:rsidRDefault="001947A0" w:rsidP="00F47E54">
      <w:pPr>
        <w:spacing w:after="0" w:line="240" w:lineRule="auto"/>
        <w:ind w:firstLine="708"/>
        <w:contextualSpacing/>
        <w:jc w:val="both"/>
        <w:rPr>
          <w:rFonts w:ascii="Book Antiqua" w:hAnsi="Book Antiqua"/>
          <w:smallCaps/>
        </w:rPr>
      </w:pPr>
    </w:p>
    <w:p w14:paraId="6D28E535" w14:textId="55847F25" w:rsidR="00C64D88" w:rsidRPr="00C64D88" w:rsidRDefault="00C64D88" w:rsidP="001947A0">
      <w:pPr>
        <w:spacing w:after="0" w:line="240" w:lineRule="auto"/>
        <w:ind w:firstLine="708"/>
        <w:contextualSpacing/>
        <w:jc w:val="center"/>
        <w:rPr>
          <w:rFonts w:ascii="Book Antiqua" w:hAnsi="Book Antiqua"/>
          <w:smallCaps/>
        </w:rPr>
      </w:pPr>
      <w:r w:rsidRPr="00C64D88">
        <w:rPr>
          <w:rFonts w:ascii="Book Antiqua" w:hAnsi="Book Antiqua"/>
          <w:smallCaps/>
        </w:rPr>
        <w:t>Análisis y Enmiendas Sugeridas</w:t>
      </w:r>
    </w:p>
    <w:p w14:paraId="0E18CC8E" w14:textId="77777777" w:rsidR="00A44DF7" w:rsidRDefault="00A44DF7" w:rsidP="00F47E54">
      <w:pPr>
        <w:spacing w:after="0" w:line="240" w:lineRule="auto"/>
        <w:ind w:firstLine="708"/>
        <w:contextualSpacing/>
        <w:jc w:val="both"/>
        <w:rPr>
          <w:rFonts w:ascii="Book Antiqua" w:hAnsi="Book Antiqua"/>
        </w:rPr>
      </w:pPr>
    </w:p>
    <w:p w14:paraId="54EE223B" w14:textId="459C092D" w:rsidR="00C64D88" w:rsidRPr="003B3014" w:rsidRDefault="00C64D88" w:rsidP="00F47E54">
      <w:pPr>
        <w:spacing w:after="0" w:line="240" w:lineRule="auto"/>
        <w:ind w:firstLine="708"/>
        <w:contextualSpacing/>
        <w:jc w:val="both"/>
        <w:rPr>
          <w:rFonts w:ascii="Book Antiqua" w:hAnsi="Book Antiqua"/>
        </w:rPr>
      </w:pPr>
      <w:r>
        <w:rPr>
          <w:rFonts w:ascii="Book Antiqua" w:hAnsi="Book Antiqua"/>
        </w:rPr>
        <w:t xml:space="preserve">La medida ante consideración </w:t>
      </w:r>
      <w:r w:rsidRPr="003B3014">
        <w:rPr>
          <w:rFonts w:ascii="Book Antiqua" w:hAnsi="Book Antiqua"/>
        </w:rPr>
        <w:t xml:space="preserve">se fundamenta en el principio constitucional y jurisprudencial del derecho de acceso a la información pública, tal como lo reconoció el Tribunal Supremo de Puerto Rico en </w:t>
      </w:r>
      <w:r w:rsidRPr="003B3014">
        <w:rPr>
          <w:rFonts w:ascii="Book Antiqua" w:hAnsi="Book Antiqua"/>
          <w:i/>
          <w:iCs/>
        </w:rPr>
        <w:t>Pedro Juan Soto v. Miguel Giménez Muñoz</w:t>
      </w:r>
      <w:r w:rsidRPr="003B3014">
        <w:rPr>
          <w:rFonts w:ascii="Book Antiqua" w:hAnsi="Book Antiqua"/>
        </w:rPr>
        <w:t>, 112 D.P.R. 477 (1982). Dicho derecho constituye un componente esencial de la democracia, pues permite que la ciudadanía emita juicios informados sobre la gestión del gobierno y participe de forma activa en los asuntos públicos.</w:t>
      </w:r>
    </w:p>
    <w:p w14:paraId="1866D3D6" w14:textId="77777777" w:rsidR="00A44DF7" w:rsidRDefault="00A44DF7" w:rsidP="00F47E54">
      <w:pPr>
        <w:spacing w:after="0" w:line="240" w:lineRule="auto"/>
        <w:ind w:firstLine="708"/>
        <w:contextualSpacing/>
        <w:jc w:val="both"/>
        <w:rPr>
          <w:rFonts w:ascii="Book Antiqua" w:hAnsi="Book Antiqua"/>
        </w:rPr>
      </w:pPr>
    </w:p>
    <w:p w14:paraId="4EA41490" w14:textId="686C28D1" w:rsidR="00C64D88" w:rsidRDefault="00C64D88" w:rsidP="00F47E54">
      <w:pPr>
        <w:spacing w:after="0" w:line="240" w:lineRule="auto"/>
        <w:ind w:firstLine="708"/>
        <w:contextualSpacing/>
        <w:jc w:val="both"/>
        <w:rPr>
          <w:rFonts w:ascii="Book Antiqua" w:hAnsi="Book Antiqua"/>
        </w:rPr>
      </w:pPr>
      <w:r w:rsidRPr="003B3014">
        <w:rPr>
          <w:rFonts w:ascii="Book Antiqua" w:hAnsi="Book Antiqua"/>
        </w:rPr>
        <w:t xml:space="preserve">Asimismo, </w:t>
      </w:r>
      <w:r>
        <w:rPr>
          <w:rFonts w:ascii="Book Antiqua" w:hAnsi="Book Antiqua"/>
        </w:rPr>
        <w:t>la intención legislativa</w:t>
      </w:r>
      <w:r w:rsidRPr="003B3014">
        <w:rPr>
          <w:rFonts w:ascii="Book Antiqua" w:hAnsi="Book Antiqua"/>
        </w:rPr>
        <w:t xml:space="preserve"> resulta cónsona con la política pública de transparencia y austeridad adoptada en Puerto Rico en los últimos años, la cual exige prudencia en el manejo de los recursos fiscales y mayor visibilidad sobre las erogaciones </w:t>
      </w:r>
      <w:r>
        <w:rPr>
          <w:rFonts w:ascii="Book Antiqua" w:hAnsi="Book Antiqua"/>
        </w:rPr>
        <w:t>de fondos públicos</w:t>
      </w:r>
      <w:r w:rsidRPr="003B3014">
        <w:rPr>
          <w:rFonts w:ascii="Book Antiqua" w:hAnsi="Book Antiqua"/>
        </w:rPr>
        <w:t xml:space="preserve">. </w:t>
      </w:r>
    </w:p>
    <w:p w14:paraId="22246EF8" w14:textId="77777777" w:rsidR="00A44DF7" w:rsidRDefault="00A44DF7" w:rsidP="00F47E54">
      <w:pPr>
        <w:spacing w:after="0" w:line="240" w:lineRule="auto"/>
        <w:ind w:firstLine="708"/>
        <w:contextualSpacing/>
        <w:jc w:val="both"/>
        <w:rPr>
          <w:rFonts w:ascii="Book Antiqua" w:hAnsi="Book Antiqua"/>
        </w:rPr>
      </w:pPr>
    </w:p>
    <w:p w14:paraId="07B5BE12" w14:textId="3BD98086" w:rsidR="00C64D88" w:rsidRDefault="00C64D88" w:rsidP="00F47E54">
      <w:pPr>
        <w:spacing w:after="0" w:line="240" w:lineRule="auto"/>
        <w:ind w:firstLine="708"/>
        <w:contextualSpacing/>
        <w:jc w:val="both"/>
        <w:rPr>
          <w:rFonts w:ascii="Book Antiqua" w:hAnsi="Book Antiqua"/>
        </w:rPr>
      </w:pPr>
      <w:r>
        <w:rPr>
          <w:rFonts w:ascii="Book Antiqua" w:hAnsi="Book Antiqua"/>
        </w:rPr>
        <w:t>Ahora bien, la medida ante consideración debe</w:t>
      </w:r>
      <w:r w:rsidRPr="000B59AE">
        <w:rPr>
          <w:rFonts w:ascii="Book Antiqua" w:hAnsi="Book Antiqua"/>
        </w:rPr>
        <w:t xml:space="preserve"> armonizarse con los procedimientos que ya existen para</w:t>
      </w:r>
      <w:r>
        <w:rPr>
          <w:rFonts w:ascii="Book Antiqua" w:hAnsi="Book Antiqua"/>
        </w:rPr>
        <w:t xml:space="preserve"> </w:t>
      </w:r>
      <w:r w:rsidRPr="000B59AE">
        <w:rPr>
          <w:rFonts w:ascii="Book Antiqua" w:hAnsi="Book Antiqua"/>
        </w:rPr>
        <w:t>darle publicidad a las compras gubernamentales</w:t>
      </w:r>
      <w:r>
        <w:rPr>
          <w:rFonts w:ascii="Book Antiqua" w:hAnsi="Book Antiqua"/>
        </w:rPr>
        <w:t xml:space="preserve">.  Según destacó la ASG en su comparecencia, así como el Departamento de Justicia, la Ley </w:t>
      </w:r>
      <w:r w:rsidRPr="000B59AE">
        <w:rPr>
          <w:rFonts w:ascii="Book Antiqua" w:hAnsi="Book Antiqua"/>
        </w:rPr>
        <w:t>Núm. 73-2019, supra</w:t>
      </w:r>
      <w:r>
        <w:rPr>
          <w:rFonts w:ascii="Book Antiqua" w:hAnsi="Book Antiqua"/>
        </w:rPr>
        <w:t xml:space="preserve">, impuso la obligación </w:t>
      </w:r>
      <w:r w:rsidRPr="005A1EC5">
        <w:rPr>
          <w:rFonts w:ascii="Book Antiqua" w:hAnsi="Book Antiqua"/>
        </w:rPr>
        <w:t>de publicar en la página electrónica de la ASG, todos los documentos relacionados con los procesos de publicación, celebración y adjudicación de subastas de toda obra pública y adquisición mediante subasta de bienes y servicios de todas las entidades gubernamentales, así como de los municipios que voluntariamente participen de los procedimientos o servicios establecidos en esta Ley</w:t>
      </w:r>
      <w:r>
        <w:rPr>
          <w:rFonts w:ascii="Book Antiqua" w:hAnsi="Book Antiqua"/>
        </w:rPr>
        <w:t xml:space="preserve">.  </w:t>
      </w:r>
    </w:p>
    <w:p w14:paraId="2DE8FFA5" w14:textId="77777777" w:rsidR="00A44DF7" w:rsidRDefault="00A44DF7" w:rsidP="00F47E54">
      <w:pPr>
        <w:spacing w:after="0" w:line="240" w:lineRule="auto"/>
        <w:ind w:firstLine="708"/>
        <w:contextualSpacing/>
        <w:jc w:val="both"/>
        <w:rPr>
          <w:rFonts w:ascii="Book Antiqua" w:hAnsi="Book Antiqua"/>
        </w:rPr>
      </w:pPr>
    </w:p>
    <w:p w14:paraId="62495F46" w14:textId="78891B81" w:rsidR="00C64D88" w:rsidRDefault="00C64D88" w:rsidP="00F47E54">
      <w:pPr>
        <w:spacing w:after="0" w:line="240" w:lineRule="auto"/>
        <w:ind w:firstLine="708"/>
        <w:contextualSpacing/>
        <w:jc w:val="both"/>
        <w:rPr>
          <w:rFonts w:ascii="Book Antiqua" w:hAnsi="Book Antiqua"/>
        </w:rPr>
      </w:pPr>
      <w:r>
        <w:rPr>
          <w:rFonts w:ascii="Book Antiqua" w:hAnsi="Book Antiqua"/>
        </w:rPr>
        <w:t xml:space="preserve">Examinado </w:t>
      </w:r>
      <w:r w:rsidRPr="005A1EC5">
        <w:rPr>
          <w:rFonts w:ascii="Book Antiqua" w:hAnsi="Book Antiqua"/>
          <w:lang w:val="es-ES"/>
        </w:rPr>
        <w:t>lo anterior, podríamos con</w:t>
      </w:r>
      <w:r>
        <w:rPr>
          <w:rFonts w:ascii="Book Antiqua" w:hAnsi="Book Antiqua"/>
          <w:lang w:val="es-ES"/>
        </w:rPr>
        <w:t xml:space="preserve">cluir que lo requerido por la medida legislativa bajo estudio, se encuentra atendido por el estado de derecho vigente.  Sin embargo, </w:t>
      </w:r>
      <w:r>
        <w:rPr>
          <w:rFonts w:ascii="Book Antiqua" w:hAnsi="Book Antiqua"/>
        </w:rPr>
        <w:t>existe una cantidad de compras gubernamentales cuya publicidad no se ve reflejada mediante las herramientas digitales antes discutidas.</w:t>
      </w:r>
      <w:r w:rsidR="00A27FEA">
        <w:rPr>
          <w:rFonts w:ascii="Book Antiqua" w:hAnsi="Book Antiqua"/>
        </w:rPr>
        <w:t xml:space="preserve"> </w:t>
      </w:r>
      <w:r>
        <w:rPr>
          <w:rFonts w:ascii="Book Antiqua" w:hAnsi="Book Antiqua"/>
        </w:rPr>
        <w:t xml:space="preserve">Específicamente, las compras que realizan las Entidades Exentas que no se procesan por conducto de la ASG.  </w:t>
      </w:r>
    </w:p>
    <w:p w14:paraId="33D8FD1D" w14:textId="5EA42D6A" w:rsidR="00C64D88" w:rsidRDefault="00C64D88" w:rsidP="00F47E54">
      <w:pPr>
        <w:spacing w:after="0" w:line="240" w:lineRule="auto"/>
        <w:ind w:firstLine="708"/>
        <w:contextualSpacing/>
        <w:jc w:val="both"/>
        <w:rPr>
          <w:rFonts w:ascii="Book Antiqua" w:hAnsi="Book Antiqua"/>
        </w:rPr>
      </w:pPr>
      <w:r>
        <w:rPr>
          <w:rFonts w:ascii="Book Antiqua" w:hAnsi="Book Antiqua"/>
        </w:rPr>
        <w:lastRenderedPageBreak/>
        <w:t xml:space="preserve">Al tomar en consideración la normativa sobre el derecho a la información pública, así como la fiscalización sobre el uso de los fondos públicos, se enmienda la medida para disponer que aquellas entidades gubernamentales, cuyas compras no se procesan por conducto de la ASG, tengan que publicar las mismas utilizando un nivel de detalle y accesibilidad comparable al que utiliza la ASG.  De esta manera, evitamos la duplicidad de funciones y recursos para un mismo fin.  Así mismo, mediante las enmiendas sugeridas, se promueve </w:t>
      </w:r>
      <w:r w:rsidRPr="006E5614">
        <w:rPr>
          <w:rFonts w:ascii="Book Antiqua" w:hAnsi="Book Antiqua"/>
        </w:rPr>
        <w:t>uniformar los procesos de publicación y garantizar que toda transacción de compra esté disponible de manera clara, accesible y oportuna.</w:t>
      </w:r>
    </w:p>
    <w:p w14:paraId="64C36429" w14:textId="77777777" w:rsidR="00A44DF7" w:rsidRDefault="00A44DF7" w:rsidP="00F47E54">
      <w:pPr>
        <w:spacing w:after="0" w:line="240" w:lineRule="auto"/>
        <w:ind w:firstLine="708"/>
        <w:contextualSpacing/>
        <w:jc w:val="both"/>
        <w:rPr>
          <w:rFonts w:ascii="Book Antiqua" w:hAnsi="Book Antiqua"/>
        </w:rPr>
      </w:pPr>
    </w:p>
    <w:p w14:paraId="2672FE9B" w14:textId="500B8392" w:rsidR="00C64D88" w:rsidRPr="00F44ADB" w:rsidRDefault="00C64D88" w:rsidP="00F47E54">
      <w:pPr>
        <w:spacing w:after="0" w:line="240" w:lineRule="auto"/>
        <w:ind w:firstLine="708"/>
        <w:contextualSpacing/>
        <w:jc w:val="both"/>
        <w:rPr>
          <w:rFonts w:ascii="Book Antiqua" w:hAnsi="Book Antiqua"/>
          <w:bCs/>
          <w:color w:val="000000"/>
        </w:rPr>
      </w:pPr>
      <w:r w:rsidRPr="00F44ADB">
        <w:rPr>
          <w:rFonts w:ascii="Book Antiqua" w:hAnsi="Book Antiqua"/>
        </w:rPr>
        <w:t xml:space="preserve">En cuanto a la creación de los portales cibernéticos, tomando en consideración el análisis de la Oficina del Contralor y de la Autoridad de Asesoría Financiera y Agencia Fiscal, se enmienda la medida para ordenar a las agencias exentas a </w:t>
      </w:r>
      <w:r>
        <w:rPr>
          <w:rFonts w:ascii="Book Antiqua" w:hAnsi="Book Antiqua"/>
        </w:rPr>
        <w:t xml:space="preserve">coordinar </w:t>
      </w:r>
      <w:r w:rsidRPr="00F44ADB">
        <w:rPr>
          <w:rFonts w:ascii="Book Antiqua" w:hAnsi="Book Antiqua"/>
          <w:lang w:val="es-ES_tradnl"/>
        </w:rPr>
        <w:t xml:space="preserve">la asistencia técnica y operativa con Puerto Rico </w:t>
      </w:r>
      <w:proofErr w:type="spellStart"/>
      <w:r w:rsidR="00573F42">
        <w:rPr>
          <w:rFonts w:ascii="Book Antiqua" w:hAnsi="Book Antiqua"/>
          <w:lang w:val="es-ES_tradnl"/>
        </w:rPr>
        <w:t>Innovation</w:t>
      </w:r>
      <w:proofErr w:type="spellEnd"/>
      <w:r w:rsidR="00573F42">
        <w:rPr>
          <w:rFonts w:ascii="Book Antiqua" w:hAnsi="Book Antiqua"/>
          <w:lang w:val="es-ES_tradnl"/>
        </w:rPr>
        <w:t xml:space="preserve"> &amp;</w:t>
      </w:r>
      <w:r w:rsidRPr="00F44ADB">
        <w:rPr>
          <w:rFonts w:ascii="Book Antiqua" w:hAnsi="Book Antiqua"/>
          <w:lang w:val="es-ES_tradnl"/>
        </w:rPr>
        <w:t xml:space="preserve"> </w:t>
      </w:r>
      <w:proofErr w:type="spellStart"/>
      <w:r w:rsidRPr="00F44ADB">
        <w:rPr>
          <w:rFonts w:ascii="Book Antiqua" w:hAnsi="Book Antiqua"/>
          <w:lang w:val="es-ES_tradnl"/>
        </w:rPr>
        <w:t>Technology</w:t>
      </w:r>
      <w:proofErr w:type="spellEnd"/>
      <w:r w:rsidRPr="00F44ADB">
        <w:rPr>
          <w:rFonts w:ascii="Book Antiqua" w:hAnsi="Book Antiqua"/>
          <w:lang w:val="es-ES_tradnl"/>
        </w:rPr>
        <w:t xml:space="preserve"> </w:t>
      </w:r>
      <w:proofErr w:type="spellStart"/>
      <w:r w:rsidRPr="00F44ADB">
        <w:rPr>
          <w:rFonts w:ascii="Book Antiqua" w:hAnsi="Book Antiqua"/>
          <w:lang w:val="es-ES_tradnl"/>
        </w:rPr>
        <w:t>Services</w:t>
      </w:r>
      <w:proofErr w:type="spellEnd"/>
      <w:r w:rsidRPr="00F44ADB">
        <w:rPr>
          <w:rFonts w:ascii="Book Antiqua" w:hAnsi="Book Antiqua"/>
          <w:lang w:val="es-ES_tradnl"/>
        </w:rPr>
        <w:t xml:space="preserve"> (PRITS) para desarrollar un portal cibernético que cumpla con los parámetros y protocolos necesarios para que la entidad exenta pueda publicar de manera uniforme sus compras gubernamentales.. </w:t>
      </w:r>
    </w:p>
    <w:p w14:paraId="3D9EE0DB" w14:textId="77777777" w:rsidR="00A44DF7" w:rsidRDefault="00A44DF7" w:rsidP="00F47E54">
      <w:pPr>
        <w:spacing w:after="0" w:line="240" w:lineRule="auto"/>
        <w:ind w:firstLine="708"/>
        <w:contextualSpacing/>
        <w:jc w:val="both"/>
        <w:rPr>
          <w:rFonts w:ascii="Book Antiqua" w:hAnsi="Book Antiqua"/>
        </w:rPr>
      </w:pPr>
    </w:p>
    <w:p w14:paraId="249E3536" w14:textId="36E656DB" w:rsidR="00C64D88" w:rsidRDefault="00C64D88" w:rsidP="00F47E54">
      <w:pPr>
        <w:spacing w:after="0" w:line="240" w:lineRule="auto"/>
        <w:ind w:firstLine="708"/>
        <w:contextualSpacing/>
        <w:jc w:val="both"/>
        <w:rPr>
          <w:rFonts w:ascii="Book Antiqua" w:hAnsi="Book Antiqua"/>
          <w:b/>
          <w:bCs/>
        </w:rPr>
      </w:pPr>
      <w:r w:rsidRPr="003B3014">
        <w:rPr>
          <w:rFonts w:ascii="Book Antiqua" w:hAnsi="Book Antiqua"/>
        </w:rPr>
        <w:t>En síntesis, el Proyecto de la Cámara 593</w:t>
      </w:r>
      <w:r>
        <w:rPr>
          <w:rFonts w:ascii="Book Antiqua" w:hAnsi="Book Antiqua"/>
        </w:rPr>
        <w:t xml:space="preserve">, con las enmiendas sugeridas en el entirillado electrónico que acompaña este informe, </w:t>
      </w:r>
      <w:r w:rsidRPr="003B3014">
        <w:rPr>
          <w:rFonts w:ascii="Book Antiqua" w:hAnsi="Book Antiqua"/>
        </w:rPr>
        <w:t>es una medida que atiende un reclamo social legítimo, robustece el principio de transparencia gubernamental y constituye un paso afirmativo hacia la recuperación de la confianza ciudadana en la gestión pública</w:t>
      </w:r>
      <w:r w:rsidRPr="003B3014">
        <w:rPr>
          <w:rFonts w:ascii="Book Antiqua" w:hAnsi="Book Antiqua"/>
          <w:b/>
          <w:bCs/>
        </w:rPr>
        <w:t>.</w:t>
      </w:r>
    </w:p>
    <w:p w14:paraId="0FA8F46D" w14:textId="77777777" w:rsidR="00A44DF7" w:rsidRDefault="00A44DF7" w:rsidP="00F47E54">
      <w:pPr>
        <w:spacing w:after="0" w:line="240" w:lineRule="auto"/>
        <w:contextualSpacing/>
        <w:jc w:val="center"/>
        <w:rPr>
          <w:rFonts w:ascii="Book Antiqua" w:hAnsi="Book Antiqua"/>
          <w:b/>
          <w:bCs/>
        </w:rPr>
      </w:pPr>
    </w:p>
    <w:p w14:paraId="6B2F5D2E" w14:textId="13250E79" w:rsidR="00FB7433" w:rsidRDefault="00B56BE3" w:rsidP="00F47E54">
      <w:pPr>
        <w:spacing w:after="0" w:line="240" w:lineRule="auto"/>
        <w:contextualSpacing/>
        <w:jc w:val="center"/>
        <w:rPr>
          <w:rFonts w:ascii="Book Antiqua" w:hAnsi="Book Antiqua"/>
          <w:b/>
          <w:bCs/>
        </w:rPr>
      </w:pPr>
      <w:r>
        <w:rPr>
          <w:rFonts w:ascii="Book Antiqua" w:hAnsi="Book Antiqua"/>
          <w:b/>
          <w:bCs/>
        </w:rPr>
        <w:t>IMPACTO FISCAL</w:t>
      </w:r>
    </w:p>
    <w:p w14:paraId="5B18FCE8" w14:textId="77777777" w:rsidR="00A44DF7" w:rsidRDefault="00A44DF7" w:rsidP="00F47E54">
      <w:pPr>
        <w:spacing w:after="0" w:line="240" w:lineRule="auto"/>
        <w:ind w:firstLine="708"/>
        <w:contextualSpacing/>
        <w:jc w:val="both"/>
        <w:rPr>
          <w:rFonts w:ascii="Book Antiqua" w:hAnsi="Book Antiqua"/>
        </w:rPr>
      </w:pPr>
    </w:p>
    <w:p w14:paraId="757DE4D8" w14:textId="5FB5C37A" w:rsidR="00FB7433" w:rsidRPr="003B3014" w:rsidRDefault="00B56BE3" w:rsidP="00F47E54">
      <w:pPr>
        <w:spacing w:after="0" w:line="240" w:lineRule="auto"/>
        <w:ind w:firstLine="708"/>
        <w:contextualSpacing/>
        <w:jc w:val="both"/>
        <w:rPr>
          <w:rFonts w:ascii="Book Antiqua" w:hAnsi="Book Antiqua"/>
        </w:rPr>
      </w:pPr>
      <w:r>
        <w:rPr>
          <w:rFonts w:ascii="Book Antiqua" w:hAnsi="Book Antiqua"/>
        </w:rPr>
        <w:t xml:space="preserve">La Comisión Informante solicitó la comparecencia escrita de la Oficina de Presupuesto de la Asamblea Legislativa (OPAL).  En su informe, </w:t>
      </w:r>
      <w:r w:rsidR="00FB7433" w:rsidRPr="003B3014">
        <w:rPr>
          <w:rFonts w:ascii="Book Antiqua" w:hAnsi="Book Antiqua"/>
        </w:rPr>
        <w:t>la OPAL arguyó que en términos del Fondo General esta medida no tiene un efecto fiscal, ya que se trata de una obligación para las entidades gubernamentales, cuyos costos de administración y mantenimiento, si algunos, están contemplados en sus presupuestos.</w:t>
      </w:r>
    </w:p>
    <w:p w14:paraId="38BCD8F7" w14:textId="77777777" w:rsidR="00E02138" w:rsidRDefault="00E02138" w:rsidP="00F47E54">
      <w:pPr>
        <w:spacing w:after="0" w:line="240" w:lineRule="auto"/>
        <w:contextualSpacing/>
        <w:jc w:val="center"/>
        <w:rPr>
          <w:rFonts w:ascii="Book Antiqua" w:hAnsi="Book Antiqua"/>
          <w:b/>
          <w:bCs/>
        </w:rPr>
      </w:pPr>
    </w:p>
    <w:p w14:paraId="23426C60" w14:textId="0B939B63" w:rsidR="00502A9A" w:rsidRPr="00A578C9" w:rsidRDefault="00502A9A" w:rsidP="00F47E54">
      <w:pPr>
        <w:spacing w:after="0" w:line="240" w:lineRule="auto"/>
        <w:contextualSpacing/>
        <w:jc w:val="center"/>
        <w:rPr>
          <w:rFonts w:ascii="Book Antiqua" w:hAnsi="Book Antiqua"/>
          <w:b/>
          <w:bCs/>
        </w:rPr>
      </w:pPr>
      <w:r w:rsidRPr="00A578C9">
        <w:rPr>
          <w:rFonts w:ascii="Book Antiqua" w:hAnsi="Book Antiqua"/>
          <w:b/>
          <w:bCs/>
        </w:rPr>
        <w:t>CONCLUSIÓN</w:t>
      </w:r>
    </w:p>
    <w:p w14:paraId="0321CFD6" w14:textId="77777777" w:rsidR="00E02138" w:rsidRDefault="00E02138" w:rsidP="00F47E54">
      <w:pPr>
        <w:spacing w:after="0" w:line="240" w:lineRule="auto"/>
        <w:ind w:firstLine="708"/>
        <w:contextualSpacing/>
        <w:jc w:val="both"/>
        <w:rPr>
          <w:rFonts w:ascii="Book Antiqua" w:hAnsi="Book Antiqua"/>
        </w:rPr>
      </w:pPr>
    </w:p>
    <w:p w14:paraId="54059EE9" w14:textId="432EEF3A" w:rsidR="00C64D88" w:rsidRDefault="003B3014" w:rsidP="00F47E54">
      <w:pPr>
        <w:spacing w:after="0" w:line="240" w:lineRule="auto"/>
        <w:ind w:firstLine="708"/>
        <w:contextualSpacing/>
        <w:jc w:val="both"/>
        <w:rPr>
          <w:rFonts w:ascii="Book Antiqua" w:hAnsi="Book Antiqua"/>
        </w:rPr>
      </w:pPr>
      <w:r w:rsidRPr="003B3014">
        <w:rPr>
          <w:rFonts w:ascii="Book Antiqua" w:hAnsi="Book Antiqua"/>
        </w:rPr>
        <w:t>Conforme a todo lo antes expuesto, la Comisión de Gobierno entiende que el Proyecto de la Cámara 593 constituye una medida cónsona con la política pública de transparencia, fiscalización y rendición de cuentas en Puerto Rico. Esta legislación garantiza a la ciudadanía un acceso uniforme, oportuno y efectivo a la información sobre las compras realizadas con fondos públicos, lo que fortalece la confianza en las instituciones del Estado y promueve un uso más prudente de los recursos fiscales.</w:t>
      </w:r>
    </w:p>
    <w:p w14:paraId="5BBD3CF7" w14:textId="77777777" w:rsidR="00E02138" w:rsidRDefault="00E02138" w:rsidP="00F47E54">
      <w:pPr>
        <w:spacing w:after="0" w:line="240" w:lineRule="auto"/>
        <w:ind w:firstLine="708"/>
        <w:contextualSpacing/>
        <w:jc w:val="both"/>
        <w:rPr>
          <w:rFonts w:ascii="Book Antiqua" w:hAnsi="Book Antiqua"/>
        </w:rPr>
      </w:pPr>
    </w:p>
    <w:p w14:paraId="1B728CC6" w14:textId="77777777" w:rsidR="00A27FEA" w:rsidRDefault="00A27FEA" w:rsidP="00F47E54">
      <w:pPr>
        <w:spacing w:after="0" w:line="240" w:lineRule="auto"/>
        <w:ind w:firstLine="708"/>
        <w:contextualSpacing/>
        <w:jc w:val="both"/>
        <w:rPr>
          <w:rFonts w:ascii="Book Antiqua" w:hAnsi="Book Antiqua"/>
        </w:rPr>
      </w:pPr>
    </w:p>
    <w:p w14:paraId="59D7C90F" w14:textId="77777777" w:rsidR="00A27FEA" w:rsidRDefault="00A27FEA" w:rsidP="00F47E54">
      <w:pPr>
        <w:spacing w:after="0" w:line="240" w:lineRule="auto"/>
        <w:ind w:firstLine="708"/>
        <w:contextualSpacing/>
        <w:jc w:val="both"/>
        <w:rPr>
          <w:rFonts w:ascii="Book Antiqua" w:hAnsi="Book Antiqua"/>
        </w:rPr>
      </w:pPr>
    </w:p>
    <w:p w14:paraId="7FBC9BCD" w14:textId="77777777" w:rsidR="00A27FEA" w:rsidRDefault="00A27FEA" w:rsidP="00F47E54">
      <w:pPr>
        <w:spacing w:after="0" w:line="240" w:lineRule="auto"/>
        <w:ind w:firstLine="708"/>
        <w:contextualSpacing/>
        <w:jc w:val="both"/>
        <w:rPr>
          <w:rFonts w:ascii="Book Antiqua" w:hAnsi="Book Antiqua"/>
        </w:rPr>
      </w:pPr>
    </w:p>
    <w:p w14:paraId="6A1E978B" w14:textId="7A9C5D89" w:rsidR="00502A9A" w:rsidRDefault="003B3014" w:rsidP="00F47E54">
      <w:pPr>
        <w:spacing w:after="0" w:line="240" w:lineRule="auto"/>
        <w:ind w:firstLine="708"/>
        <w:contextualSpacing/>
        <w:jc w:val="both"/>
        <w:rPr>
          <w:rFonts w:ascii="Book Antiqua" w:hAnsi="Book Antiqua"/>
        </w:rPr>
      </w:pPr>
      <w:r w:rsidRPr="003B3014">
        <w:rPr>
          <w:rFonts w:ascii="Book Antiqua" w:hAnsi="Book Antiqua"/>
        </w:rPr>
        <w:lastRenderedPageBreak/>
        <w:t>Por tanto, esta Comisión recomienda la aprobación del Proyecto de la Cámara 593, con las enmiendas contenidas en el entirillado que se acompaña.</w:t>
      </w:r>
    </w:p>
    <w:p w14:paraId="227C1099" w14:textId="77777777" w:rsidR="00A27FEA" w:rsidRDefault="00A27FEA" w:rsidP="00F47E54">
      <w:pPr>
        <w:spacing w:after="0" w:line="240" w:lineRule="auto"/>
        <w:contextualSpacing/>
        <w:jc w:val="both"/>
        <w:rPr>
          <w:rFonts w:ascii="Book Antiqua" w:hAnsi="Book Antiqua"/>
        </w:rPr>
      </w:pPr>
    </w:p>
    <w:p w14:paraId="073EF331" w14:textId="01B1F120" w:rsidR="00502A9A" w:rsidRDefault="00502A9A" w:rsidP="00F47E54">
      <w:pPr>
        <w:spacing w:after="0" w:line="240" w:lineRule="auto"/>
        <w:contextualSpacing/>
        <w:jc w:val="both"/>
        <w:rPr>
          <w:rFonts w:ascii="Book Antiqua" w:hAnsi="Book Antiqua"/>
        </w:rPr>
      </w:pPr>
      <w:r w:rsidRPr="00A578C9">
        <w:rPr>
          <w:rFonts w:ascii="Book Antiqua" w:hAnsi="Book Antiqua"/>
        </w:rPr>
        <w:t>Respetuosamente sometido,</w:t>
      </w:r>
      <w:r w:rsidRPr="00A578C9">
        <w:rPr>
          <w:rFonts w:ascii="Times New Roman" w:hAnsi="Times New Roman" w:cs="Times New Roman"/>
        </w:rPr>
        <w:t>  </w:t>
      </w:r>
      <w:r w:rsidRPr="00A578C9">
        <w:rPr>
          <w:rFonts w:ascii="Book Antiqua" w:hAnsi="Book Antiqua"/>
        </w:rPr>
        <w:t> </w:t>
      </w:r>
    </w:p>
    <w:p w14:paraId="126B935D" w14:textId="77777777" w:rsidR="00C64D88" w:rsidRDefault="00C64D88" w:rsidP="00F47E54">
      <w:pPr>
        <w:spacing w:after="0" w:line="240" w:lineRule="auto"/>
        <w:contextualSpacing/>
        <w:jc w:val="both"/>
        <w:rPr>
          <w:rFonts w:ascii="Book Antiqua" w:hAnsi="Book Antiqua"/>
        </w:rPr>
      </w:pPr>
    </w:p>
    <w:p w14:paraId="601027BB" w14:textId="77777777" w:rsidR="00A27FEA" w:rsidRDefault="00A27FEA" w:rsidP="00F47E54">
      <w:pPr>
        <w:spacing w:after="0" w:line="240" w:lineRule="auto"/>
        <w:contextualSpacing/>
        <w:jc w:val="both"/>
        <w:rPr>
          <w:rFonts w:ascii="Book Antiqua" w:hAnsi="Book Antiqua"/>
        </w:rPr>
      </w:pPr>
    </w:p>
    <w:p w14:paraId="7CDC1C7F" w14:textId="77777777" w:rsidR="00A27FEA" w:rsidRDefault="00A27FEA" w:rsidP="00F47E54">
      <w:pPr>
        <w:spacing w:after="0" w:line="240" w:lineRule="auto"/>
        <w:contextualSpacing/>
        <w:jc w:val="both"/>
        <w:rPr>
          <w:rFonts w:ascii="Book Antiqua" w:hAnsi="Book Antiqua"/>
        </w:rPr>
      </w:pPr>
    </w:p>
    <w:p w14:paraId="613D05F4" w14:textId="77777777" w:rsidR="00A27FEA" w:rsidRPr="00A578C9" w:rsidRDefault="00A27FEA" w:rsidP="00F47E54">
      <w:pPr>
        <w:spacing w:after="0" w:line="240" w:lineRule="auto"/>
        <w:contextualSpacing/>
        <w:jc w:val="both"/>
        <w:rPr>
          <w:rFonts w:ascii="Book Antiqua" w:hAnsi="Book Antiqua"/>
        </w:rPr>
      </w:pPr>
    </w:p>
    <w:p w14:paraId="150461B7" w14:textId="77777777" w:rsidR="00502A9A" w:rsidRPr="00A578C9" w:rsidRDefault="00502A9A" w:rsidP="00F47E54">
      <w:pPr>
        <w:spacing w:after="0" w:line="240" w:lineRule="auto"/>
        <w:contextualSpacing/>
        <w:rPr>
          <w:rFonts w:ascii="Book Antiqua" w:hAnsi="Book Antiqua"/>
        </w:rPr>
      </w:pPr>
      <w:proofErr w:type="spellStart"/>
      <w:r w:rsidRPr="00A578C9">
        <w:rPr>
          <w:rFonts w:ascii="Book Antiqua" w:hAnsi="Book Antiqua"/>
          <w:b/>
          <w:bCs/>
        </w:rPr>
        <w:t>Hon</w:t>
      </w:r>
      <w:proofErr w:type="spellEnd"/>
      <w:r w:rsidRPr="00A578C9">
        <w:rPr>
          <w:rFonts w:ascii="Book Antiqua" w:hAnsi="Book Antiqua"/>
          <w:b/>
          <w:bCs/>
        </w:rPr>
        <w:t>. Víctor L. Parés-Otero</w:t>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Times New Roman" w:hAnsi="Times New Roman" w:cs="Times New Roman"/>
        </w:rPr>
        <w:t>  </w:t>
      </w:r>
      <w:r w:rsidRPr="00A578C9">
        <w:rPr>
          <w:rFonts w:ascii="Book Antiqua" w:hAnsi="Book Antiqua"/>
        </w:rPr>
        <w:t> </w:t>
      </w:r>
    </w:p>
    <w:p w14:paraId="642564D2" w14:textId="77777777" w:rsidR="00502A9A" w:rsidRPr="00A578C9" w:rsidRDefault="00502A9A" w:rsidP="00F47E54">
      <w:pPr>
        <w:spacing w:after="0" w:line="240" w:lineRule="auto"/>
        <w:contextualSpacing/>
        <w:rPr>
          <w:rFonts w:ascii="Book Antiqua" w:hAnsi="Book Antiqua"/>
        </w:rPr>
      </w:pPr>
      <w:r w:rsidRPr="00A578C9">
        <w:rPr>
          <w:rFonts w:ascii="Book Antiqua" w:hAnsi="Book Antiqua"/>
        </w:rPr>
        <w:t>Presidente</w:t>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Times New Roman" w:hAnsi="Times New Roman" w:cs="Times New Roman"/>
        </w:rPr>
        <w:t>  </w:t>
      </w:r>
      <w:r w:rsidRPr="00A578C9">
        <w:rPr>
          <w:rFonts w:ascii="Book Antiqua" w:hAnsi="Book Antiqua"/>
        </w:rPr>
        <w:t> </w:t>
      </w:r>
    </w:p>
    <w:p w14:paraId="0999C71A" w14:textId="77777777" w:rsidR="00502A9A" w:rsidRPr="00A578C9" w:rsidRDefault="00502A9A" w:rsidP="00F47E54">
      <w:pPr>
        <w:spacing w:after="0" w:line="240" w:lineRule="auto"/>
        <w:contextualSpacing/>
        <w:rPr>
          <w:rFonts w:ascii="Book Antiqua" w:hAnsi="Book Antiqua"/>
        </w:rPr>
      </w:pPr>
      <w:r w:rsidRPr="00A578C9">
        <w:rPr>
          <w:rFonts w:ascii="Book Antiqua" w:hAnsi="Book Antiqua"/>
        </w:rPr>
        <w:t>Comisión de Gobierno</w:t>
      </w:r>
      <w:r w:rsidRPr="00A578C9">
        <w:rPr>
          <w:rFonts w:ascii="Times New Roman" w:hAnsi="Times New Roman" w:cs="Times New Roman"/>
        </w:rPr>
        <w:t>  </w:t>
      </w:r>
      <w:r w:rsidRPr="00A578C9">
        <w:rPr>
          <w:rFonts w:ascii="Book Antiqua" w:hAnsi="Book Antiqua"/>
        </w:rPr>
        <w:t> </w:t>
      </w:r>
    </w:p>
    <w:p w14:paraId="339616A1" w14:textId="504BDEA3" w:rsidR="00502A9A" w:rsidRPr="003B3014" w:rsidRDefault="00502A9A" w:rsidP="00F47E54">
      <w:pPr>
        <w:spacing w:after="0" w:line="240" w:lineRule="auto"/>
        <w:contextualSpacing/>
        <w:rPr>
          <w:rFonts w:ascii="Book Antiqua" w:hAnsi="Book Antiqua"/>
        </w:rPr>
      </w:pPr>
      <w:r w:rsidRPr="00A578C9">
        <w:rPr>
          <w:rFonts w:ascii="Book Antiqua" w:hAnsi="Book Antiqua"/>
        </w:rPr>
        <w:t>Cámara de Representantes</w:t>
      </w:r>
      <w:r w:rsidRPr="00A578C9">
        <w:rPr>
          <w:rFonts w:ascii="Times New Roman" w:hAnsi="Times New Roman" w:cs="Times New Roman"/>
        </w:rPr>
        <w:t>  </w:t>
      </w:r>
    </w:p>
    <w:sectPr w:rsidR="00502A9A" w:rsidRPr="003B3014" w:rsidSect="003B3014">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E1296" w14:textId="77777777" w:rsidR="00D83906" w:rsidRDefault="00D83906" w:rsidP="003B3014">
      <w:pPr>
        <w:spacing w:after="0" w:line="240" w:lineRule="auto"/>
      </w:pPr>
      <w:r>
        <w:separator/>
      </w:r>
    </w:p>
  </w:endnote>
  <w:endnote w:type="continuationSeparator" w:id="0">
    <w:p w14:paraId="4A9096F3" w14:textId="77777777" w:rsidR="00D83906" w:rsidRDefault="00D83906" w:rsidP="003B30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8492090"/>
      <w:docPartObj>
        <w:docPartGallery w:val="Page Numbers (Bottom of Page)"/>
        <w:docPartUnique/>
      </w:docPartObj>
    </w:sdtPr>
    <w:sdtEndPr/>
    <w:sdtContent>
      <w:p w14:paraId="1759815C" w14:textId="0DD5DA68" w:rsidR="003B3014" w:rsidRDefault="003B3014">
        <w:pPr>
          <w:pStyle w:val="Footer"/>
          <w:jc w:val="center"/>
        </w:pPr>
        <w:r>
          <w:fldChar w:fldCharType="begin"/>
        </w:r>
        <w:r>
          <w:instrText>PAGE   \* MERGEFORMAT</w:instrText>
        </w:r>
        <w:r>
          <w:fldChar w:fldCharType="separate"/>
        </w:r>
        <w:r>
          <w:rPr>
            <w:lang w:val="es-ES"/>
          </w:rPr>
          <w:t>2</w:t>
        </w:r>
        <w:r>
          <w:fldChar w:fldCharType="end"/>
        </w:r>
      </w:p>
    </w:sdtContent>
  </w:sdt>
  <w:p w14:paraId="0C74EE55" w14:textId="77777777" w:rsidR="003B3014" w:rsidRDefault="003B30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AA88F" w14:textId="77777777" w:rsidR="00D83906" w:rsidRDefault="00D83906" w:rsidP="003B3014">
      <w:pPr>
        <w:spacing w:after="0" w:line="240" w:lineRule="auto"/>
      </w:pPr>
      <w:r>
        <w:separator/>
      </w:r>
    </w:p>
  </w:footnote>
  <w:footnote w:type="continuationSeparator" w:id="0">
    <w:p w14:paraId="7F08265B" w14:textId="77777777" w:rsidR="00D83906" w:rsidRDefault="00D83906" w:rsidP="003B3014">
      <w:pPr>
        <w:spacing w:after="0" w:line="240" w:lineRule="auto"/>
      </w:pPr>
      <w:r>
        <w:continuationSeparator/>
      </w:r>
    </w:p>
  </w:footnote>
  <w:footnote w:id="1">
    <w:p w14:paraId="522E25D4" w14:textId="174C38DD" w:rsidR="00B56BE3" w:rsidRPr="00FA21B9" w:rsidRDefault="00B56BE3">
      <w:pPr>
        <w:pStyle w:val="FootnoteText"/>
        <w:rPr>
          <w:rFonts w:ascii="Book Antiqua" w:hAnsi="Book Antiqua"/>
          <w:lang w:val="es-ES"/>
        </w:rPr>
      </w:pPr>
      <w:r w:rsidRPr="00FA21B9">
        <w:rPr>
          <w:rStyle w:val="FootnoteReference"/>
          <w:rFonts w:ascii="Book Antiqua" w:hAnsi="Book Antiqua"/>
        </w:rPr>
        <w:footnoteRef/>
      </w:r>
      <w:r w:rsidRPr="00FA21B9">
        <w:rPr>
          <w:rFonts w:ascii="Book Antiqua" w:hAnsi="Book Antiqua"/>
        </w:rPr>
        <w:t xml:space="preserve"> </w:t>
      </w:r>
      <w:r w:rsidRPr="00FA21B9">
        <w:rPr>
          <w:rFonts w:ascii="Book Antiqua" w:hAnsi="Book Antiqua"/>
          <w:lang w:val="es-ES"/>
        </w:rPr>
        <w:t xml:space="preserve">Estos Artículos regulan los procesos de subasta en los municipios y establecen que tipo de compra debe realizarse por dicho método y </w:t>
      </w:r>
      <w:proofErr w:type="spellStart"/>
      <w:r w:rsidRPr="00FA21B9">
        <w:rPr>
          <w:rFonts w:ascii="Book Antiqua" w:hAnsi="Book Antiqua"/>
          <w:lang w:val="es-ES"/>
        </w:rPr>
        <w:t>cuales</w:t>
      </w:r>
      <w:proofErr w:type="spellEnd"/>
      <w:r w:rsidRPr="00FA21B9">
        <w:rPr>
          <w:rFonts w:ascii="Book Antiqua" w:hAnsi="Book Antiqua"/>
          <w:lang w:val="es-ES"/>
        </w:rPr>
        <w:t xml:space="preserve"> no.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27D11" w14:textId="67F50E15" w:rsidR="003B3014" w:rsidRDefault="003B3014">
    <w:pPr>
      <w:pStyle w:val="Header"/>
      <w:rPr>
        <w:rFonts w:ascii="Book Antiqua" w:hAnsi="Book Antiqua"/>
        <w:sz w:val="20"/>
        <w:szCs w:val="20"/>
      </w:rPr>
    </w:pPr>
    <w:r>
      <w:rPr>
        <w:rFonts w:ascii="Book Antiqua" w:hAnsi="Book Antiqua"/>
        <w:sz w:val="20"/>
        <w:szCs w:val="20"/>
      </w:rPr>
      <w:t xml:space="preserve">Informe Positivo </w:t>
    </w:r>
  </w:p>
  <w:p w14:paraId="52182E1F" w14:textId="605832DE" w:rsidR="003B3014" w:rsidRDefault="003B3014">
    <w:pPr>
      <w:pStyle w:val="Header"/>
      <w:rPr>
        <w:rFonts w:ascii="Book Antiqua" w:hAnsi="Book Antiqua"/>
        <w:sz w:val="20"/>
        <w:szCs w:val="20"/>
      </w:rPr>
    </w:pPr>
    <w:r>
      <w:rPr>
        <w:rFonts w:ascii="Book Antiqua" w:hAnsi="Book Antiqua"/>
        <w:sz w:val="20"/>
        <w:szCs w:val="20"/>
      </w:rPr>
      <w:t>P. de la C. 593</w:t>
    </w:r>
  </w:p>
  <w:p w14:paraId="63B7327E" w14:textId="5F20292A" w:rsidR="003B3014" w:rsidRPr="003B3014" w:rsidRDefault="003B3014">
    <w:pPr>
      <w:pStyle w:val="Header"/>
      <w:rPr>
        <w:rFonts w:ascii="Book Antiqua" w:hAnsi="Book Antiqua"/>
        <w:sz w:val="20"/>
        <w:szCs w:val="20"/>
      </w:rPr>
    </w:pPr>
    <w:r>
      <w:rPr>
        <w:rFonts w:ascii="Book Antiqua" w:hAnsi="Book Antiqua"/>
        <w:sz w:val="20"/>
        <w:szCs w:val="20"/>
      </w:rPr>
      <w:t>Comisión de Gobierno</w:t>
    </w:r>
  </w:p>
  <w:p w14:paraId="17BBBCB5" w14:textId="77777777" w:rsidR="003B3014" w:rsidRDefault="003B301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A9A"/>
    <w:rsid w:val="00006155"/>
    <w:rsid w:val="000226F1"/>
    <w:rsid w:val="0002380A"/>
    <w:rsid w:val="00025CD5"/>
    <w:rsid w:val="0005000F"/>
    <w:rsid w:val="00051EB2"/>
    <w:rsid w:val="000B59AE"/>
    <w:rsid w:val="001237BA"/>
    <w:rsid w:val="001947A0"/>
    <w:rsid w:val="00252BE0"/>
    <w:rsid w:val="002B29FC"/>
    <w:rsid w:val="002D43E8"/>
    <w:rsid w:val="00327583"/>
    <w:rsid w:val="003B3014"/>
    <w:rsid w:val="003B57F8"/>
    <w:rsid w:val="00434BAE"/>
    <w:rsid w:val="00472BC5"/>
    <w:rsid w:val="00502A9A"/>
    <w:rsid w:val="00507B70"/>
    <w:rsid w:val="00522A00"/>
    <w:rsid w:val="00561AA0"/>
    <w:rsid w:val="00573F42"/>
    <w:rsid w:val="005A6707"/>
    <w:rsid w:val="005C4C6B"/>
    <w:rsid w:val="005D21F3"/>
    <w:rsid w:val="005D4936"/>
    <w:rsid w:val="005E6F0A"/>
    <w:rsid w:val="005F40D5"/>
    <w:rsid w:val="006D5972"/>
    <w:rsid w:val="007019A4"/>
    <w:rsid w:val="0077224D"/>
    <w:rsid w:val="00866AE7"/>
    <w:rsid w:val="008B68A0"/>
    <w:rsid w:val="009B1991"/>
    <w:rsid w:val="00A2743A"/>
    <w:rsid w:val="00A27FEA"/>
    <w:rsid w:val="00A44DF7"/>
    <w:rsid w:val="00A721D5"/>
    <w:rsid w:val="00AE64DE"/>
    <w:rsid w:val="00B055B7"/>
    <w:rsid w:val="00B24199"/>
    <w:rsid w:val="00B56BE3"/>
    <w:rsid w:val="00B678B8"/>
    <w:rsid w:val="00BE5037"/>
    <w:rsid w:val="00C40B8F"/>
    <w:rsid w:val="00C64D88"/>
    <w:rsid w:val="00C82F1F"/>
    <w:rsid w:val="00CB7EF6"/>
    <w:rsid w:val="00D155D1"/>
    <w:rsid w:val="00D3625C"/>
    <w:rsid w:val="00D5333C"/>
    <w:rsid w:val="00D83906"/>
    <w:rsid w:val="00DF00A8"/>
    <w:rsid w:val="00E02138"/>
    <w:rsid w:val="00E53514"/>
    <w:rsid w:val="00E5625B"/>
    <w:rsid w:val="00E74165"/>
    <w:rsid w:val="00EC6604"/>
    <w:rsid w:val="00ED6AB2"/>
    <w:rsid w:val="00F01BDC"/>
    <w:rsid w:val="00F47E54"/>
    <w:rsid w:val="00F64026"/>
    <w:rsid w:val="00FA21B9"/>
    <w:rsid w:val="00FA3229"/>
    <w:rsid w:val="00FB7433"/>
    <w:rsid w:val="1E31AF46"/>
    <w:rsid w:val="6648B96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AB87B"/>
  <w15:chartTrackingRefBased/>
  <w15:docId w15:val="{42FA3666-AFAA-403C-9A1B-57D4E3360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A9A"/>
  </w:style>
  <w:style w:type="paragraph" w:styleId="Heading1">
    <w:name w:val="heading 1"/>
    <w:basedOn w:val="Normal"/>
    <w:next w:val="Normal"/>
    <w:link w:val="Heading1Char"/>
    <w:uiPriority w:val="9"/>
    <w:qFormat/>
    <w:rsid w:val="00502A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2A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2A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2A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2A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2A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2A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2A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2A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2A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2A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2A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2A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2A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2A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2A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2A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2A9A"/>
    <w:rPr>
      <w:rFonts w:eastAsiaTheme="majorEastAsia" w:cstheme="majorBidi"/>
      <w:color w:val="272727" w:themeColor="text1" w:themeTint="D8"/>
    </w:rPr>
  </w:style>
  <w:style w:type="paragraph" w:styleId="Title">
    <w:name w:val="Title"/>
    <w:basedOn w:val="Normal"/>
    <w:next w:val="Normal"/>
    <w:link w:val="TitleChar"/>
    <w:uiPriority w:val="10"/>
    <w:qFormat/>
    <w:rsid w:val="00502A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2A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2A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2A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2A9A"/>
    <w:pPr>
      <w:spacing w:before="160"/>
      <w:jc w:val="center"/>
    </w:pPr>
    <w:rPr>
      <w:i/>
      <w:iCs/>
      <w:color w:val="404040" w:themeColor="text1" w:themeTint="BF"/>
    </w:rPr>
  </w:style>
  <w:style w:type="character" w:customStyle="1" w:styleId="QuoteChar">
    <w:name w:val="Quote Char"/>
    <w:basedOn w:val="DefaultParagraphFont"/>
    <w:link w:val="Quote"/>
    <w:uiPriority w:val="29"/>
    <w:rsid w:val="00502A9A"/>
    <w:rPr>
      <w:i/>
      <w:iCs/>
      <w:color w:val="404040" w:themeColor="text1" w:themeTint="BF"/>
    </w:rPr>
  </w:style>
  <w:style w:type="paragraph" w:styleId="ListParagraph">
    <w:name w:val="List Paragraph"/>
    <w:basedOn w:val="Normal"/>
    <w:uiPriority w:val="34"/>
    <w:qFormat/>
    <w:rsid w:val="00502A9A"/>
    <w:pPr>
      <w:ind w:left="720"/>
      <w:contextualSpacing/>
    </w:pPr>
  </w:style>
  <w:style w:type="character" w:styleId="IntenseEmphasis">
    <w:name w:val="Intense Emphasis"/>
    <w:basedOn w:val="DefaultParagraphFont"/>
    <w:uiPriority w:val="21"/>
    <w:qFormat/>
    <w:rsid w:val="00502A9A"/>
    <w:rPr>
      <w:i/>
      <w:iCs/>
      <w:color w:val="0F4761" w:themeColor="accent1" w:themeShade="BF"/>
    </w:rPr>
  </w:style>
  <w:style w:type="paragraph" w:styleId="IntenseQuote">
    <w:name w:val="Intense Quote"/>
    <w:basedOn w:val="Normal"/>
    <w:next w:val="Normal"/>
    <w:link w:val="IntenseQuoteChar"/>
    <w:uiPriority w:val="30"/>
    <w:qFormat/>
    <w:rsid w:val="00502A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2A9A"/>
    <w:rPr>
      <w:i/>
      <w:iCs/>
      <w:color w:val="0F4761" w:themeColor="accent1" w:themeShade="BF"/>
    </w:rPr>
  </w:style>
  <w:style w:type="character" w:styleId="IntenseReference">
    <w:name w:val="Intense Reference"/>
    <w:basedOn w:val="DefaultParagraphFont"/>
    <w:uiPriority w:val="32"/>
    <w:qFormat/>
    <w:rsid w:val="00502A9A"/>
    <w:rPr>
      <w:b/>
      <w:bCs/>
      <w:smallCaps/>
      <w:color w:val="0F4761" w:themeColor="accent1" w:themeShade="BF"/>
      <w:spacing w:val="5"/>
    </w:rPr>
  </w:style>
  <w:style w:type="paragraph" w:styleId="NormalWeb">
    <w:name w:val="Normal (Web)"/>
    <w:basedOn w:val="Normal"/>
    <w:uiPriority w:val="99"/>
    <w:semiHidden/>
    <w:unhideWhenUsed/>
    <w:rsid w:val="00434BAE"/>
    <w:rPr>
      <w:rFonts w:ascii="Times New Roman" w:hAnsi="Times New Roman" w:cs="Times New Roman"/>
    </w:rPr>
  </w:style>
  <w:style w:type="paragraph" w:styleId="Header">
    <w:name w:val="header"/>
    <w:basedOn w:val="Normal"/>
    <w:link w:val="HeaderChar"/>
    <w:uiPriority w:val="99"/>
    <w:unhideWhenUsed/>
    <w:rsid w:val="003B30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3014"/>
  </w:style>
  <w:style w:type="paragraph" w:styleId="Footer">
    <w:name w:val="footer"/>
    <w:basedOn w:val="Normal"/>
    <w:link w:val="FooterChar"/>
    <w:uiPriority w:val="99"/>
    <w:unhideWhenUsed/>
    <w:rsid w:val="003B30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3014"/>
  </w:style>
  <w:style w:type="paragraph" w:styleId="FootnoteText">
    <w:name w:val="footnote text"/>
    <w:basedOn w:val="Normal"/>
    <w:link w:val="FootnoteTextChar"/>
    <w:uiPriority w:val="99"/>
    <w:semiHidden/>
    <w:unhideWhenUsed/>
    <w:rsid w:val="00B56BE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6BE3"/>
    <w:rPr>
      <w:sz w:val="20"/>
      <w:szCs w:val="20"/>
    </w:rPr>
  </w:style>
  <w:style w:type="character" w:styleId="FootnoteReference">
    <w:name w:val="footnote reference"/>
    <w:basedOn w:val="DefaultParagraphFont"/>
    <w:uiPriority w:val="99"/>
    <w:semiHidden/>
    <w:unhideWhenUsed/>
    <w:rsid w:val="00B56BE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BFBB89-7E15-48A6-9EFF-11BB5D2D6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3409</Words>
  <Characters>19436</Characters>
  <Application>Microsoft Office Word</Application>
  <DocSecurity>4</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dcterms:created xsi:type="dcterms:W3CDTF">2025-09-25T18:00:00Z</dcterms:created>
  <dcterms:modified xsi:type="dcterms:W3CDTF">2025-09-25T18:00:00Z</dcterms:modified>
</cp:coreProperties>
</file>