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1C1ED1" w:rsidRDefault="00ED30AA" w:rsidP="00ED30AA">
      <w:pPr>
        <w:jc w:val="center"/>
        <w:rPr>
          <w:rFonts w:ascii="Book Antiqua" w:hAnsi="Book Antiqua"/>
          <w:sz w:val="28"/>
          <w:szCs w:val="28"/>
          <w:lang w:val="es-ES"/>
        </w:rPr>
      </w:pPr>
      <w:r w:rsidRPr="001C1ED1">
        <w:rPr>
          <w:rFonts w:ascii="Book Antiqua" w:hAnsi="Book Antiqua"/>
          <w:b/>
          <w:sz w:val="28"/>
          <w:szCs w:val="28"/>
          <w:lang w:val="es-ES"/>
        </w:rPr>
        <w:t>GOBIERNO DE PUERTO RICO</w:t>
      </w:r>
    </w:p>
    <w:p w14:paraId="73AB2208" w14:textId="77777777" w:rsidR="00ED30AA" w:rsidRPr="001C1ED1"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1C1ED1" w14:paraId="53F9BF01" w14:textId="77777777" w:rsidTr="00ED30AA">
        <w:tc>
          <w:tcPr>
            <w:tcW w:w="3139" w:type="dxa"/>
            <w:hideMark/>
          </w:tcPr>
          <w:p w14:paraId="0745955B" w14:textId="77777777" w:rsidR="00ED30AA" w:rsidRPr="001C1ED1" w:rsidRDefault="00ED30AA" w:rsidP="00ED30AA">
            <w:pPr>
              <w:rPr>
                <w:rFonts w:ascii="Book Antiqua" w:hAnsi="Book Antiqua"/>
                <w:szCs w:val="24"/>
                <w:lang w:val="es-ES"/>
              </w:rPr>
            </w:pPr>
            <w:r w:rsidRPr="001C1ED1">
              <w:rPr>
                <w:rFonts w:ascii="Book Antiqua" w:hAnsi="Book Antiqua"/>
                <w:szCs w:val="24"/>
                <w:lang w:val="es-ES"/>
              </w:rPr>
              <w:t>20</w:t>
            </w:r>
            <w:r w:rsidRPr="001C1ED1">
              <w:rPr>
                <w:rFonts w:ascii="Book Antiqua" w:hAnsi="Book Antiqua"/>
                <w:szCs w:val="24"/>
                <w:vertAlign w:val="superscript"/>
                <w:lang w:val="es-ES"/>
              </w:rPr>
              <w:t>ma</w:t>
            </w:r>
            <w:r w:rsidRPr="001C1ED1">
              <w:rPr>
                <w:rFonts w:ascii="Book Antiqua" w:hAnsi="Book Antiqua"/>
                <w:szCs w:val="24"/>
                <w:lang w:val="es-ES"/>
              </w:rPr>
              <w:t>Asamblea</w:t>
            </w:r>
          </w:p>
          <w:p w14:paraId="137F6EB2" w14:textId="4171334E" w:rsidR="00ED30AA" w:rsidRPr="001C1ED1" w:rsidRDefault="00ED30AA" w:rsidP="00ED30AA">
            <w:pPr>
              <w:rPr>
                <w:rFonts w:ascii="Book Antiqua" w:hAnsi="Book Antiqua"/>
                <w:szCs w:val="24"/>
                <w:lang w:val="es-ES"/>
              </w:rPr>
            </w:pPr>
            <w:r w:rsidRPr="001C1ED1">
              <w:rPr>
                <w:rFonts w:ascii="Book Antiqua" w:hAnsi="Book Antiqua"/>
                <w:szCs w:val="24"/>
                <w:lang w:val="es-ES"/>
              </w:rPr>
              <w:t xml:space="preserve">        Legislativa</w:t>
            </w:r>
          </w:p>
        </w:tc>
        <w:tc>
          <w:tcPr>
            <w:tcW w:w="3095" w:type="dxa"/>
          </w:tcPr>
          <w:p w14:paraId="1AC663B4" w14:textId="77777777" w:rsidR="00ED30AA" w:rsidRPr="001C1ED1" w:rsidRDefault="00ED30AA" w:rsidP="00ED30AA">
            <w:pPr>
              <w:jc w:val="center"/>
              <w:rPr>
                <w:rFonts w:ascii="Book Antiqua" w:hAnsi="Book Antiqua"/>
                <w:szCs w:val="24"/>
                <w:lang w:val="es-ES"/>
              </w:rPr>
            </w:pPr>
          </w:p>
        </w:tc>
        <w:tc>
          <w:tcPr>
            <w:tcW w:w="3126" w:type="dxa"/>
            <w:hideMark/>
          </w:tcPr>
          <w:p w14:paraId="47EBBD58" w14:textId="0720A48A" w:rsidR="00ED30AA" w:rsidRPr="001C1ED1" w:rsidRDefault="00ED30AA" w:rsidP="00ED30AA">
            <w:pPr>
              <w:jc w:val="center"/>
              <w:rPr>
                <w:rFonts w:ascii="Book Antiqua" w:hAnsi="Book Antiqua"/>
                <w:szCs w:val="24"/>
                <w:lang w:val="es-ES"/>
              </w:rPr>
            </w:pPr>
            <w:r w:rsidRPr="001C1ED1">
              <w:rPr>
                <w:rFonts w:ascii="Book Antiqua" w:hAnsi="Book Antiqua"/>
                <w:szCs w:val="24"/>
                <w:lang w:val="es-ES"/>
              </w:rPr>
              <w:t xml:space="preserve">                </w:t>
            </w:r>
            <w:r w:rsidR="00A365AD" w:rsidRPr="001C1ED1">
              <w:rPr>
                <w:rFonts w:ascii="Book Antiqua" w:hAnsi="Book Antiqua"/>
                <w:szCs w:val="24"/>
                <w:lang w:val="es-ES"/>
              </w:rPr>
              <w:t>2</w:t>
            </w:r>
            <w:r w:rsidR="00A365AD" w:rsidRPr="001C1ED1">
              <w:rPr>
                <w:rFonts w:ascii="Book Antiqua" w:hAnsi="Book Antiqua"/>
                <w:szCs w:val="24"/>
                <w:vertAlign w:val="superscript"/>
                <w:lang w:val="es-ES"/>
              </w:rPr>
              <w:t>d</w:t>
            </w:r>
            <w:r w:rsidRPr="001C1ED1">
              <w:rPr>
                <w:rFonts w:ascii="Book Antiqua" w:hAnsi="Book Antiqua"/>
                <w:szCs w:val="24"/>
                <w:vertAlign w:val="superscript"/>
                <w:lang w:val="es-ES"/>
              </w:rPr>
              <w:t>a</w:t>
            </w:r>
            <w:r w:rsidRPr="001C1ED1">
              <w:rPr>
                <w:rFonts w:ascii="Book Antiqua" w:hAnsi="Book Antiqua"/>
                <w:szCs w:val="24"/>
                <w:lang w:val="es-ES"/>
              </w:rPr>
              <w:t xml:space="preserve"> Sesión </w:t>
            </w:r>
          </w:p>
          <w:p w14:paraId="39CBA15A" w14:textId="076179CC" w:rsidR="00ED30AA" w:rsidRPr="001C1ED1" w:rsidRDefault="00ED30AA" w:rsidP="00ED30AA">
            <w:pPr>
              <w:jc w:val="center"/>
              <w:rPr>
                <w:rFonts w:ascii="Book Antiqua" w:hAnsi="Book Antiqua"/>
                <w:szCs w:val="24"/>
                <w:lang w:val="es-ES"/>
              </w:rPr>
            </w:pPr>
            <w:r w:rsidRPr="001C1ED1">
              <w:rPr>
                <w:rFonts w:ascii="Book Antiqua" w:hAnsi="Book Antiqua"/>
                <w:szCs w:val="24"/>
                <w:lang w:val="es-ES"/>
              </w:rPr>
              <w:t xml:space="preserve">                           Ordinaria</w:t>
            </w:r>
          </w:p>
        </w:tc>
      </w:tr>
    </w:tbl>
    <w:p w14:paraId="2F017266" w14:textId="77777777" w:rsidR="00ED30AA" w:rsidRPr="001C1ED1" w:rsidRDefault="00ED30AA" w:rsidP="00ED30AA">
      <w:pPr>
        <w:jc w:val="center"/>
        <w:rPr>
          <w:rFonts w:ascii="Book Antiqua" w:hAnsi="Book Antiqua"/>
          <w:b/>
          <w:bCs/>
          <w:sz w:val="36"/>
          <w:szCs w:val="36"/>
          <w:lang w:val="es-ES"/>
        </w:rPr>
      </w:pPr>
      <w:r w:rsidRPr="001C1ED1">
        <w:rPr>
          <w:rFonts w:ascii="Book Antiqua" w:hAnsi="Book Antiqua"/>
          <w:b/>
          <w:bCs/>
          <w:sz w:val="36"/>
          <w:szCs w:val="36"/>
          <w:lang w:val="es-ES"/>
        </w:rPr>
        <w:t>CÁMARA DE REPRESENTANTES</w:t>
      </w:r>
    </w:p>
    <w:p w14:paraId="658E8DB7" w14:textId="77777777" w:rsidR="00ED30AA" w:rsidRPr="001C1ED1" w:rsidRDefault="00ED30AA" w:rsidP="00ED30AA">
      <w:pPr>
        <w:jc w:val="center"/>
        <w:rPr>
          <w:rFonts w:ascii="Book Antiqua" w:hAnsi="Book Antiqua"/>
          <w:sz w:val="28"/>
          <w:szCs w:val="28"/>
          <w:lang w:val="es-ES"/>
        </w:rPr>
      </w:pPr>
    </w:p>
    <w:p w14:paraId="28DF9D71" w14:textId="0B1065FE" w:rsidR="00ED30AA" w:rsidRPr="001C1ED1" w:rsidRDefault="00ED30AA" w:rsidP="00ED30AA">
      <w:pPr>
        <w:jc w:val="center"/>
        <w:rPr>
          <w:rFonts w:ascii="Book Antiqua" w:hAnsi="Book Antiqua"/>
          <w:b/>
          <w:sz w:val="52"/>
          <w:szCs w:val="52"/>
          <w:lang w:val="es-ES"/>
        </w:rPr>
      </w:pPr>
      <w:r w:rsidRPr="001C1ED1">
        <w:rPr>
          <w:rFonts w:ascii="Book Antiqua" w:hAnsi="Book Antiqua"/>
          <w:b/>
          <w:sz w:val="52"/>
          <w:szCs w:val="52"/>
          <w:lang w:val="es-ES"/>
        </w:rPr>
        <w:t>P. de</w:t>
      </w:r>
      <w:r w:rsidR="00AA6704" w:rsidRPr="001C1ED1">
        <w:rPr>
          <w:rFonts w:ascii="Book Antiqua" w:hAnsi="Book Antiqua"/>
          <w:b/>
          <w:sz w:val="52"/>
          <w:szCs w:val="52"/>
          <w:lang w:val="es-ES"/>
        </w:rPr>
        <w:t xml:space="preserve"> </w:t>
      </w:r>
      <w:r w:rsidRPr="001C1ED1">
        <w:rPr>
          <w:rFonts w:ascii="Book Antiqua" w:hAnsi="Book Antiqua"/>
          <w:b/>
          <w:sz w:val="52"/>
          <w:szCs w:val="52"/>
          <w:lang w:val="es-ES"/>
        </w:rPr>
        <w:t>l</w:t>
      </w:r>
      <w:r w:rsidR="00AA6704" w:rsidRPr="001C1ED1">
        <w:rPr>
          <w:rFonts w:ascii="Book Antiqua" w:hAnsi="Book Antiqua"/>
          <w:b/>
          <w:sz w:val="52"/>
          <w:szCs w:val="52"/>
          <w:lang w:val="es-ES"/>
        </w:rPr>
        <w:t>a</w:t>
      </w:r>
      <w:r w:rsidRPr="001C1ED1">
        <w:rPr>
          <w:rFonts w:ascii="Book Antiqua" w:hAnsi="Book Antiqua"/>
          <w:b/>
          <w:sz w:val="52"/>
          <w:szCs w:val="52"/>
          <w:lang w:val="es-ES"/>
        </w:rPr>
        <w:t xml:space="preserve"> </w:t>
      </w:r>
      <w:r w:rsidR="00AA6704" w:rsidRPr="001C1ED1">
        <w:rPr>
          <w:rFonts w:ascii="Book Antiqua" w:hAnsi="Book Antiqua"/>
          <w:b/>
          <w:sz w:val="52"/>
          <w:szCs w:val="52"/>
          <w:lang w:val="es-ES"/>
        </w:rPr>
        <w:t>C</w:t>
      </w:r>
      <w:r w:rsidRPr="001C1ED1">
        <w:rPr>
          <w:rFonts w:ascii="Book Antiqua" w:hAnsi="Book Antiqua"/>
          <w:b/>
          <w:sz w:val="52"/>
          <w:szCs w:val="52"/>
          <w:lang w:val="es-ES"/>
        </w:rPr>
        <w:t xml:space="preserve">. </w:t>
      </w:r>
      <w:r w:rsidR="005B3F5C">
        <w:rPr>
          <w:rFonts w:ascii="Book Antiqua" w:hAnsi="Book Antiqua"/>
          <w:b/>
          <w:sz w:val="52"/>
          <w:szCs w:val="52"/>
          <w:lang w:val="es-ES"/>
        </w:rPr>
        <w:t>596</w:t>
      </w:r>
    </w:p>
    <w:p w14:paraId="35CFB7DE" w14:textId="77777777" w:rsidR="00ED30AA" w:rsidRPr="001C1ED1" w:rsidRDefault="00ED30AA" w:rsidP="00ED30AA">
      <w:pPr>
        <w:jc w:val="center"/>
        <w:rPr>
          <w:rFonts w:ascii="Book Antiqua" w:hAnsi="Book Antiqua"/>
          <w:sz w:val="28"/>
          <w:szCs w:val="28"/>
          <w:lang w:val="es-ES"/>
        </w:rPr>
      </w:pPr>
    </w:p>
    <w:p w14:paraId="25A7CA79" w14:textId="04792010" w:rsidR="00ED30AA" w:rsidRPr="001C1ED1" w:rsidRDefault="00ED30AA" w:rsidP="00ED30AA">
      <w:pPr>
        <w:jc w:val="center"/>
        <w:rPr>
          <w:rFonts w:ascii="Book Antiqua" w:hAnsi="Book Antiqua"/>
          <w:sz w:val="28"/>
          <w:szCs w:val="28"/>
          <w:lang w:val="es-ES"/>
        </w:rPr>
      </w:pPr>
      <w:r w:rsidRPr="001C1ED1">
        <w:rPr>
          <w:rFonts w:ascii="Book Antiqua" w:hAnsi="Book Antiqua"/>
          <w:sz w:val="28"/>
          <w:szCs w:val="28"/>
          <w:lang w:val="es-ES"/>
        </w:rPr>
        <w:t>INFORME POSITIVO</w:t>
      </w:r>
    </w:p>
    <w:p w14:paraId="310F564E" w14:textId="77777777" w:rsidR="00ED30AA" w:rsidRPr="001C1ED1" w:rsidRDefault="00ED30AA" w:rsidP="00ED30AA">
      <w:pPr>
        <w:jc w:val="center"/>
        <w:rPr>
          <w:rFonts w:ascii="Book Antiqua" w:hAnsi="Book Antiqua"/>
          <w:bCs/>
          <w:sz w:val="28"/>
          <w:szCs w:val="28"/>
          <w:lang w:val="es-ES"/>
        </w:rPr>
      </w:pPr>
    </w:p>
    <w:p w14:paraId="346EB9B7" w14:textId="1A9BA159" w:rsidR="00ED30AA" w:rsidRPr="001C1ED1" w:rsidRDefault="005D31F5" w:rsidP="00ED30AA">
      <w:pPr>
        <w:jc w:val="center"/>
        <w:rPr>
          <w:rFonts w:ascii="Book Antiqua" w:hAnsi="Book Antiqua"/>
          <w:szCs w:val="24"/>
          <w:lang w:val="es-ES"/>
        </w:rPr>
      </w:pPr>
      <w:r>
        <w:rPr>
          <w:rFonts w:ascii="Book Antiqua" w:hAnsi="Book Antiqua"/>
          <w:bCs/>
          <w:szCs w:val="24"/>
          <w:lang w:val="es-ES"/>
        </w:rPr>
        <w:t>30</w:t>
      </w:r>
      <w:r w:rsidR="00ED30AA" w:rsidRPr="001C1ED1">
        <w:rPr>
          <w:rFonts w:ascii="Book Antiqua" w:hAnsi="Book Antiqua"/>
          <w:bCs/>
          <w:szCs w:val="24"/>
          <w:lang w:val="es-ES"/>
        </w:rPr>
        <w:t xml:space="preserve"> DE </w:t>
      </w:r>
      <w:r w:rsidR="007B4B56">
        <w:rPr>
          <w:rFonts w:ascii="Book Antiqua" w:hAnsi="Book Antiqua"/>
          <w:bCs/>
          <w:szCs w:val="24"/>
          <w:lang w:val="es-ES"/>
        </w:rPr>
        <w:t>SEPTIEMBRE</w:t>
      </w:r>
      <w:r w:rsidR="00ED30AA" w:rsidRPr="001C1ED1">
        <w:rPr>
          <w:rFonts w:ascii="Book Antiqua" w:hAnsi="Book Antiqua"/>
          <w:bCs/>
          <w:szCs w:val="24"/>
          <w:lang w:val="es-ES"/>
        </w:rPr>
        <w:t xml:space="preserve"> DE 2025</w:t>
      </w:r>
    </w:p>
    <w:p w14:paraId="62161C4E" w14:textId="77777777" w:rsidR="00ED30AA" w:rsidRPr="001C1ED1" w:rsidRDefault="00ED30AA" w:rsidP="00AA6704">
      <w:pPr>
        <w:rPr>
          <w:rFonts w:ascii="Book Antiqua" w:hAnsi="Book Antiqua"/>
          <w:sz w:val="28"/>
          <w:szCs w:val="28"/>
          <w:lang w:val="es-ES"/>
        </w:rPr>
      </w:pPr>
    </w:p>
    <w:p w14:paraId="0548D559" w14:textId="77777777" w:rsidR="00ED30AA" w:rsidRPr="001C1ED1" w:rsidRDefault="00ED30AA" w:rsidP="00ED30AA">
      <w:pPr>
        <w:rPr>
          <w:rFonts w:ascii="Book Antiqua" w:hAnsi="Book Antiqua"/>
          <w:b/>
          <w:bCs/>
          <w:szCs w:val="24"/>
          <w:lang w:val="es-ES"/>
        </w:rPr>
      </w:pPr>
      <w:r w:rsidRPr="001C1ED1">
        <w:rPr>
          <w:rFonts w:ascii="Book Antiqua" w:hAnsi="Book Antiqua"/>
          <w:b/>
          <w:bCs/>
          <w:szCs w:val="24"/>
          <w:lang w:val="es-ES"/>
        </w:rPr>
        <w:t>A LA CÁMARA DE REPRESENTANTES DE PUERTO RICO:</w:t>
      </w:r>
    </w:p>
    <w:p w14:paraId="562D7838" w14:textId="77777777" w:rsidR="00ED30AA" w:rsidRPr="001C1ED1" w:rsidRDefault="00ED30AA" w:rsidP="00ED30AA">
      <w:pPr>
        <w:jc w:val="center"/>
        <w:rPr>
          <w:rFonts w:ascii="Book Antiqua" w:hAnsi="Book Antiqua"/>
          <w:b/>
          <w:bCs/>
          <w:szCs w:val="24"/>
          <w:lang w:val="es-ES"/>
        </w:rPr>
      </w:pPr>
    </w:p>
    <w:p w14:paraId="31463361" w14:textId="7087D87A" w:rsidR="00AA36D8" w:rsidRPr="001C1ED1" w:rsidRDefault="00ED30AA" w:rsidP="00AA36D8">
      <w:pPr>
        <w:ind w:firstLine="720"/>
        <w:jc w:val="both"/>
        <w:rPr>
          <w:rFonts w:ascii="Book Antiqua" w:hAnsi="Book Antiqua"/>
          <w:szCs w:val="24"/>
          <w:lang w:val="es-ES"/>
        </w:rPr>
      </w:pPr>
      <w:r w:rsidRPr="001C1ED1">
        <w:rPr>
          <w:rFonts w:ascii="Book Antiqua" w:hAnsi="Book Antiqua"/>
          <w:szCs w:val="24"/>
          <w:lang w:val="es-ES"/>
        </w:rPr>
        <w:t xml:space="preserve">La Comisión de Salud de la Cámara de Representantes de Puerto Rico, tienen el honor de recomendar a este Augusto Cuerpo la aprobación del </w:t>
      </w:r>
      <w:r w:rsidR="00AA6704" w:rsidRPr="001C1ED1">
        <w:rPr>
          <w:rFonts w:ascii="Book Antiqua" w:hAnsi="Book Antiqua"/>
          <w:b/>
          <w:bCs/>
          <w:szCs w:val="24"/>
          <w:lang w:val="es-ES"/>
        </w:rPr>
        <w:t xml:space="preserve">P. de la C. </w:t>
      </w:r>
      <w:r w:rsidR="005B3F5C">
        <w:rPr>
          <w:rFonts w:ascii="Book Antiqua" w:hAnsi="Book Antiqua"/>
          <w:b/>
          <w:bCs/>
          <w:szCs w:val="24"/>
          <w:lang w:val="es-ES"/>
        </w:rPr>
        <w:t>596</w:t>
      </w:r>
      <w:r w:rsidRPr="001C1ED1">
        <w:rPr>
          <w:rFonts w:ascii="Book Antiqua" w:hAnsi="Book Antiqua"/>
          <w:szCs w:val="24"/>
          <w:lang w:val="es-ES"/>
        </w:rPr>
        <w:t xml:space="preserve">, </w:t>
      </w:r>
      <w:r w:rsidR="00AA36D8">
        <w:rPr>
          <w:rFonts w:ascii="Book Antiqua" w:hAnsi="Book Antiqua"/>
          <w:szCs w:val="24"/>
          <w:lang w:val="es-ES"/>
        </w:rPr>
        <w:t xml:space="preserve">con las enmiendas que se acompañan </w:t>
      </w:r>
      <w:r w:rsidR="00A02582">
        <w:rPr>
          <w:rFonts w:ascii="Book Antiqua" w:hAnsi="Book Antiqua"/>
          <w:szCs w:val="24"/>
          <w:lang w:val="es-ES"/>
        </w:rPr>
        <w:t>en el</w:t>
      </w:r>
      <w:r w:rsidR="00AA36D8">
        <w:rPr>
          <w:rFonts w:ascii="Book Antiqua" w:hAnsi="Book Antiqua"/>
          <w:szCs w:val="24"/>
          <w:lang w:val="es-ES"/>
        </w:rPr>
        <w:t xml:space="preserve"> </w:t>
      </w:r>
      <w:proofErr w:type="spellStart"/>
      <w:r w:rsidR="00AA36D8">
        <w:rPr>
          <w:rFonts w:ascii="Book Antiqua" w:hAnsi="Book Antiqua"/>
          <w:szCs w:val="24"/>
          <w:lang w:val="es-ES"/>
        </w:rPr>
        <w:t>entirillado</w:t>
      </w:r>
      <w:proofErr w:type="spellEnd"/>
      <w:r w:rsidR="00AA36D8">
        <w:rPr>
          <w:rFonts w:ascii="Book Antiqua" w:hAnsi="Book Antiqua"/>
          <w:szCs w:val="24"/>
          <w:lang w:val="es-ES"/>
        </w:rPr>
        <w:t xml:space="preserve"> </w:t>
      </w:r>
      <w:r w:rsidR="005D31F5">
        <w:rPr>
          <w:rFonts w:ascii="Book Antiqua" w:hAnsi="Book Antiqua"/>
          <w:szCs w:val="24"/>
          <w:lang w:val="es-ES"/>
        </w:rPr>
        <w:t xml:space="preserve">electrónico </w:t>
      </w:r>
      <w:r w:rsidR="00AA36D8">
        <w:rPr>
          <w:rFonts w:ascii="Book Antiqua" w:hAnsi="Book Antiqua"/>
          <w:szCs w:val="24"/>
          <w:lang w:val="es-ES"/>
        </w:rPr>
        <w:t xml:space="preserve">anejado a este informe. </w:t>
      </w:r>
    </w:p>
    <w:p w14:paraId="5E0546D4" w14:textId="6D2DEEA5" w:rsidR="00ED30AA" w:rsidRPr="001C1ED1" w:rsidRDefault="00ED30AA" w:rsidP="00AA36D8">
      <w:pPr>
        <w:ind w:firstLine="720"/>
        <w:jc w:val="both"/>
        <w:rPr>
          <w:rFonts w:ascii="Book Antiqua" w:hAnsi="Book Antiqua"/>
          <w:szCs w:val="24"/>
          <w:lang w:val="es-ES"/>
        </w:rPr>
      </w:pPr>
    </w:p>
    <w:p w14:paraId="0DD69034" w14:textId="77777777" w:rsidR="007B4B56" w:rsidRDefault="007B4B56" w:rsidP="00ED30AA">
      <w:pPr>
        <w:jc w:val="center"/>
        <w:rPr>
          <w:rFonts w:ascii="Book Antiqua" w:hAnsi="Book Antiqua"/>
          <w:b/>
          <w:bCs/>
          <w:szCs w:val="24"/>
          <w:lang w:val="es-ES"/>
        </w:rPr>
      </w:pPr>
    </w:p>
    <w:p w14:paraId="0B7B1DF1" w14:textId="1C94A6FA" w:rsidR="00ED30AA" w:rsidRPr="001C1ED1" w:rsidRDefault="00ED30AA" w:rsidP="00ED30AA">
      <w:pPr>
        <w:jc w:val="center"/>
        <w:rPr>
          <w:rFonts w:ascii="Book Antiqua" w:hAnsi="Book Antiqua"/>
          <w:b/>
          <w:bCs/>
          <w:szCs w:val="24"/>
          <w:lang w:val="es-ES"/>
        </w:rPr>
      </w:pPr>
      <w:r w:rsidRPr="001C1ED1">
        <w:rPr>
          <w:rFonts w:ascii="Book Antiqua" w:hAnsi="Book Antiqua"/>
          <w:b/>
          <w:bCs/>
          <w:szCs w:val="24"/>
          <w:lang w:val="es-ES"/>
        </w:rPr>
        <w:t>ALCANCE DE LA MEDIDA</w:t>
      </w:r>
    </w:p>
    <w:p w14:paraId="0D3861BF" w14:textId="77777777" w:rsidR="00ED30AA" w:rsidRPr="001C1ED1" w:rsidRDefault="00ED30AA" w:rsidP="00ED30AA">
      <w:pPr>
        <w:jc w:val="center"/>
        <w:rPr>
          <w:rFonts w:ascii="Book Antiqua" w:hAnsi="Book Antiqua"/>
          <w:szCs w:val="24"/>
          <w:lang w:val="es-ES"/>
        </w:rPr>
      </w:pPr>
    </w:p>
    <w:p w14:paraId="79A05383" w14:textId="43B80357" w:rsidR="007369B4" w:rsidRPr="007369B4" w:rsidRDefault="00537751" w:rsidP="001B7E52">
      <w:pPr>
        <w:ind w:firstLine="720"/>
        <w:jc w:val="both"/>
        <w:rPr>
          <w:rFonts w:ascii="Book Antiqua" w:hAnsi="Book Antiqua"/>
          <w:bCs/>
          <w:szCs w:val="24"/>
          <w:lang w:val="es-ES"/>
        </w:rPr>
      </w:pPr>
      <w:r w:rsidRPr="001C1ED1">
        <w:rPr>
          <w:rFonts w:ascii="Book Antiqua" w:hAnsi="Book Antiqua"/>
          <w:bCs/>
          <w:szCs w:val="24"/>
          <w:lang w:val="es-ES"/>
        </w:rPr>
        <w:t xml:space="preserve">El </w:t>
      </w:r>
      <w:r w:rsidR="00331DDF" w:rsidRPr="001C1ED1">
        <w:rPr>
          <w:rFonts w:ascii="Book Antiqua" w:hAnsi="Book Antiqua"/>
          <w:bCs/>
          <w:szCs w:val="24"/>
          <w:lang w:val="es-ES"/>
        </w:rPr>
        <w:t xml:space="preserve">Proyecto de la Cámara </w:t>
      </w:r>
      <w:r w:rsidR="007369B4" w:rsidRPr="007369B4">
        <w:rPr>
          <w:rFonts w:ascii="Book Antiqua" w:hAnsi="Book Antiqua"/>
          <w:bCs/>
          <w:szCs w:val="24"/>
          <w:lang w:val="es-ES"/>
        </w:rPr>
        <w:t xml:space="preserve">El Proyecto de la Cámara 596 (P. de la C. 596) busca crear la “Ley de </w:t>
      </w:r>
      <w:proofErr w:type="spellStart"/>
      <w:r w:rsidR="007369B4" w:rsidRPr="007369B4">
        <w:rPr>
          <w:rFonts w:ascii="Book Antiqua" w:hAnsi="Book Antiqua"/>
          <w:bCs/>
          <w:szCs w:val="24"/>
          <w:lang w:val="es-ES"/>
        </w:rPr>
        <w:t>Postreducción</w:t>
      </w:r>
      <w:proofErr w:type="spellEnd"/>
      <w:r w:rsidR="007369B4" w:rsidRPr="007369B4">
        <w:rPr>
          <w:rFonts w:ascii="Book Antiqua" w:hAnsi="Book Antiqua"/>
          <w:bCs/>
          <w:szCs w:val="24"/>
          <w:lang w:val="es-ES"/>
        </w:rPr>
        <w:t xml:space="preserve"> de Cadáveres”. El propósito de esta medida es autorizar y regular dos procesos de reducción natural orgánica como alternativas a los entierros tradicionales y la cremación: la hidrólisis alcalina y la recomposición.</w:t>
      </w:r>
    </w:p>
    <w:p w14:paraId="16B0C5A6" w14:textId="77777777" w:rsidR="007369B4" w:rsidRPr="007369B4" w:rsidRDefault="007369B4" w:rsidP="007369B4">
      <w:pPr>
        <w:ind w:firstLine="720"/>
        <w:jc w:val="both"/>
        <w:rPr>
          <w:rFonts w:ascii="Book Antiqua" w:hAnsi="Book Antiqua"/>
          <w:bCs/>
          <w:szCs w:val="24"/>
          <w:lang w:val="es-ES"/>
        </w:rPr>
      </w:pPr>
    </w:p>
    <w:p w14:paraId="169B2AED" w14:textId="77777777" w:rsidR="007369B4" w:rsidRPr="007369B4" w:rsidRDefault="007369B4" w:rsidP="007369B4">
      <w:pPr>
        <w:ind w:firstLine="720"/>
        <w:jc w:val="both"/>
        <w:rPr>
          <w:rFonts w:ascii="Book Antiqua" w:hAnsi="Book Antiqua"/>
          <w:bCs/>
          <w:szCs w:val="24"/>
          <w:lang w:val="es-ES"/>
        </w:rPr>
      </w:pPr>
      <w:r w:rsidRPr="007369B4">
        <w:rPr>
          <w:rFonts w:ascii="Book Antiqua" w:hAnsi="Book Antiqua"/>
          <w:bCs/>
          <w:szCs w:val="24"/>
          <w:lang w:val="es-ES"/>
        </w:rPr>
        <w:t>La exposición de motivos del proyecto señala que los métodos tradicionales de disposición de cadáveres presentan crecientes desafíos, como la falta de espacio en los cementerios y el impacto ambiental negativo, que incluye las emisiones de gases de los hornos crematorios y la posible filtración de químicos en la tierra. En contraste, los procesos de reducción orgánica se presentan como alternativas menos nocivas para el medioambiente, menos costosas que la cremación y con la capacidad de transformar los restos humanos en abono para uso agrícola.</w:t>
      </w:r>
    </w:p>
    <w:p w14:paraId="3B3AE422" w14:textId="77777777" w:rsidR="007369B4" w:rsidRPr="007369B4" w:rsidRDefault="007369B4" w:rsidP="001B7E52">
      <w:pPr>
        <w:jc w:val="both"/>
        <w:rPr>
          <w:rFonts w:ascii="Book Antiqua" w:hAnsi="Book Antiqua"/>
          <w:bCs/>
          <w:szCs w:val="24"/>
          <w:lang w:val="es-ES"/>
        </w:rPr>
      </w:pPr>
    </w:p>
    <w:p w14:paraId="5769AC71" w14:textId="08B37E67" w:rsidR="007369B4" w:rsidRPr="007369B4" w:rsidRDefault="007369B4" w:rsidP="007B4B56">
      <w:pPr>
        <w:ind w:firstLine="720"/>
        <w:jc w:val="both"/>
        <w:rPr>
          <w:rFonts w:ascii="Book Antiqua" w:hAnsi="Book Antiqua"/>
          <w:bCs/>
          <w:szCs w:val="24"/>
          <w:lang w:val="es-ES"/>
        </w:rPr>
      </w:pPr>
      <w:r w:rsidRPr="007369B4">
        <w:rPr>
          <w:rFonts w:ascii="Book Antiqua" w:hAnsi="Book Antiqua"/>
          <w:bCs/>
          <w:szCs w:val="24"/>
          <w:lang w:val="es-ES"/>
        </w:rPr>
        <w:t>La medida describe los dos procedimientos autorizados:</w:t>
      </w:r>
    </w:p>
    <w:p w14:paraId="38EC1793" w14:textId="77777777" w:rsidR="007B4B56" w:rsidRDefault="007B4B56" w:rsidP="007B4B56">
      <w:pPr>
        <w:ind w:left="1440"/>
        <w:jc w:val="both"/>
        <w:rPr>
          <w:rFonts w:ascii="Book Antiqua" w:hAnsi="Book Antiqua"/>
          <w:bCs/>
          <w:szCs w:val="24"/>
          <w:lang w:val="es-ES"/>
        </w:rPr>
      </w:pPr>
    </w:p>
    <w:p w14:paraId="5D8F2011" w14:textId="56CE06EA" w:rsidR="007B4B56" w:rsidRDefault="007369B4" w:rsidP="007B4B56">
      <w:pPr>
        <w:ind w:left="1440"/>
        <w:jc w:val="both"/>
        <w:rPr>
          <w:rFonts w:ascii="Book Antiqua" w:hAnsi="Book Antiqua"/>
          <w:bCs/>
          <w:szCs w:val="24"/>
          <w:lang w:val="es-ES"/>
        </w:rPr>
      </w:pPr>
      <w:r w:rsidRPr="007369B4">
        <w:rPr>
          <w:rFonts w:ascii="Book Antiqua" w:hAnsi="Book Antiqua"/>
          <w:bCs/>
          <w:szCs w:val="24"/>
          <w:lang w:val="es-ES"/>
        </w:rPr>
        <w:t>Hidrólisis alcalina: Proceso que disuelve los restos humanos en agua e hidróxido de potasio a alta temperatura y presión, reduciéndolos a fragmentos óseos en aproximadamente noventa minutos.</w:t>
      </w:r>
    </w:p>
    <w:p w14:paraId="4361BB5F" w14:textId="7CC64698" w:rsidR="007369B4" w:rsidRPr="007369B4" w:rsidRDefault="007369B4" w:rsidP="007B4B56">
      <w:pPr>
        <w:ind w:left="1440"/>
        <w:jc w:val="both"/>
        <w:rPr>
          <w:rFonts w:ascii="Book Antiqua" w:hAnsi="Book Antiqua"/>
          <w:bCs/>
          <w:szCs w:val="24"/>
          <w:lang w:val="es-ES"/>
        </w:rPr>
      </w:pPr>
      <w:r w:rsidRPr="007369B4">
        <w:rPr>
          <w:rFonts w:ascii="Book Antiqua" w:hAnsi="Book Antiqua"/>
          <w:bCs/>
          <w:szCs w:val="24"/>
          <w:lang w:val="es-ES"/>
        </w:rPr>
        <w:lastRenderedPageBreak/>
        <w:t>Recomposición: Proceso que consiste en colocar el cadáver en un recipiente con materiales orgánicos para acelerar la descomposición natural, produciendo tierra fértil en un plazo de cuatro a siete semanas.</w:t>
      </w:r>
    </w:p>
    <w:p w14:paraId="0D703A54" w14:textId="77777777" w:rsidR="007369B4" w:rsidRPr="007369B4" w:rsidRDefault="007369B4" w:rsidP="001B7E52">
      <w:pPr>
        <w:jc w:val="both"/>
        <w:rPr>
          <w:rFonts w:ascii="Book Antiqua" w:hAnsi="Book Antiqua"/>
          <w:bCs/>
          <w:szCs w:val="24"/>
          <w:lang w:val="es-ES"/>
        </w:rPr>
      </w:pPr>
    </w:p>
    <w:p w14:paraId="22EE8480" w14:textId="257A5447" w:rsidR="00D3306D" w:rsidRPr="001C1ED1" w:rsidRDefault="007369B4" w:rsidP="007369B4">
      <w:pPr>
        <w:ind w:firstLine="720"/>
        <w:jc w:val="both"/>
        <w:rPr>
          <w:rFonts w:ascii="Book Antiqua" w:hAnsi="Book Antiqua"/>
          <w:bCs/>
          <w:szCs w:val="24"/>
          <w:lang w:val="es-ES"/>
        </w:rPr>
      </w:pPr>
      <w:r w:rsidRPr="007369B4">
        <w:rPr>
          <w:rFonts w:ascii="Book Antiqua" w:hAnsi="Book Antiqua"/>
          <w:bCs/>
          <w:szCs w:val="24"/>
          <w:lang w:val="es-ES"/>
        </w:rPr>
        <w:t>Adicionalmente, el proyecto enmienda múltiples artículos de la Ley 258-2012, “Ley de Servicios Funerarios de Puerto Rico”, para integrar el nuevo término “</w:t>
      </w:r>
      <w:proofErr w:type="spellStart"/>
      <w:r w:rsidRPr="007369B4">
        <w:rPr>
          <w:rFonts w:ascii="Book Antiqua" w:hAnsi="Book Antiqua"/>
          <w:bCs/>
          <w:szCs w:val="24"/>
          <w:lang w:val="es-ES"/>
        </w:rPr>
        <w:t>postreducción</w:t>
      </w:r>
      <w:proofErr w:type="spellEnd"/>
      <w:r w:rsidRPr="007369B4">
        <w:rPr>
          <w:rFonts w:ascii="Book Antiqua" w:hAnsi="Book Antiqua"/>
          <w:bCs/>
          <w:szCs w:val="24"/>
          <w:lang w:val="es-ES"/>
        </w:rPr>
        <w:t>” en toda la reglamentación existente sobre el manejo de cadáveres, permisos de traslado, licencias de operación y mantenimiento de registros</w:t>
      </w:r>
    </w:p>
    <w:p w14:paraId="6B81BC6C" w14:textId="77777777" w:rsidR="007B4B56" w:rsidRDefault="007B4B56" w:rsidP="00ED30AA">
      <w:pPr>
        <w:jc w:val="center"/>
        <w:rPr>
          <w:rFonts w:ascii="Book Antiqua" w:hAnsi="Book Antiqua"/>
          <w:b/>
          <w:szCs w:val="24"/>
          <w:lang w:val="es-ES"/>
        </w:rPr>
      </w:pPr>
    </w:p>
    <w:p w14:paraId="307B0FAB" w14:textId="77777777" w:rsidR="007B4B56" w:rsidRDefault="007B4B56" w:rsidP="00ED30AA">
      <w:pPr>
        <w:jc w:val="center"/>
        <w:rPr>
          <w:rFonts w:ascii="Book Antiqua" w:hAnsi="Book Antiqua"/>
          <w:b/>
          <w:szCs w:val="24"/>
          <w:lang w:val="es-ES"/>
        </w:rPr>
      </w:pPr>
    </w:p>
    <w:p w14:paraId="294A170E" w14:textId="7B66C406" w:rsidR="00ED30AA" w:rsidRPr="001C1ED1" w:rsidRDefault="00ED30AA" w:rsidP="00ED30AA">
      <w:pPr>
        <w:jc w:val="center"/>
        <w:rPr>
          <w:rFonts w:ascii="Book Antiqua" w:hAnsi="Book Antiqua"/>
          <w:b/>
          <w:szCs w:val="24"/>
          <w:lang w:val="es-ES"/>
        </w:rPr>
      </w:pPr>
      <w:r w:rsidRPr="001C1ED1">
        <w:rPr>
          <w:rFonts w:ascii="Book Antiqua" w:hAnsi="Book Antiqua"/>
          <w:b/>
          <w:szCs w:val="24"/>
          <w:lang w:val="es-ES"/>
        </w:rPr>
        <w:t>ANÁLISIS DE LA MEDIDA</w:t>
      </w:r>
    </w:p>
    <w:p w14:paraId="1A632F82" w14:textId="77777777" w:rsidR="00ED30AA" w:rsidRPr="001C1ED1" w:rsidRDefault="00ED30AA" w:rsidP="00ED30AA">
      <w:pPr>
        <w:jc w:val="center"/>
        <w:rPr>
          <w:rFonts w:ascii="Book Antiqua" w:hAnsi="Book Antiqua"/>
          <w:b/>
          <w:bCs/>
          <w:szCs w:val="24"/>
          <w:lang w:val="es-ES"/>
        </w:rPr>
      </w:pPr>
    </w:p>
    <w:p w14:paraId="0E221DE4" w14:textId="77777777" w:rsidR="008E0C9D" w:rsidRPr="008E0C9D" w:rsidRDefault="008E0C9D" w:rsidP="008E0C9D">
      <w:pPr>
        <w:ind w:firstLine="720"/>
        <w:jc w:val="both"/>
        <w:rPr>
          <w:rFonts w:ascii="Book Antiqua" w:hAnsi="Book Antiqua"/>
          <w:bCs/>
          <w:szCs w:val="24"/>
          <w:lang w:val="es-ES"/>
        </w:rPr>
      </w:pPr>
      <w:r w:rsidRPr="008E0C9D">
        <w:rPr>
          <w:rFonts w:ascii="Book Antiqua" w:hAnsi="Book Antiqua"/>
          <w:bCs/>
          <w:szCs w:val="24"/>
          <w:lang w:val="es-ES"/>
        </w:rPr>
        <w:t>La Comisión de Salud de la Cámara de Representantes de Puerto Rico, para evaluar el presente Proyecto, solicitó memoriales explicativos al Departamento de Salud y al Instituto de Ciencias Forenses.</w:t>
      </w:r>
    </w:p>
    <w:p w14:paraId="4DE15B04" w14:textId="77777777" w:rsidR="008E0C9D" w:rsidRPr="008E0C9D" w:rsidRDefault="008E0C9D" w:rsidP="008E0C9D">
      <w:pPr>
        <w:jc w:val="both"/>
        <w:rPr>
          <w:rFonts w:ascii="Book Antiqua" w:hAnsi="Book Antiqua"/>
          <w:bCs/>
          <w:szCs w:val="24"/>
          <w:lang w:val="es-ES"/>
        </w:rPr>
      </w:pPr>
    </w:p>
    <w:p w14:paraId="596D8237" w14:textId="77777777" w:rsidR="008E0C9D" w:rsidRPr="007B4B56" w:rsidRDefault="008E0C9D" w:rsidP="008E0C9D">
      <w:pPr>
        <w:jc w:val="center"/>
        <w:rPr>
          <w:rFonts w:ascii="Book Antiqua" w:hAnsi="Book Antiqua"/>
          <w:b/>
          <w:szCs w:val="24"/>
          <w:u w:val="single"/>
          <w:lang w:val="es-ES"/>
        </w:rPr>
      </w:pPr>
      <w:r w:rsidRPr="007B4B56">
        <w:rPr>
          <w:rFonts w:ascii="Book Antiqua" w:hAnsi="Book Antiqua"/>
          <w:b/>
          <w:szCs w:val="24"/>
          <w:u w:val="single"/>
          <w:lang w:val="es-ES"/>
        </w:rPr>
        <w:t>Departamento de Salud</w:t>
      </w:r>
    </w:p>
    <w:p w14:paraId="55538333" w14:textId="77777777" w:rsidR="00AA36D8" w:rsidRDefault="00AA36D8" w:rsidP="008E0C9D">
      <w:pPr>
        <w:ind w:firstLine="720"/>
        <w:jc w:val="both"/>
        <w:rPr>
          <w:rFonts w:ascii="Book Antiqua" w:hAnsi="Book Antiqua"/>
          <w:bCs/>
          <w:szCs w:val="24"/>
          <w:lang w:val="es-ES"/>
        </w:rPr>
      </w:pPr>
    </w:p>
    <w:p w14:paraId="73F296FB" w14:textId="36C24165" w:rsidR="00F413DC" w:rsidRDefault="008E0C9D" w:rsidP="008E0C9D">
      <w:pPr>
        <w:ind w:firstLine="720"/>
        <w:jc w:val="both"/>
        <w:rPr>
          <w:rFonts w:ascii="Book Antiqua" w:hAnsi="Book Antiqua"/>
          <w:bCs/>
          <w:szCs w:val="24"/>
          <w:lang w:val="es-ES"/>
        </w:rPr>
      </w:pPr>
      <w:r w:rsidRPr="008E0C9D">
        <w:rPr>
          <w:rFonts w:ascii="Book Antiqua" w:hAnsi="Book Antiqua"/>
          <w:bCs/>
          <w:szCs w:val="24"/>
          <w:lang w:val="es-ES"/>
        </w:rPr>
        <w:t xml:space="preserve">El Departamento de Salud, tras consultar con su División de Salud </w:t>
      </w:r>
      <w:proofErr w:type="gramStart"/>
      <w:r w:rsidRPr="008E0C9D">
        <w:rPr>
          <w:rFonts w:ascii="Book Antiqua" w:hAnsi="Book Antiqua"/>
          <w:bCs/>
          <w:szCs w:val="24"/>
          <w:lang w:val="es-ES"/>
        </w:rPr>
        <w:t xml:space="preserve">Ambiental, </w:t>
      </w:r>
      <w:r>
        <w:rPr>
          <w:rFonts w:ascii="Book Antiqua" w:hAnsi="Book Antiqua"/>
          <w:bCs/>
          <w:szCs w:val="24"/>
          <w:lang w:val="es-ES"/>
        </w:rPr>
        <w:t xml:space="preserve"> </w:t>
      </w:r>
      <w:r w:rsidRPr="008E0C9D">
        <w:rPr>
          <w:rFonts w:ascii="Book Antiqua" w:hAnsi="Book Antiqua"/>
          <w:bCs/>
          <w:szCs w:val="24"/>
          <w:lang w:val="es-ES"/>
        </w:rPr>
        <w:t>endosa</w:t>
      </w:r>
      <w:proofErr w:type="gramEnd"/>
      <w:r w:rsidRPr="008E0C9D">
        <w:rPr>
          <w:rFonts w:ascii="Book Antiqua" w:hAnsi="Book Antiqua"/>
          <w:bCs/>
          <w:szCs w:val="24"/>
          <w:lang w:val="es-ES"/>
        </w:rPr>
        <w:t xml:space="preserve"> el Proyecto de la Cámara 596, al tiempo que presenta varias recomendaciones para asegurar su correcta implementación.</w:t>
      </w:r>
      <w:r>
        <w:rPr>
          <w:rFonts w:ascii="Book Antiqua" w:hAnsi="Book Antiqua"/>
          <w:bCs/>
          <w:szCs w:val="24"/>
          <w:lang w:val="es-ES"/>
        </w:rPr>
        <w:t xml:space="preserve"> </w:t>
      </w:r>
      <w:r w:rsidRPr="008E0C9D">
        <w:rPr>
          <w:rFonts w:ascii="Book Antiqua" w:hAnsi="Book Antiqua"/>
          <w:bCs/>
          <w:szCs w:val="24"/>
          <w:lang w:val="es-ES"/>
        </w:rPr>
        <w:t xml:space="preserve">El Departamento advierte que la hidrólisis alcalina es un proceso químico que debe ser realizado por profesionales especializados, por lo que recomienda establecer los requisitos del personal a cargo de dicho procedimiento. Asimismo, </w:t>
      </w:r>
      <w:r>
        <w:rPr>
          <w:rFonts w:ascii="Book Antiqua" w:hAnsi="Book Antiqua"/>
          <w:bCs/>
          <w:szCs w:val="24"/>
          <w:lang w:val="es-ES"/>
        </w:rPr>
        <w:t>destaca</w:t>
      </w:r>
      <w:r w:rsidRPr="008E0C9D">
        <w:rPr>
          <w:rFonts w:ascii="Book Antiqua" w:hAnsi="Book Antiqua"/>
          <w:bCs/>
          <w:szCs w:val="24"/>
          <w:lang w:val="es-ES"/>
        </w:rPr>
        <w:t xml:space="preserve"> la importancia de establecer los requerimientos para que un cadáver pueda ser utilizado de forma orgánica, especialmente si los restos tendrán un uso agrícola. </w:t>
      </w:r>
    </w:p>
    <w:p w14:paraId="4E0E7B15" w14:textId="77777777" w:rsidR="007B4B56" w:rsidRDefault="007B4B56" w:rsidP="008E0C9D">
      <w:pPr>
        <w:ind w:firstLine="720"/>
        <w:jc w:val="both"/>
        <w:rPr>
          <w:rFonts w:ascii="Book Antiqua" w:hAnsi="Book Antiqua"/>
          <w:bCs/>
          <w:szCs w:val="24"/>
          <w:lang w:val="es-ES"/>
        </w:rPr>
      </w:pPr>
    </w:p>
    <w:p w14:paraId="521DF7DF" w14:textId="46B94EBD" w:rsidR="008E0C9D" w:rsidRPr="008E0C9D" w:rsidRDefault="008E0C9D" w:rsidP="008E0C9D">
      <w:pPr>
        <w:ind w:firstLine="720"/>
        <w:jc w:val="both"/>
        <w:rPr>
          <w:rFonts w:ascii="Book Antiqua" w:hAnsi="Book Antiqua"/>
          <w:bCs/>
          <w:szCs w:val="24"/>
          <w:lang w:val="es-ES"/>
        </w:rPr>
      </w:pPr>
      <w:r w:rsidRPr="008E0C9D">
        <w:rPr>
          <w:rFonts w:ascii="Book Antiqua" w:hAnsi="Book Antiqua"/>
          <w:bCs/>
          <w:szCs w:val="24"/>
          <w:lang w:val="es-ES"/>
        </w:rPr>
        <w:t xml:space="preserve">A modo de ejemplo, mencionan que la reglamentación actual prohíbe la cremación de cuerpos con altos niveles de radiactividad para evitar la contaminación, un criterio que consideran aplicable a la </w:t>
      </w:r>
      <w:proofErr w:type="spellStart"/>
      <w:r w:rsidRPr="008E0C9D">
        <w:rPr>
          <w:rFonts w:ascii="Book Antiqua" w:hAnsi="Book Antiqua"/>
          <w:bCs/>
          <w:szCs w:val="24"/>
          <w:lang w:val="es-ES"/>
        </w:rPr>
        <w:t>postreducción</w:t>
      </w:r>
      <w:proofErr w:type="spellEnd"/>
      <w:r w:rsidRPr="008E0C9D">
        <w:rPr>
          <w:rFonts w:ascii="Book Antiqua" w:hAnsi="Book Antiqua"/>
          <w:bCs/>
          <w:szCs w:val="24"/>
          <w:lang w:val="es-ES"/>
        </w:rPr>
        <w:t xml:space="preserve"> para proteger el suelo, el agua y el aire.</w:t>
      </w:r>
    </w:p>
    <w:p w14:paraId="62BB150E" w14:textId="77777777" w:rsidR="008E0C9D" w:rsidRPr="008E0C9D" w:rsidRDefault="008E0C9D" w:rsidP="008E0C9D">
      <w:pPr>
        <w:jc w:val="both"/>
        <w:rPr>
          <w:rFonts w:ascii="Book Antiqua" w:hAnsi="Book Antiqua"/>
          <w:bCs/>
          <w:szCs w:val="24"/>
          <w:lang w:val="es-ES"/>
        </w:rPr>
      </w:pPr>
    </w:p>
    <w:p w14:paraId="23FDFB2D" w14:textId="001B3B2A" w:rsidR="008E0C9D" w:rsidRPr="008E0C9D" w:rsidRDefault="008E0C9D" w:rsidP="00F413DC">
      <w:pPr>
        <w:ind w:firstLine="720"/>
        <w:jc w:val="both"/>
        <w:rPr>
          <w:rFonts w:ascii="Book Antiqua" w:hAnsi="Book Antiqua"/>
          <w:bCs/>
          <w:szCs w:val="24"/>
          <w:lang w:val="es-ES"/>
        </w:rPr>
      </w:pPr>
      <w:r w:rsidRPr="008E0C9D">
        <w:rPr>
          <w:rFonts w:ascii="Book Antiqua" w:hAnsi="Book Antiqua"/>
          <w:bCs/>
          <w:szCs w:val="24"/>
          <w:lang w:val="es-ES"/>
        </w:rPr>
        <w:t>Finalmente, recomiendan que se establezcan los requisitos para las instalaciones donde se realizarán estos procesos, sugiriendo que sean espacios cerrados, con acceso restringido, sistemas de ventilación y manejo de aguas residuales, y que se cumpla con las precauciones universales para el manejo de cadáveres. El Departamento también reconoce que estos métodos pueden ser una medida beneficiosa para mitigar la falta de capacidad en los cementerios de la isla y para la disposición de cuerpos no reclamados.</w:t>
      </w:r>
    </w:p>
    <w:p w14:paraId="6199C037" w14:textId="77777777" w:rsidR="008E0C9D" w:rsidRPr="008E0C9D" w:rsidRDefault="008E0C9D" w:rsidP="008E0C9D">
      <w:pPr>
        <w:jc w:val="both"/>
        <w:rPr>
          <w:rFonts w:ascii="Book Antiqua" w:hAnsi="Book Antiqua"/>
          <w:bCs/>
          <w:szCs w:val="24"/>
          <w:lang w:val="es-ES"/>
        </w:rPr>
      </w:pPr>
    </w:p>
    <w:p w14:paraId="48BF7774" w14:textId="77777777" w:rsidR="007B4B56" w:rsidRDefault="007B4B56" w:rsidP="00F413DC">
      <w:pPr>
        <w:jc w:val="center"/>
        <w:rPr>
          <w:rFonts w:ascii="Book Antiqua" w:hAnsi="Book Antiqua"/>
          <w:b/>
          <w:szCs w:val="24"/>
          <w:u w:val="single"/>
          <w:lang w:val="es-ES"/>
        </w:rPr>
      </w:pPr>
    </w:p>
    <w:p w14:paraId="35DFB8AE" w14:textId="77777777" w:rsidR="007B4B56" w:rsidRDefault="007B4B56" w:rsidP="00F413DC">
      <w:pPr>
        <w:jc w:val="center"/>
        <w:rPr>
          <w:rFonts w:ascii="Book Antiqua" w:hAnsi="Book Antiqua"/>
          <w:b/>
          <w:szCs w:val="24"/>
          <w:u w:val="single"/>
          <w:lang w:val="es-ES"/>
        </w:rPr>
      </w:pPr>
    </w:p>
    <w:p w14:paraId="003945E1" w14:textId="77777777" w:rsidR="007B4B56" w:rsidRDefault="007B4B56" w:rsidP="00F413DC">
      <w:pPr>
        <w:jc w:val="center"/>
        <w:rPr>
          <w:rFonts w:ascii="Book Antiqua" w:hAnsi="Book Antiqua"/>
          <w:b/>
          <w:szCs w:val="24"/>
          <w:u w:val="single"/>
          <w:lang w:val="es-ES"/>
        </w:rPr>
      </w:pPr>
    </w:p>
    <w:p w14:paraId="4F4BD530" w14:textId="77777777" w:rsidR="007B4B56" w:rsidRDefault="007B4B56" w:rsidP="00F413DC">
      <w:pPr>
        <w:jc w:val="center"/>
        <w:rPr>
          <w:rFonts w:ascii="Book Antiqua" w:hAnsi="Book Antiqua"/>
          <w:b/>
          <w:szCs w:val="24"/>
          <w:u w:val="single"/>
          <w:lang w:val="es-ES"/>
        </w:rPr>
      </w:pPr>
    </w:p>
    <w:p w14:paraId="1BA27CAF" w14:textId="303A7FF6" w:rsidR="008E0C9D" w:rsidRPr="007B4B56" w:rsidRDefault="008E0C9D" w:rsidP="00F413DC">
      <w:pPr>
        <w:jc w:val="center"/>
        <w:rPr>
          <w:rFonts w:ascii="Book Antiqua" w:hAnsi="Book Antiqua"/>
          <w:b/>
          <w:szCs w:val="24"/>
          <w:u w:val="single"/>
          <w:lang w:val="es-ES"/>
        </w:rPr>
      </w:pPr>
      <w:r w:rsidRPr="007B4B56">
        <w:rPr>
          <w:rFonts w:ascii="Book Antiqua" w:hAnsi="Book Antiqua"/>
          <w:b/>
          <w:szCs w:val="24"/>
          <w:u w:val="single"/>
          <w:lang w:val="es-ES"/>
        </w:rPr>
        <w:lastRenderedPageBreak/>
        <w:t>Instituto de Ciencias Forenses (ICF)</w:t>
      </w:r>
    </w:p>
    <w:p w14:paraId="1DA59D42" w14:textId="77777777" w:rsidR="00F413DC" w:rsidRPr="007B4B56" w:rsidRDefault="00F413DC" w:rsidP="008E0C9D">
      <w:pPr>
        <w:jc w:val="both"/>
        <w:rPr>
          <w:rFonts w:ascii="Book Antiqua" w:hAnsi="Book Antiqua"/>
          <w:bCs/>
          <w:szCs w:val="24"/>
          <w:u w:val="single"/>
          <w:lang w:val="es-ES"/>
        </w:rPr>
      </w:pPr>
    </w:p>
    <w:p w14:paraId="195B1776" w14:textId="685B9767" w:rsidR="008E0C9D" w:rsidRPr="008E0C9D" w:rsidRDefault="008E0C9D" w:rsidP="00F413DC">
      <w:pPr>
        <w:ind w:firstLine="720"/>
        <w:jc w:val="both"/>
        <w:rPr>
          <w:rFonts w:ascii="Book Antiqua" w:hAnsi="Book Antiqua"/>
          <w:bCs/>
          <w:szCs w:val="24"/>
          <w:lang w:val="es-ES"/>
        </w:rPr>
      </w:pPr>
      <w:r w:rsidRPr="008E0C9D">
        <w:rPr>
          <w:rFonts w:ascii="Book Antiqua" w:hAnsi="Book Antiqua"/>
          <w:bCs/>
          <w:szCs w:val="24"/>
          <w:lang w:val="es-ES"/>
        </w:rPr>
        <w:t>El Instituto de Ciencias Forenses también se expresó a favor de la medida, recomendando que, de aprobarse, el proceso de autorización para la hidrólisis alcalina siga las mismas regulaciones y normas que actualmente se aplican a las cremaciones.</w:t>
      </w:r>
    </w:p>
    <w:p w14:paraId="569FD2C5" w14:textId="77777777" w:rsidR="008E0C9D" w:rsidRPr="008E0C9D" w:rsidRDefault="008E0C9D" w:rsidP="008E0C9D">
      <w:pPr>
        <w:jc w:val="both"/>
        <w:rPr>
          <w:rFonts w:ascii="Book Antiqua" w:hAnsi="Book Antiqua"/>
          <w:bCs/>
          <w:szCs w:val="24"/>
          <w:lang w:val="es-ES"/>
        </w:rPr>
      </w:pPr>
    </w:p>
    <w:p w14:paraId="3B16881C" w14:textId="77777777" w:rsidR="00F413DC" w:rsidRDefault="008E0C9D" w:rsidP="00F413DC">
      <w:pPr>
        <w:ind w:firstLine="720"/>
        <w:jc w:val="both"/>
        <w:rPr>
          <w:rFonts w:ascii="Book Antiqua" w:hAnsi="Book Antiqua"/>
          <w:bCs/>
          <w:szCs w:val="24"/>
          <w:lang w:val="es-ES"/>
        </w:rPr>
      </w:pPr>
      <w:r w:rsidRPr="008E0C9D">
        <w:rPr>
          <w:rFonts w:ascii="Book Antiqua" w:hAnsi="Book Antiqua"/>
          <w:bCs/>
          <w:szCs w:val="24"/>
          <w:lang w:val="es-ES"/>
        </w:rPr>
        <w:t xml:space="preserve">El ICF aclara que los cadáveres de personas fallecidas por causas naturales y certificados por un médico no tendrían que ser trasladados a la agencia para ser procesados mediante hidrólisis. No obstante, cuando el ICF adquiera jurisdicción sobre un cadáver por la naturaleza de la muerte, este deberá ser evaluado primero en sus instalaciones antes de ser liberado para el proceso de </w:t>
      </w:r>
      <w:proofErr w:type="spellStart"/>
      <w:r w:rsidRPr="008E0C9D">
        <w:rPr>
          <w:rFonts w:ascii="Book Antiqua" w:hAnsi="Book Antiqua"/>
          <w:bCs/>
          <w:szCs w:val="24"/>
          <w:lang w:val="es-ES"/>
        </w:rPr>
        <w:t>postreducción</w:t>
      </w:r>
      <w:proofErr w:type="spellEnd"/>
      <w:r w:rsidRPr="008E0C9D">
        <w:rPr>
          <w:rFonts w:ascii="Book Antiqua" w:hAnsi="Book Antiqua"/>
          <w:bCs/>
          <w:szCs w:val="24"/>
          <w:lang w:val="es-ES"/>
        </w:rPr>
        <w:t>.</w:t>
      </w:r>
    </w:p>
    <w:p w14:paraId="7367F391" w14:textId="77777777" w:rsidR="00F413DC" w:rsidRDefault="00F413DC" w:rsidP="00F413DC">
      <w:pPr>
        <w:ind w:firstLine="720"/>
        <w:jc w:val="both"/>
        <w:rPr>
          <w:rFonts w:ascii="Book Antiqua" w:hAnsi="Book Antiqua"/>
          <w:bCs/>
          <w:szCs w:val="24"/>
          <w:lang w:val="es-ES"/>
        </w:rPr>
      </w:pPr>
    </w:p>
    <w:p w14:paraId="0357D182" w14:textId="545130B4" w:rsidR="009D2385" w:rsidRPr="007B4B56" w:rsidRDefault="008E0C9D" w:rsidP="007B4B56">
      <w:pPr>
        <w:ind w:firstLine="720"/>
        <w:jc w:val="both"/>
        <w:rPr>
          <w:rFonts w:ascii="Book Antiqua" w:hAnsi="Book Antiqua"/>
          <w:bCs/>
          <w:szCs w:val="24"/>
          <w:lang w:val="es-ES"/>
        </w:rPr>
      </w:pPr>
      <w:r w:rsidRPr="008E0C9D">
        <w:rPr>
          <w:rFonts w:ascii="Book Antiqua" w:hAnsi="Book Antiqua"/>
          <w:bCs/>
          <w:szCs w:val="24"/>
          <w:lang w:val="es-ES"/>
        </w:rPr>
        <w:t>Además, el Instituto señala que el Registro Demográfico deberá añadir la “hidrólisis alcalina” como una opción en el certificado de defunción y será la entidad responsable de emitir el permiso correspondiente para el procedimiento.</w:t>
      </w:r>
    </w:p>
    <w:p w14:paraId="3E23ABD1" w14:textId="77777777" w:rsidR="007B4B56" w:rsidRDefault="007B4B56" w:rsidP="00B83578">
      <w:pPr>
        <w:jc w:val="center"/>
        <w:rPr>
          <w:rFonts w:ascii="Book Antiqua" w:hAnsi="Book Antiqua"/>
          <w:b/>
          <w:szCs w:val="24"/>
          <w:lang w:val="es-ES"/>
        </w:rPr>
      </w:pPr>
    </w:p>
    <w:p w14:paraId="14C131FC" w14:textId="77777777" w:rsidR="007B4B56" w:rsidRDefault="007B4B56" w:rsidP="00B83578">
      <w:pPr>
        <w:jc w:val="center"/>
        <w:rPr>
          <w:rFonts w:ascii="Book Antiqua" w:hAnsi="Book Antiqua"/>
          <w:b/>
          <w:szCs w:val="24"/>
          <w:lang w:val="es-ES"/>
        </w:rPr>
      </w:pPr>
    </w:p>
    <w:p w14:paraId="39F84350" w14:textId="2B3E6BFA" w:rsidR="00C41234" w:rsidRDefault="00ED30AA" w:rsidP="00B83578">
      <w:pPr>
        <w:jc w:val="center"/>
        <w:rPr>
          <w:rFonts w:ascii="Book Antiqua" w:hAnsi="Book Antiqua"/>
          <w:b/>
          <w:szCs w:val="24"/>
          <w:lang w:val="es-ES"/>
        </w:rPr>
      </w:pPr>
      <w:r w:rsidRPr="001C1ED1">
        <w:rPr>
          <w:rFonts w:ascii="Book Antiqua" w:hAnsi="Book Antiqua"/>
          <w:b/>
          <w:szCs w:val="24"/>
          <w:lang w:val="es-ES"/>
        </w:rPr>
        <w:t>IMPACTO FISCAL</w:t>
      </w:r>
    </w:p>
    <w:p w14:paraId="6D271A9C" w14:textId="77777777" w:rsidR="00B83578" w:rsidRPr="00B83578" w:rsidRDefault="00B83578" w:rsidP="00B83578">
      <w:pPr>
        <w:jc w:val="center"/>
        <w:rPr>
          <w:rFonts w:ascii="Book Antiqua" w:hAnsi="Book Antiqua"/>
          <w:b/>
          <w:szCs w:val="24"/>
          <w:lang w:val="es-ES"/>
        </w:rPr>
      </w:pPr>
    </w:p>
    <w:p w14:paraId="16023F77" w14:textId="49C63C1C" w:rsidR="00EA0788" w:rsidRPr="007B4B56" w:rsidRDefault="00EA0788" w:rsidP="007B4B56">
      <w:pPr>
        <w:ind w:firstLine="720"/>
        <w:jc w:val="both"/>
        <w:rPr>
          <w:rFonts w:ascii="Book Antiqua" w:hAnsi="Book Antiqua"/>
          <w:szCs w:val="24"/>
          <w:lang w:val="es-ES"/>
        </w:rPr>
      </w:pPr>
      <w:r w:rsidRPr="00EA0788">
        <w:rPr>
          <w:rFonts w:ascii="Book Antiqua" w:hAnsi="Book Antiqua"/>
          <w:szCs w:val="24"/>
          <w:lang w:val="es-ES"/>
        </w:rPr>
        <w:t xml:space="preserve">El P. de la C. 596 no </w:t>
      </w:r>
      <w:r>
        <w:rPr>
          <w:rFonts w:ascii="Book Antiqua" w:hAnsi="Book Antiqua"/>
          <w:szCs w:val="24"/>
          <w:lang w:val="es-ES"/>
        </w:rPr>
        <w:t>conlleva</w:t>
      </w:r>
      <w:r w:rsidRPr="00EA0788">
        <w:rPr>
          <w:rFonts w:ascii="Book Antiqua" w:hAnsi="Book Antiqua"/>
          <w:szCs w:val="24"/>
          <w:lang w:val="es-ES"/>
        </w:rPr>
        <w:t xml:space="preserve"> un impacto fiscal, ya que sus disposiciones se centran en autorizar y regular servicios que serían ofrecidos por el sector privado, sin </w:t>
      </w:r>
      <w:r>
        <w:rPr>
          <w:rFonts w:ascii="Book Antiqua" w:hAnsi="Book Antiqua"/>
          <w:szCs w:val="24"/>
          <w:lang w:val="es-ES"/>
        </w:rPr>
        <w:t>afectar</w:t>
      </w:r>
      <w:r w:rsidRPr="00EA0788">
        <w:rPr>
          <w:rFonts w:ascii="Book Antiqua" w:hAnsi="Book Antiqua"/>
          <w:szCs w:val="24"/>
          <w:lang w:val="es-ES"/>
        </w:rPr>
        <w:t xml:space="preserve"> </w:t>
      </w:r>
      <w:r>
        <w:rPr>
          <w:rFonts w:ascii="Book Antiqua" w:hAnsi="Book Antiqua"/>
          <w:szCs w:val="24"/>
          <w:lang w:val="es-ES"/>
        </w:rPr>
        <w:t>servicios</w:t>
      </w:r>
      <w:r w:rsidRPr="00EA0788">
        <w:rPr>
          <w:rFonts w:ascii="Book Antiqua" w:hAnsi="Book Antiqua"/>
          <w:szCs w:val="24"/>
          <w:lang w:val="es-ES"/>
        </w:rPr>
        <w:t xml:space="preserve"> gubernamentales que requieran la asignación de fondos.</w:t>
      </w:r>
    </w:p>
    <w:p w14:paraId="3D0610CE" w14:textId="77777777" w:rsidR="007B4B56" w:rsidRDefault="007B4B56" w:rsidP="007F4D2B">
      <w:pPr>
        <w:jc w:val="center"/>
        <w:rPr>
          <w:rFonts w:ascii="Book Antiqua" w:hAnsi="Book Antiqua"/>
          <w:b/>
          <w:bCs/>
          <w:szCs w:val="24"/>
          <w:lang w:val="es-ES"/>
        </w:rPr>
      </w:pPr>
    </w:p>
    <w:p w14:paraId="7850902C" w14:textId="77777777" w:rsidR="007B4B56" w:rsidRDefault="007B4B56" w:rsidP="007F4D2B">
      <w:pPr>
        <w:jc w:val="center"/>
        <w:rPr>
          <w:rFonts w:ascii="Book Antiqua" w:hAnsi="Book Antiqua"/>
          <w:b/>
          <w:bCs/>
          <w:szCs w:val="24"/>
          <w:lang w:val="es-ES"/>
        </w:rPr>
      </w:pPr>
    </w:p>
    <w:p w14:paraId="0E543BFD" w14:textId="52A7540E" w:rsidR="00E4167A" w:rsidRPr="001C1ED1" w:rsidRDefault="00ED30AA" w:rsidP="007F4D2B">
      <w:pPr>
        <w:jc w:val="center"/>
        <w:rPr>
          <w:rFonts w:ascii="Book Antiqua" w:hAnsi="Book Antiqua"/>
          <w:b/>
          <w:bCs/>
          <w:szCs w:val="24"/>
          <w:lang w:val="es-ES"/>
        </w:rPr>
      </w:pPr>
      <w:r w:rsidRPr="001C1ED1">
        <w:rPr>
          <w:rFonts w:ascii="Book Antiqua" w:hAnsi="Book Antiqua"/>
          <w:b/>
          <w:bCs/>
          <w:szCs w:val="24"/>
          <w:lang w:val="es-ES"/>
        </w:rPr>
        <w:t>CONCLUSIÓN</w:t>
      </w:r>
    </w:p>
    <w:p w14:paraId="5E572F43" w14:textId="77777777" w:rsidR="00E04100" w:rsidRDefault="00E04100" w:rsidP="00E04100">
      <w:pPr>
        <w:jc w:val="both"/>
        <w:rPr>
          <w:rFonts w:ascii="Book Antiqua" w:hAnsi="Book Antiqua"/>
          <w:b/>
          <w:bCs/>
          <w:szCs w:val="24"/>
          <w:lang w:val="es-ES"/>
        </w:rPr>
      </w:pPr>
      <w:r>
        <w:rPr>
          <w:rFonts w:ascii="Book Antiqua" w:hAnsi="Book Antiqua"/>
          <w:b/>
          <w:bCs/>
          <w:szCs w:val="24"/>
          <w:lang w:val="es-ES"/>
        </w:rPr>
        <w:tab/>
      </w:r>
    </w:p>
    <w:p w14:paraId="5647A9CA" w14:textId="56FF5BC8" w:rsidR="006375D2" w:rsidRPr="006375D2" w:rsidRDefault="006375D2" w:rsidP="00237DA4">
      <w:pPr>
        <w:ind w:firstLine="720"/>
        <w:jc w:val="both"/>
        <w:rPr>
          <w:rFonts w:ascii="Book Antiqua" w:hAnsi="Book Antiqua"/>
          <w:szCs w:val="24"/>
          <w:lang w:val="es-ES"/>
        </w:rPr>
      </w:pPr>
      <w:r w:rsidRPr="006375D2">
        <w:rPr>
          <w:rFonts w:ascii="Book Antiqua" w:hAnsi="Book Antiqua"/>
          <w:szCs w:val="24"/>
          <w:lang w:val="es-ES"/>
        </w:rPr>
        <w:t xml:space="preserve">Este proyecto de ley propone una modernización necesaria y responsable de las prácticas funerarias en Puerto Rico, introduciendo alternativas que son ecológicamente sostenibles y potencialmente más económicas. La medida cuenta con el aval del Departamento de Salud y del Instituto de Ciencias Forenses, cuyas recomendaciones son </w:t>
      </w:r>
      <w:r w:rsidR="00237DA4">
        <w:rPr>
          <w:rFonts w:ascii="Book Antiqua" w:hAnsi="Book Antiqua"/>
          <w:szCs w:val="24"/>
          <w:lang w:val="es-ES"/>
        </w:rPr>
        <w:t>importantes</w:t>
      </w:r>
      <w:r w:rsidRPr="006375D2">
        <w:rPr>
          <w:rFonts w:ascii="Book Antiqua" w:hAnsi="Book Antiqua"/>
          <w:szCs w:val="24"/>
          <w:lang w:val="es-ES"/>
        </w:rPr>
        <w:t xml:space="preserve"> para crear una reglamentación robusta que garantice la seguridad, el respeto y la protección ambiental.</w:t>
      </w:r>
    </w:p>
    <w:p w14:paraId="69AEDA53" w14:textId="77777777" w:rsidR="00237DA4" w:rsidRDefault="00237DA4" w:rsidP="006375D2">
      <w:pPr>
        <w:ind w:firstLine="720"/>
        <w:jc w:val="both"/>
        <w:rPr>
          <w:rFonts w:ascii="Book Antiqua" w:hAnsi="Book Antiqua"/>
          <w:szCs w:val="24"/>
          <w:lang w:val="es-ES"/>
        </w:rPr>
      </w:pPr>
    </w:p>
    <w:p w14:paraId="7B19EF8C" w14:textId="60C7BD1D" w:rsidR="003A0B56" w:rsidRPr="001C1ED1" w:rsidRDefault="006375D2" w:rsidP="006375D2">
      <w:pPr>
        <w:ind w:firstLine="720"/>
        <w:jc w:val="both"/>
        <w:rPr>
          <w:rFonts w:ascii="Book Antiqua" w:hAnsi="Book Antiqua"/>
          <w:szCs w:val="24"/>
          <w:lang w:val="es-ES"/>
        </w:rPr>
      </w:pPr>
      <w:r w:rsidRPr="006375D2">
        <w:rPr>
          <w:rFonts w:ascii="Book Antiqua" w:hAnsi="Book Antiqua"/>
          <w:szCs w:val="24"/>
          <w:lang w:val="es-ES"/>
        </w:rPr>
        <w:t>Las sugerencias de ambas agencias, como establecer criterios claros para el personal, las instalaciones y la elegibilidad de los cadáveres, e integrar los nuevos procedimientos al marco regulatorio existente, son fundamentales para el éxito de esta ley. La aprobación de esta medida es un paso afirmativo hacia la adopción de tecnologías innovadoras que responden a las necesidades actuales de nuestra sociedad.</w:t>
      </w:r>
    </w:p>
    <w:p w14:paraId="112558AE" w14:textId="77777777" w:rsidR="00237DA4" w:rsidRDefault="00237DA4" w:rsidP="003A0B56">
      <w:pPr>
        <w:ind w:firstLine="720"/>
        <w:jc w:val="both"/>
        <w:rPr>
          <w:rFonts w:ascii="Book Antiqua" w:hAnsi="Book Antiqua"/>
          <w:b/>
          <w:bCs/>
          <w:szCs w:val="24"/>
          <w:lang w:val="es-ES"/>
        </w:rPr>
      </w:pPr>
    </w:p>
    <w:p w14:paraId="32DDBEDD" w14:textId="4C7D946A" w:rsidR="003A0B56" w:rsidRPr="001C1ED1" w:rsidRDefault="00ED30AA" w:rsidP="003A0B56">
      <w:pPr>
        <w:ind w:firstLine="720"/>
        <w:jc w:val="both"/>
        <w:rPr>
          <w:rFonts w:ascii="Book Antiqua" w:hAnsi="Book Antiqua"/>
          <w:szCs w:val="24"/>
          <w:lang w:val="es-ES"/>
        </w:rPr>
      </w:pPr>
      <w:r w:rsidRPr="001C1ED1">
        <w:rPr>
          <w:rFonts w:ascii="Book Antiqua" w:hAnsi="Book Antiqua"/>
          <w:b/>
          <w:bCs/>
          <w:szCs w:val="24"/>
          <w:lang w:val="es-ES"/>
        </w:rPr>
        <w:t>POR</w:t>
      </w:r>
      <w:r w:rsidRPr="001C1ED1">
        <w:rPr>
          <w:rFonts w:ascii="Book Antiqua" w:hAnsi="Book Antiqua"/>
          <w:szCs w:val="24"/>
          <w:lang w:val="es-ES"/>
        </w:rPr>
        <w:t xml:space="preserve"> </w:t>
      </w:r>
      <w:r w:rsidRPr="001C1ED1">
        <w:rPr>
          <w:rFonts w:ascii="Book Antiqua" w:hAnsi="Book Antiqua"/>
          <w:b/>
          <w:bCs/>
          <w:szCs w:val="24"/>
          <w:lang w:val="es-ES"/>
        </w:rPr>
        <w:t>LOS FUNDAMENTOS ANTES E</w:t>
      </w:r>
      <w:r w:rsidR="007B4B56">
        <w:rPr>
          <w:rFonts w:ascii="Book Antiqua" w:hAnsi="Book Antiqua"/>
          <w:b/>
          <w:bCs/>
          <w:szCs w:val="24"/>
          <w:lang w:val="es-ES"/>
        </w:rPr>
        <w:t>X</w:t>
      </w:r>
      <w:r w:rsidRPr="001C1ED1">
        <w:rPr>
          <w:rFonts w:ascii="Book Antiqua" w:hAnsi="Book Antiqua"/>
          <w:b/>
          <w:bCs/>
          <w:szCs w:val="24"/>
          <w:lang w:val="es-ES"/>
        </w:rPr>
        <w:t>PUESTOS</w:t>
      </w:r>
      <w:r w:rsidRPr="001C1ED1">
        <w:rPr>
          <w:rFonts w:ascii="Book Antiqua" w:hAnsi="Book Antiqua"/>
          <w:szCs w:val="24"/>
          <w:lang w:val="es-ES"/>
        </w:rPr>
        <w:t xml:space="preserve">, luego del análisis y evaluación sobre los elementos de la </w:t>
      </w:r>
      <w:r w:rsidR="004354BC">
        <w:rPr>
          <w:rFonts w:ascii="Book Antiqua" w:hAnsi="Book Antiqua"/>
          <w:szCs w:val="24"/>
          <w:lang w:val="es-ES"/>
        </w:rPr>
        <w:t>medida</w:t>
      </w:r>
      <w:r w:rsidRPr="001C1ED1">
        <w:rPr>
          <w:rFonts w:ascii="Book Antiqua" w:hAnsi="Book Antiqua"/>
          <w:szCs w:val="24"/>
          <w:lang w:val="es-ES"/>
        </w:rPr>
        <w:t xml:space="preserve"> legislativa, la Comisión de Salud somete el presente Informe Positivo en el que recomiendan a este Augusto Cuerpo la aprobación </w:t>
      </w:r>
      <w:r w:rsidRPr="001C1ED1">
        <w:rPr>
          <w:rFonts w:ascii="Book Antiqua" w:hAnsi="Book Antiqua"/>
          <w:szCs w:val="24"/>
          <w:lang w:val="es-ES"/>
        </w:rPr>
        <w:lastRenderedPageBreak/>
        <w:t xml:space="preserve">del </w:t>
      </w:r>
      <w:r w:rsidRPr="001C1ED1">
        <w:rPr>
          <w:rFonts w:ascii="Book Antiqua" w:hAnsi="Book Antiqua"/>
          <w:b/>
          <w:bCs/>
          <w:szCs w:val="24"/>
          <w:lang w:val="es-ES"/>
        </w:rPr>
        <w:t>P. de</w:t>
      </w:r>
      <w:r w:rsidR="00AA6704" w:rsidRPr="001C1ED1">
        <w:rPr>
          <w:rFonts w:ascii="Book Antiqua" w:hAnsi="Book Antiqua"/>
          <w:b/>
          <w:bCs/>
          <w:szCs w:val="24"/>
          <w:lang w:val="es-ES"/>
        </w:rPr>
        <w:t xml:space="preserve"> </w:t>
      </w:r>
      <w:r w:rsidRPr="001C1ED1">
        <w:rPr>
          <w:rFonts w:ascii="Book Antiqua" w:hAnsi="Book Antiqua"/>
          <w:b/>
          <w:bCs/>
          <w:szCs w:val="24"/>
          <w:lang w:val="es-ES"/>
        </w:rPr>
        <w:t>l</w:t>
      </w:r>
      <w:r w:rsidR="00AA6704" w:rsidRPr="001C1ED1">
        <w:rPr>
          <w:rFonts w:ascii="Book Antiqua" w:hAnsi="Book Antiqua"/>
          <w:b/>
          <w:bCs/>
          <w:szCs w:val="24"/>
          <w:lang w:val="es-ES"/>
        </w:rPr>
        <w:t>a</w:t>
      </w:r>
      <w:r w:rsidRPr="001C1ED1">
        <w:rPr>
          <w:rFonts w:ascii="Book Antiqua" w:hAnsi="Book Antiqua"/>
          <w:b/>
          <w:bCs/>
          <w:szCs w:val="24"/>
          <w:lang w:val="es-ES"/>
        </w:rPr>
        <w:t xml:space="preserve"> </w:t>
      </w:r>
      <w:r w:rsidR="00AA6704" w:rsidRPr="001C1ED1">
        <w:rPr>
          <w:rFonts w:ascii="Book Antiqua" w:hAnsi="Book Antiqua"/>
          <w:b/>
          <w:bCs/>
          <w:szCs w:val="24"/>
          <w:lang w:val="es-ES"/>
        </w:rPr>
        <w:t>C</w:t>
      </w:r>
      <w:r w:rsidRPr="001C1ED1">
        <w:rPr>
          <w:rFonts w:ascii="Book Antiqua" w:hAnsi="Book Antiqua"/>
          <w:b/>
          <w:bCs/>
          <w:szCs w:val="24"/>
          <w:lang w:val="es-ES"/>
        </w:rPr>
        <w:t xml:space="preserve">. </w:t>
      </w:r>
      <w:r w:rsidR="00AA36D8">
        <w:rPr>
          <w:rFonts w:ascii="Book Antiqua" w:hAnsi="Book Antiqua"/>
          <w:b/>
          <w:bCs/>
          <w:szCs w:val="24"/>
          <w:lang w:val="es-ES"/>
        </w:rPr>
        <w:t>596</w:t>
      </w:r>
      <w:r w:rsidRPr="001C1ED1">
        <w:rPr>
          <w:rFonts w:ascii="Book Antiqua" w:hAnsi="Book Antiqua"/>
          <w:szCs w:val="24"/>
          <w:lang w:val="es-ES"/>
        </w:rPr>
        <w:t xml:space="preserve">, </w:t>
      </w:r>
      <w:r w:rsidR="00AA36D8">
        <w:rPr>
          <w:rFonts w:ascii="Book Antiqua" w:hAnsi="Book Antiqua"/>
          <w:szCs w:val="24"/>
          <w:lang w:val="es-ES"/>
        </w:rPr>
        <w:t xml:space="preserve">con las enmiendas que se acompañan </w:t>
      </w:r>
      <w:r w:rsidR="00A02582">
        <w:rPr>
          <w:rFonts w:ascii="Book Antiqua" w:hAnsi="Book Antiqua"/>
          <w:szCs w:val="24"/>
          <w:lang w:val="es-ES"/>
        </w:rPr>
        <w:t>en el</w:t>
      </w:r>
      <w:r w:rsidR="00AA36D8">
        <w:rPr>
          <w:rFonts w:ascii="Book Antiqua" w:hAnsi="Book Antiqua"/>
          <w:szCs w:val="24"/>
          <w:lang w:val="es-ES"/>
        </w:rPr>
        <w:t xml:space="preserve"> </w:t>
      </w:r>
      <w:proofErr w:type="spellStart"/>
      <w:r w:rsidR="00AA36D8">
        <w:rPr>
          <w:rFonts w:ascii="Book Antiqua" w:hAnsi="Book Antiqua"/>
          <w:szCs w:val="24"/>
          <w:lang w:val="es-ES"/>
        </w:rPr>
        <w:t>entirillado</w:t>
      </w:r>
      <w:proofErr w:type="spellEnd"/>
      <w:r w:rsidR="00AA36D8">
        <w:rPr>
          <w:rFonts w:ascii="Book Antiqua" w:hAnsi="Book Antiqua"/>
          <w:szCs w:val="24"/>
          <w:lang w:val="es-ES"/>
        </w:rPr>
        <w:t xml:space="preserve"> anejado a este informe.</w:t>
      </w:r>
      <w:r w:rsidR="00B83578">
        <w:rPr>
          <w:rFonts w:ascii="Book Antiqua" w:hAnsi="Book Antiqua"/>
          <w:szCs w:val="24"/>
          <w:lang w:val="es-ES"/>
        </w:rPr>
        <w:t xml:space="preserve"> </w:t>
      </w:r>
    </w:p>
    <w:p w14:paraId="629E6DC5" w14:textId="77777777" w:rsidR="00ED30AA" w:rsidRPr="001C1ED1" w:rsidRDefault="00ED30AA" w:rsidP="00ED30AA">
      <w:pPr>
        <w:jc w:val="both"/>
        <w:rPr>
          <w:rFonts w:ascii="Book Antiqua" w:hAnsi="Book Antiqua"/>
          <w:szCs w:val="24"/>
          <w:lang w:val="es-ES"/>
        </w:rPr>
      </w:pPr>
    </w:p>
    <w:p w14:paraId="72E607D6" w14:textId="77777777" w:rsidR="00ED30AA" w:rsidRPr="001C1ED1" w:rsidRDefault="00ED30AA" w:rsidP="00ED30AA">
      <w:pPr>
        <w:jc w:val="both"/>
        <w:rPr>
          <w:rFonts w:ascii="Book Antiqua" w:hAnsi="Book Antiqua"/>
          <w:szCs w:val="24"/>
          <w:lang w:val="es-ES"/>
        </w:rPr>
      </w:pPr>
      <w:r w:rsidRPr="001C1ED1">
        <w:rPr>
          <w:rFonts w:ascii="Book Antiqua" w:hAnsi="Book Antiqua"/>
          <w:szCs w:val="24"/>
          <w:lang w:val="es-ES"/>
        </w:rPr>
        <w:t>Respetuosamente sometido,</w:t>
      </w:r>
    </w:p>
    <w:p w14:paraId="03DCDF7B" w14:textId="77777777" w:rsidR="00ED30AA" w:rsidRPr="001C1ED1" w:rsidRDefault="00ED30AA" w:rsidP="00ED30AA">
      <w:pPr>
        <w:jc w:val="both"/>
        <w:rPr>
          <w:rFonts w:ascii="Book Antiqua" w:hAnsi="Book Antiqua"/>
          <w:szCs w:val="24"/>
          <w:lang w:val="es-ES"/>
        </w:rPr>
      </w:pPr>
    </w:p>
    <w:p w14:paraId="3B534B2F" w14:textId="77777777" w:rsidR="007B4B56" w:rsidRDefault="007B4B56" w:rsidP="00ED30AA">
      <w:pPr>
        <w:jc w:val="both"/>
        <w:rPr>
          <w:rFonts w:ascii="Book Antiqua" w:hAnsi="Book Antiqua"/>
          <w:b/>
          <w:bCs/>
          <w:i/>
          <w:iCs/>
          <w:szCs w:val="24"/>
          <w:lang w:val="es-ES"/>
        </w:rPr>
      </w:pPr>
    </w:p>
    <w:p w14:paraId="6E00AE6D" w14:textId="77777777" w:rsidR="007B4B56" w:rsidRDefault="007B4B56" w:rsidP="00ED30AA">
      <w:pPr>
        <w:jc w:val="both"/>
        <w:rPr>
          <w:rFonts w:ascii="Book Antiqua" w:hAnsi="Book Antiqua"/>
          <w:b/>
          <w:bCs/>
          <w:i/>
          <w:iCs/>
          <w:szCs w:val="24"/>
          <w:lang w:val="es-ES"/>
        </w:rPr>
      </w:pPr>
    </w:p>
    <w:p w14:paraId="4B762190" w14:textId="05782A70" w:rsidR="00ED30AA" w:rsidRPr="001C1ED1" w:rsidRDefault="00ED30AA" w:rsidP="00ED30AA">
      <w:pPr>
        <w:jc w:val="both"/>
        <w:rPr>
          <w:rFonts w:ascii="Book Antiqua" w:hAnsi="Book Antiqua"/>
          <w:b/>
          <w:bCs/>
          <w:i/>
          <w:iCs/>
          <w:szCs w:val="24"/>
          <w:lang w:val="es-ES"/>
        </w:rPr>
      </w:pPr>
      <w:proofErr w:type="spellStart"/>
      <w:r w:rsidRPr="001C1ED1">
        <w:rPr>
          <w:rFonts w:ascii="Book Antiqua" w:hAnsi="Book Antiqua"/>
          <w:b/>
          <w:bCs/>
          <w:i/>
          <w:iCs/>
          <w:szCs w:val="24"/>
          <w:lang w:val="es-ES"/>
        </w:rPr>
        <w:t>Hon</w:t>
      </w:r>
      <w:proofErr w:type="spellEnd"/>
      <w:r w:rsidRPr="001C1ED1">
        <w:rPr>
          <w:rFonts w:ascii="Book Antiqua" w:hAnsi="Book Antiqua"/>
          <w:b/>
          <w:bCs/>
          <w:i/>
          <w:iCs/>
          <w:szCs w:val="24"/>
          <w:lang w:val="es-ES"/>
        </w:rPr>
        <w:t>. Gabriel Rodríguez Aguiló</w:t>
      </w:r>
      <w:r w:rsidRPr="001C1ED1">
        <w:rPr>
          <w:rFonts w:ascii="Book Antiqua" w:hAnsi="Book Antiqua"/>
          <w:b/>
          <w:bCs/>
          <w:i/>
          <w:iCs/>
          <w:szCs w:val="24"/>
          <w:lang w:val="es-ES"/>
        </w:rPr>
        <w:tab/>
      </w:r>
      <w:r w:rsidRPr="001C1ED1">
        <w:rPr>
          <w:rFonts w:ascii="Book Antiqua" w:hAnsi="Book Antiqua"/>
          <w:b/>
          <w:bCs/>
          <w:i/>
          <w:iCs/>
          <w:szCs w:val="24"/>
          <w:lang w:val="es-ES"/>
        </w:rPr>
        <w:tab/>
        <w:t xml:space="preserve"> </w:t>
      </w:r>
    </w:p>
    <w:p w14:paraId="0DF26DC7" w14:textId="77777777" w:rsidR="00ED30AA" w:rsidRPr="001C1ED1" w:rsidRDefault="00ED30AA" w:rsidP="00ED30AA">
      <w:pPr>
        <w:jc w:val="both"/>
        <w:rPr>
          <w:rFonts w:ascii="Book Antiqua" w:hAnsi="Book Antiqua"/>
          <w:szCs w:val="24"/>
          <w:lang w:val="es-ES"/>
        </w:rPr>
      </w:pPr>
      <w:r w:rsidRPr="001C1ED1">
        <w:rPr>
          <w:rFonts w:ascii="Book Antiqua" w:hAnsi="Book Antiqua"/>
          <w:szCs w:val="24"/>
          <w:lang w:val="es-ES"/>
        </w:rPr>
        <w:t>Presidente</w:t>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r w:rsidRPr="001C1ED1">
        <w:rPr>
          <w:rFonts w:ascii="Book Antiqua" w:hAnsi="Book Antiqua"/>
          <w:szCs w:val="24"/>
          <w:lang w:val="es-ES"/>
        </w:rPr>
        <w:tab/>
      </w:r>
    </w:p>
    <w:p w14:paraId="7CC2C6FC" w14:textId="731CB04A" w:rsidR="003B01A3" w:rsidRPr="001C1ED1" w:rsidRDefault="00ED30AA" w:rsidP="004B7C0B">
      <w:pPr>
        <w:jc w:val="both"/>
        <w:rPr>
          <w:rFonts w:ascii="Book Antiqua" w:hAnsi="Book Antiqua"/>
          <w:szCs w:val="24"/>
          <w:lang w:val="es-ES"/>
        </w:rPr>
      </w:pPr>
      <w:r w:rsidRPr="001C1ED1">
        <w:rPr>
          <w:rFonts w:ascii="Book Antiqua" w:hAnsi="Book Antiqua"/>
          <w:szCs w:val="24"/>
          <w:lang w:val="es-ES"/>
        </w:rPr>
        <w:t>Comisión de Salud</w:t>
      </w:r>
    </w:p>
    <w:sectPr w:rsidR="003B01A3" w:rsidRPr="001C1ED1"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1D250" w14:textId="77777777" w:rsidR="00A56685" w:rsidRDefault="00A56685">
      <w:r>
        <w:separator/>
      </w:r>
    </w:p>
  </w:endnote>
  <w:endnote w:type="continuationSeparator" w:id="0">
    <w:p w14:paraId="3A09E51D" w14:textId="77777777" w:rsidR="00A56685" w:rsidRDefault="00A5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8973B" w14:textId="77777777" w:rsidR="00A56685" w:rsidRDefault="00A56685">
      <w:r>
        <w:separator/>
      </w:r>
    </w:p>
  </w:footnote>
  <w:footnote w:type="continuationSeparator" w:id="0">
    <w:p w14:paraId="443F7AF0" w14:textId="77777777" w:rsidR="00A56685" w:rsidRDefault="00A56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9CAB0AB"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5B3F5C">
      <w:rPr>
        <w:rFonts w:ascii="Book Antiqua" w:hAnsi="Book Antiqua"/>
        <w:b/>
        <w:sz w:val="20"/>
        <w:lang w:val="es-PR"/>
      </w:rPr>
      <w:t>596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02A34"/>
    <w:multiLevelType w:val="hybridMultilevel"/>
    <w:tmpl w:val="84A4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E11586"/>
    <w:multiLevelType w:val="multilevel"/>
    <w:tmpl w:val="D91E0974"/>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7"/>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6"/>
  </w:num>
  <w:num w:numId="16" w16cid:durableId="499083648">
    <w:abstractNumId w:val="5"/>
  </w:num>
  <w:num w:numId="17" w16cid:durableId="838958967">
    <w:abstractNumId w:val="14"/>
  </w:num>
  <w:num w:numId="18" w16cid:durableId="210961959">
    <w:abstractNumId w:val="8"/>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355235134">
    <w:abstractNumId w:val="15"/>
  </w:num>
  <w:num w:numId="24" w16cid:durableId="1296374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1753"/>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C1C3D"/>
    <w:rsid w:val="000C4470"/>
    <w:rsid w:val="000C4965"/>
    <w:rsid w:val="000D59B8"/>
    <w:rsid w:val="000E7F54"/>
    <w:rsid w:val="001036CE"/>
    <w:rsid w:val="00104C64"/>
    <w:rsid w:val="0010744E"/>
    <w:rsid w:val="00113B99"/>
    <w:rsid w:val="0011496A"/>
    <w:rsid w:val="001223AA"/>
    <w:rsid w:val="001236A1"/>
    <w:rsid w:val="001337E8"/>
    <w:rsid w:val="00147BF2"/>
    <w:rsid w:val="00150C55"/>
    <w:rsid w:val="00157D83"/>
    <w:rsid w:val="00185E95"/>
    <w:rsid w:val="00190D17"/>
    <w:rsid w:val="0019674E"/>
    <w:rsid w:val="001977A4"/>
    <w:rsid w:val="001A4C2B"/>
    <w:rsid w:val="001B0938"/>
    <w:rsid w:val="001B0FF8"/>
    <w:rsid w:val="001B7E52"/>
    <w:rsid w:val="001C0C85"/>
    <w:rsid w:val="001C12C0"/>
    <w:rsid w:val="001C1ED1"/>
    <w:rsid w:val="001D03DB"/>
    <w:rsid w:val="001D7A7B"/>
    <w:rsid w:val="001E0043"/>
    <w:rsid w:val="001E2EE8"/>
    <w:rsid w:val="001E56A7"/>
    <w:rsid w:val="001F6DD7"/>
    <w:rsid w:val="00201000"/>
    <w:rsid w:val="002057D6"/>
    <w:rsid w:val="002221AA"/>
    <w:rsid w:val="002375CB"/>
    <w:rsid w:val="00237DA4"/>
    <w:rsid w:val="00251EAD"/>
    <w:rsid w:val="002548B8"/>
    <w:rsid w:val="002618D7"/>
    <w:rsid w:val="0027727B"/>
    <w:rsid w:val="0028282F"/>
    <w:rsid w:val="00290180"/>
    <w:rsid w:val="00290737"/>
    <w:rsid w:val="002949EC"/>
    <w:rsid w:val="0029568E"/>
    <w:rsid w:val="0029599C"/>
    <w:rsid w:val="002A0C2B"/>
    <w:rsid w:val="002A6D67"/>
    <w:rsid w:val="002B4DBD"/>
    <w:rsid w:val="002C21C1"/>
    <w:rsid w:val="002D006E"/>
    <w:rsid w:val="002D0DC0"/>
    <w:rsid w:val="002D1053"/>
    <w:rsid w:val="002D12F9"/>
    <w:rsid w:val="002D7B0E"/>
    <w:rsid w:val="002F1E64"/>
    <w:rsid w:val="002F4C29"/>
    <w:rsid w:val="002F6A6E"/>
    <w:rsid w:val="003007B4"/>
    <w:rsid w:val="0030733A"/>
    <w:rsid w:val="00325C6C"/>
    <w:rsid w:val="0033091C"/>
    <w:rsid w:val="00330C1C"/>
    <w:rsid w:val="00331DDF"/>
    <w:rsid w:val="0033517D"/>
    <w:rsid w:val="00337195"/>
    <w:rsid w:val="0033762A"/>
    <w:rsid w:val="00342195"/>
    <w:rsid w:val="00344804"/>
    <w:rsid w:val="0034592F"/>
    <w:rsid w:val="00346032"/>
    <w:rsid w:val="00346595"/>
    <w:rsid w:val="003648B8"/>
    <w:rsid w:val="00366580"/>
    <w:rsid w:val="00376315"/>
    <w:rsid w:val="00376DFB"/>
    <w:rsid w:val="00392175"/>
    <w:rsid w:val="00393121"/>
    <w:rsid w:val="003A0B56"/>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354BC"/>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2781"/>
    <w:rsid w:val="004D513B"/>
    <w:rsid w:val="004E00C4"/>
    <w:rsid w:val="004E5AFE"/>
    <w:rsid w:val="004F2E72"/>
    <w:rsid w:val="004F629E"/>
    <w:rsid w:val="00500CC7"/>
    <w:rsid w:val="005027AD"/>
    <w:rsid w:val="00502E18"/>
    <w:rsid w:val="00503F3C"/>
    <w:rsid w:val="00504E9B"/>
    <w:rsid w:val="00516A65"/>
    <w:rsid w:val="0052399A"/>
    <w:rsid w:val="00537751"/>
    <w:rsid w:val="005414EF"/>
    <w:rsid w:val="00551362"/>
    <w:rsid w:val="005532A3"/>
    <w:rsid w:val="00555018"/>
    <w:rsid w:val="00561187"/>
    <w:rsid w:val="00562EFE"/>
    <w:rsid w:val="00565E86"/>
    <w:rsid w:val="005718E8"/>
    <w:rsid w:val="00581921"/>
    <w:rsid w:val="00586744"/>
    <w:rsid w:val="00597E80"/>
    <w:rsid w:val="005B3F5C"/>
    <w:rsid w:val="005B6660"/>
    <w:rsid w:val="005D0479"/>
    <w:rsid w:val="005D31F5"/>
    <w:rsid w:val="005D3D5C"/>
    <w:rsid w:val="005E0522"/>
    <w:rsid w:val="005E2D25"/>
    <w:rsid w:val="005F67C5"/>
    <w:rsid w:val="00603D56"/>
    <w:rsid w:val="006045E0"/>
    <w:rsid w:val="00604E08"/>
    <w:rsid w:val="00610112"/>
    <w:rsid w:val="00615919"/>
    <w:rsid w:val="00616270"/>
    <w:rsid w:val="00627FF4"/>
    <w:rsid w:val="00634C00"/>
    <w:rsid w:val="006375D2"/>
    <w:rsid w:val="0064060E"/>
    <w:rsid w:val="00640F83"/>
    <w:rsid w:val="006456CC"/>
    <w:rsid w:val="00646C64"/>
    <w:rsid w:val="0065169F"/>
    <w:rsid w:val="00657A3B"/>
    <w:rsid w:val="00660503"/>
    <w:rsid w:val="00660DEA"/>
    <w:rsid w:val="00670B29"/>
    <w:rsid w:val="00671884"/>
    <w:rsid w:val="00683D71"/>
    <w:rsid w:val="00686237"/>
    <w:rsid w:val="00690E19"/>
    <w:rsid w:val="00692B0A"/>
    <w:rsid w:val="0069371B"/>
    <w:rsid w:val="00696BC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0B62"/>
    <w:rsid w:val="00711370"/>
    <w:rsid w:val="00725EBC"/>
    <w:rsid w:val="00726A1E"/>
    <w:rsid w:val="00730DB1"/>
    <w:rsid w:val="00731286"/>
    <w:rsid w:val="007369B4"/>
    <w:rsid w:val="00740F1E"/>
    <w:rsid w:val="0074531D"/>
    <w:rsid w:val="007453CD"/>
    <w:rsid w:val="00750189"/>
    <w:rsid w:val="00752D3C"/>
    <w:rsid w:val="00753A00"/>
    <w:rsid w:val="00755CBC"/>
    <w:rsid w:val="007677D7"/>
    <w:rsid w:val="007721AD"/>
    <w:rsid w:val="00785266"/>
    <w:rsid w:val="00795520"/>
    <w:rsid w:val="0079639C"/>
    <w:rsid w:val="007A5CA7"/>
    <w:rsid w:val="007A6992"/>
    <w:rsid w:val="007A6F4D"/>
    <w:rsid w:val="007B0550"/>
    <w:rsid w:val="007B4B56"/>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0A55"/>
    <w:rsid w:val="00847610"/>
    <w:rsid w:val="008517CF"/>
    <w:rsid w:val="00852716"/>
    <w:rsid w:val="008663F2"/>
    <w:rsid w:val="00867577"/>
    <w:rsid w:val="00872C3D"/>
    <w:rsid w:val="008731C3"/>
    <w:rsid w:val="00875D0B"/>
    <w:rsid w:val="0087699D"/>
    <w:rsid w:val="00877813"/>
    <w:rsid w:val="00882320"/>
    <w:rsid w:val="0088333D"/>
    <w:rsid w:val="00883C0D"/>
    <w:rsid w:val="00884074"/>
    <w:rsid w:val="00892942"/>
    <w:rsid w:val="00893989"/>
    <w:rsid w:val="008A2A15"/>
    <w:rsid w:val="008A37EC"/>
    <w:rsid w:val="008B01AC"/>
    <w:rsid w:val="008B79A1"/>
    <w:rsid w:val="008D1BAF"/>
    <w:rsid w:val="008D1DB5"/>
    <w:rsid w:val="008D4ABA"/>
    <w:rsid w:val="008E0C9D"/>
    <w:rsid w:val="008E11CC"/>
    <w:rsid w:val="008E29CD"/>
    <w:rsid w:val="008E6C73"/>
    <w:rsid w:val="008F281B"/>
    <w:rsid w:val="008F3069"/>
    <w:rsid w:val="008F3DDD"/>
    <w:rsid w:val="008F4E1D"/>
    <w:rsid w:val="008F71D8"/>
    <w:rsid w:val="00907B34"/>
    <w:rsid w:val="0091120E"/>
    <w:rsid w:val="00925C0B"/>
    <w:rsid w:val="00926C56"/>
    <w:rsid w:val="009647F8"/>
    <w:rsid w:val="009706A7"/>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16B5"/>
    <w:rsid w:val="009D2385"/>
    <w:rsid w:val="009D6FD8"/>
    <w:rsid w:val="009E0CC9"/>
    <w:rsid w:val="009E14F4"/>
    <w:rsid w:val="009E3D79"/>
    <w:rsid w:val="009F1EE7"/>
    <w:rsid w:val="009F3AEE"/>
    <w:rsid w:val="009F6796"/>
    <w:rsid w:val="00A02582"/>
    <w:rsid w:val="00A23DD3"/>
    <w:rsid w:val="00A27969"/>
    <w:rsid w:val="00A27F80"/>
    <w:rsid w:val="00A30C0A"/>
    <w:rsid w:val="00A31456"/>
    <w:rsid w:val="00A36148"/>
    <w:rsid w:val="00A365AD"/>
    <w:rsid w:val="00A426A2"/>
    <w:rsid w:val="00A43947"/>
    <w:rsid w:val="00A47CF0"/>
    <w:rsid w:val="00A56685"/>
    <w:rsid w:val="00A77674"/>
    <w:rsid w:val="00A82809"/>
    <w:rsid w:val="00A86164"/>
    <w:rsid w:val="00A96E04"/>
    <w:rsid w:val="00AA36D8"/>
    <w:rsid w:val="00AA5521"/>
    <w:rsid w:val="00AA6704"/>
    <w:rsid w:val="00AA7044"/>
    <w:rsid w:val="00AA752E"/>
    <w:rsid w:val="00AB3915"/>
    <w:rsid w:val="00AB6058"/>
    <w:rsid w:val="00AD009F"/>
    <w:rsid w:val="00AD2D77"/>
    <w:rsid w:val="00AE2FE8"/>
    <w:rsid w:val="00AE50F2"/>
    <w:rsid w:val="00AF2B6E"/>
    <w:rsid w:val="00B0028A"/>
    <w:rsid w:val="00B02831"/>
    <w:rsid w:val="00B15FE6"/>
    <w:rsid w:val="00B1720E"/>
    <w:rsid w:val="00B23C1F"/>
    <w:rsid w:val="00B2443A"/>
    <w:rsid w:val="00B24750"/>
    <w:rsid w:val="00B31342"/>
    <w:rsid w:val="00B44A73"/>
    <w:rsid w:val="00B45C79"/>
    <w:rsid w:val="00B51BF0"/>
    <w:rsid w:val="00B55416"/>
    <w:rsid w:val="00B67EEB"/>
    <w:rsid w:val="00B7319D"/>
    <w:rsid w:val="00B80F89"/>
    <w:rsid w:val="00B82A58"/>
    <w:rsid w:val="00B8357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606F7"/>
    <w:rsid w:val="00C80616"/>
    <w:rsid w:val="00C8066C"/>
    <w:rsid w:val="00C81F4D"/>
    <w:rsid w:val="00C870A7"/>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306D"/>
    <w:rsid w:val="00D4255F"/>
    <w:rsid w:val="00D431D0"/>
    <w:rsid w:val="00D4768B"/>
    <w:rsid w:val="00D522C4"/>
    <w:rsid w:val="00D60B52"/>
    <w:rsid w:val="00D60DF7"/>
    <w:rsid w:val="00D63234"/>
    <w:rsid w:val="00D63DFA"/>
    <w:rsid w:val="00D661D1"/>
    <w:rsid w:val="00D744FB"/>
    <w:rsid w:val="00D843CB"/>
    <w:rsid w:val="00D97A55"/>
    <w:rsid w:val="00DA78FC"/>
    <w:rsid w:val="00DB60D3"/>
    <w:rsid w:val="00DB7B0A"/>
    <w:rsid w:val="00DC070F"/>
    <w:rsid w:val="00DC5471"/>
    <w:rsid w:val="00DD0559"/>
    <w:rsid w:val="00DD4394"/>
    <w:rsid w:val="00DD57B9"/>
    <w:rsid w:val="00DD7780"/>
    <w:rsid w:val="00DE29FB"/>
    <w:rsid w:val="00DE3EC3"/>
    <w:rsid w:val="00DE549B"/>
    <w:rsid w:val="00DE64B2"/>
    <w:rsid w:val="00DF2B2D"/>
    <w:rsid w:val="00DF4433"/>
    <w:rsid w:val="00DF51E5"/>
    <w:rsid w:val="00DF623B"/>
    <w:rsid w:val="00E00281"/>
    <w:rsid w:val="00E011F4"/>
    <w:rsid w:val="00E04100"/>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0788"/>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13DC"/>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E6BA2"/>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uiPriority w:val="9"/>
    <w:semiHidden/>
    <w:unhideWhenUsed/>
    <w:qFormat/>
    <w:rsid w:val="001C1ED1"/>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character" w:customStyle="1" w:styleId="Heading4Char">
    <w:name w:val="Heading 4 Char"/>
    <w:basedOn w:val="DefaultParagraphFont"/>
    <w:link w:val="Heading4"/>
    <w:uiPriority w:val="9"/>
    <w:semiHidden/>
    <w:rsid w:val="001C1ED1"/>
    <w:rPr>
      <w:rFonts w:asciiTheme="majorHAnsi" w:eastAsiaTheme="majorEastAsia" w:hAnsiTheme="majorHAnsi" w:cstheme="majorBidi"/>
      <w:i/>
      <w:iCs/>
      <w:color w:val="0F476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936</Words>
  <Characters>5339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2025-09-30T20:09:00Z</cp:lastPrinted>
  <dcterms:created xsi:type="dcterms:W3CDTF">2025-09-30T21:02:00Z</dcterms:created>
  <dcterms:modified xsi:type="dcterms:W3CDTF">2025-09-30T21:02:00Z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