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364E7" w14:textId="77777777" w:rsidR="00A82978" w:rsidRDefault="00A82978">
      <w:pPr>
        <w:tabs>
          <w:tab w:val="center" w:pos="4680"/>
        </w:tabs>
        <w:rPr>
          <w:rFonts w:ascii="Book Antiqua" w:eastAsia="Book Antiqua" w:hAnsi="Book Antiqua" w:cs="Book Antiqua"/>
          <w:sz w:val="28"/>
          <w:szCs w:val="28"/>
          <w:lang w:val="es-ES"/>
        </w:rPr>
      </w:pPr>
    </w:p>
    <w:p w14:paraId="385727F5" w14:textId="7F4F7DA0"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3523FB42"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00B90C6E">
        <w:rPr>
          <w:rFonts w:ascii="Book Antiqua" w:eastAsia="Book Antiqua" w:hAnsi="Book Antiqua" w:cs="Book Antiqua"/>
          <w:lang w:val="es-ES"/>
        </w:rPr>
        <w:t>2</w:t>
      </w:r>
      <w:r w:rsidR="00B90C6E">
        <w:rPr>
          <w:rFonts w:ascii="Book Antiqua" w:eastAsia="Book Antiqua" w:hAnsi="Book Antiqua" w:cs="Book Antiqua"/>
          <w:vertAlign w:val="superscript"/>
          <w:lang w:val="es-ES"/>
        </w:rPr>
        <w:t>d</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16BE5ADB"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B90C6E">
        <w:rPr>
          <w:rFonts w:ascii="Book Antiqua" w:eastAsia="Book Antiqua" w:hAnsi="Book Antiqua" w:cs="Book Antiqua"/>
          <w:b/>
          <w:sz w:val="52"/>
          <w:szCs w:val="52"/>
          <w:lang w:val="es-ES"/>
        </w:rPr>
        <w:t>601</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68F44FBA" w:rsidR="00DF7D86" w:rsidRPr="00851E49" w:rsidRDefault="005D42B2">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30</w:t>
      </w:r>
      <w:r w:rsidR="001015D5">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B90C6E">
        <w:rPr>
          <w:rFonts w:ascii="Book Antiqua" w:eastAsia="Book Antiqua" w:hAnsi="Book Antiqua" w:cs="Book Antiqua"/>
          <w:lang w:val="es-ES"/>
        </w:rPr>
        <w:t>octubre</w:t>
      </w:r>
      <w:r w:rsidR="00786E78">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1B0CC01" w14:textId="168F0A26" w:rsidR="009754EF" w:rsidRPr="00851E49" w:rsidRDefault="0038510E" w:rsidP="009754EF">
      <w:pPr>
        <w:jc w:val="cente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2A37C449" w14:textId="3871F2F8" w:rsidR="005D42B2" w:rsidRPr="005D42B2" w:rsidRDefault="00511B91" w:rsidP="005D42B2">
      <w:pPr>
        <w:ind w:firstLine="720"/>
        <w:jc w:val="both"/>
        <w:rPr>
          <w:rFonts w:ascii="Book Antiqua" w:eastAsia="Book Antiqua" w:hAnsi="Book Antiqua" w:cs="Book Antiqua"/>
          <w:lang w:val="es-PR"/>
        </w:rPr>
      </w:pPr>
      <w:r>
        <w:rPr>
          <w:rFonts w:ascii="Book Antiqua" w:eastAsia="Book Antiqua" w:hAnsi="Book Antiqua" w:cs="Book Antiqua"/>
          <w:lang w:val="es-ES"/>
        </w:rPr>
        <w:t>La Comisión de Seguridad Pública</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B90C6E">
        <w:rPr>
          <w:rFonts w:ascii="Book Antiqua" w:eastAsia="Book Antiqua" w:hAnsi="Book Antiqua" w:cs="Book Antiqua"/>
          <w:lang w:val="es-ES"/>
        </w:rPr>
        <w:t>601</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 su </w:t>
      </w:r>
      <w:r w:rsidR="007B257D" w:rsidRPr="00851E49">
        <w:rPr>
          <w:rFonts w:ascii="Book Antiqua" w:eastAsia="Book Antiqua" w:hAnsi="Book Antiqua" w:cs="Book Antiqua"/>
          <w:lang w:val="es-ES"/>
        </w:rPr>
        <w:t>aprobación</w:t>
      </w:r>
      <w:r w:rsidR="0038510E" w:rsidRPr="00851E49">
        <w:rPr>
          <w:rFonts w:ascii="Book Antiqua" w:eastAsia="Book Antiqua" w:hAnsi="Book Antiqua" w:cs="Book Antiqua"/>
          <w:lang w:val="es-ES"/>
        </w:rPr>
        <w:t xml:space="preserve"> </w:t>
      </w:r>
      <w:r>
        <w:rPr>
          <w:rFonts w:ascii="Book Antiqua" w:eastAsia="Book Antiqua" w:hAnsi="Book Antiqua" w:cs="Book Antiqua"/>
          <w:lang w:val="es-ES"/>
        </w:rPr>
        <w:t>con</w:t>
      </w:r>
      <w:r w:rsidRPr="00511B91">
        <w:rPr>
          <w:rFonts w:ascii="Book Antiqua" w:eastAsia="Book Antiqua" w:hAnsi="Book Antiqua" w:cs="Book Antiqua"/>
          <w:bCs/>
          <w:lang w:val="es-ES_tradnl"/>
        </w:rPr>
        <w:t xml:space="preserve"> las enmiendas contenidas en el entrillado electrónico que acompaña este informe</w:t>
      </w:r>
      <w:r w:rsidR="0038510E" w:rsidRPr="00851E49">
        <w:rPr>
          <w:rFonts w:ascii="Book Antiqua" w:eastAsia="Book Antiqua" w:hAnsi="Book Antiqua" w:cs="Book Antiqua"/>
          <w:lang w:val="es-ES"/>
        </w:rPr>
        <w:t xml:space="preserve">. </w:t>
      </w: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4215F354" w14:textId="4C7AB843" w:rsidR="008A3CD1" w:rsidRDefault="008A3CD1" w:rsidP="008A3CD1">
      <w:pPr>
        <w:ind w:firstLine="720"/>
        <w:jc w:val="both"/>
        <w:rPr>
          <w:rFonts w:ascii="Book Antiqua" w:eastAsia="Book Antiqua" w:hAnsi="Book Antiqua" w:cs="Book Antiqua"/>
          <w:lang w:val="es-ES"/>
        </w:rPr>
      </w:pPr>
      <w:r w:rsidRPr="008A3CD1">
        <w:rPr>
          <w:rFonts w:ascii="Book Antiqua" w:eastAsia="Book Antiqua" w:hAnsi="Book Antiqua" w:cs="Book Antiqua"/>
          <w:lang w:val="es-ES"/>
        </w:rPr>
        <w:t xml:space="preserve">El Proyecto de la Cámara </w:t>
      </w:r>
      <w:r w:rsidR="00B90C6E">
        <w:rPr>
          <w:rFonts w:ascii="Book Antiqua" w:eastAsia="Book Antiqua" w:hAnsi="Book Antiqua" w:cs="Book Antiqua"/>
          <w:lang w:val="es-ES"/>
        </w:rPr>
        <w:t>601</w:t>
      </w:r>
      <w:r w:rsidRPr="008A3CD1">
        <w:rPr>
          <w:rFonts w:ascii="Book Antiqua" w:eastAsia="Book Antiqua" w:hAnsi="Book Antiqua" w:cs="Book Antiqua"/>
          <w:lang w:val="es-ES"/>
        </w:rPr>
        <w:t xml:space="preserve"> tiene como propósito </w:t>
      </w:r>
      <w:r w:rsidR="00B90C6E">
        <w:rPr>
          <w:rFonts w:ascii="Book Antiqua" w:hAnsi="Book Antiqua"/>
          <w:lang w:val="es-ES_tradnl"/>
        </w:rPr>
        <w:t>enmendar el Artículo 2 de la Ley Núm. 132 - 2009, según enmendada, conocida como la “Ley Habilitadora para implantar el Plan de Alerta Silver”; a los fines de aclarar el periodo de tiempo en el que se emitirá la alerta; y para otros fines relacionados</w:t>
      </w:r>
      <w:r w:rsidR="00511B91">
        <w:rPr>
          <w:rFonts w:ascii="Book Antiqua" w:eastAsia="Book Antiqua" w:hAnsi="Book Antiqua" w:cs="Book Antiqua"/>
          <w:lang w:val="es-ES"/>
        </w:rPr>
        <w:t>.</w:t>
      </w:r>
    </w:p>
    <w:p w14:paraId="4486585E" w14:textId="77777777" w:rsidR="00B90C6E" w:rsidRDefault="00B90C6E" w:rsidP="008A3CD1">
      <w:pPr>
        <w:ind w:firstLine="720"/>
        <w:jc w:val="both"/>
        <w:rPr>
          <w:rFonts w:ascii="Book Antiqua" w:eastAsia="Book Antiqua" w:hAnsi="Book Antiqua" w:cs="Book Antiqua"/>
          <w:lang w:val="es-ES"/>
        </w:rPr>
      </w:pPr>
    </w:p>
    <w:p w14:paraId="15A4FD4A" w14:textId="118A03B6" w:rsidR="00B90C6E" w:rsidRDefault="00B90C6E" w:rsidP="00B90C6E">
      <w:pPr>
        <w:ind w:firstLine="720"/>
        <w:jc w:val="both"/>
        <w:rPr>
          <w:rFonts w:ascii="Book Antiqua" w:hAnsi="Book Antiqua"/>
          <w:lang w:val="es-PR"/>
        </w:rPr>
      </w:pPr>
      <w:r>
        <w:rPr>
          <w:rFonts w:ascii="Book Antiqua" w:eastAsia="Book Antiqua" w:hAnsi="Book Antiqua" w:cs="Book Antiqua"/>
          <w:lang w:val="es-ES"/>
        </w:rPr>
        <w:t xml:space="preserve">Según la Exposición de Motivos de la medida, en </w:t>
      </w:r>
      <w:r>
        <w:rPr>
          <w:rFonts w:ascii="Book Antiqua" w:hAnsi="Book Antiqua"/>
          <w:lang w:val="es-PR"/>
        </w:rPr>
        <w:t xml:space="preserve">el 2019, la Enfermedad de Alzheimer en Puerto Rico ocupó el cuarto lugar como causa de muerte. No obstante, a nivel mundial se considera que el Alzheimer es una de las principales causas de discapacidad y dependencia entre las personas mayores. Esta condición afecta no sólo la calidad de vida de quienes la padecen sino además afecta al entorno social y familiar de quienes interactúan con el individuo diagnosticado con la condición. </w:t>
      </w:r>
    </w:p>
    <w:p w14:paraId="7595C56A" w14:textId="77777777" w:rsidR="00B90C6E" w:rsidRDefault="00B90C6E" w:rsidP="00B90C6E">
      <w:pPr>
        <w:jc w:val="both"/>
        <w:rPr>
          <w:rFonts w:ascii="Book Antiqua" w:hAnsi="Book Antiqua"/>
          <w:lang w:val="es-PR"/>
        </w:rPr>
      </w:pPr>
    </w:p>
    <w:p w14:paraId="0DC362EE" w14:textId="77777777" w:rsidR="00B90C6E" w:rsidRDefault="00B90C6E" w:rsidP="00B90C6E">
      <w:pPr>
        <w:ind w:firstLine="720"/>
        <w:jc w:val="both"/>
        <w:rPr>
          <w:rFonts w:ascii="Book Antiqua" w:hAnsi="Book Antiqua"/>
          <w:lang w:val="es-PR"/>
        </w:rPr>
      </w:pPr>
      <w:r>
        <w:rPr>
          <w:rFonts w:ascii="Book Antiqua" w:hAnsi="Book Antiqua"/>
          <w:lang w:val="es-PR"/>
        </w:rPr>
        <w:t xml:space="preserve">Mientras la condición de Alzheimer de la persona evoluciona en etapas, a su vez aumenta la responsabilidad de quien le brinda atención y cuidados. La pérdida de memoria no sólo se traduce en olvidar objetos u olvidar palabras, la pérdida de memoria aumenta al nivel de que el paciente también va olvidando su identidad, sus actividades programadas, realizar tareas por sí mismo y hasta se desorienta incluso, en su propio hogar. </w:t>
      </w:r>
    </w:p>
    <w:p w14:paraId="1BB6FBD6" w14:textId="77777777" w:rsidR="00B90C6E" w:rsidRDefault="00B90C6E" w:rsidP="00B90C6E">
      <w:pPr>
        <w:jc w:val="both"/>
        <w:rPr>
          <w:rFonts w:ascii="Book Antiqua" w:hAnsi="Book Antiqua"/>
          <w:lang w:val="es-PR"/>
        </w:rPr>
      </w:pPr>
    </w:p>
    <w:p w14:paraId="55E7FD22" w14:textId="4D12F5D3" w:rsidR="00B90C6E" w:rsidRDefault="00B90C6E" w:rsidP="00B90C6E">
      <w:pPr>
        <w:jc w:val="both"/>
        <w:rPr>
          <w:rFonts w:ascii="Book Antiqua" w:hAnsi="Book Antiqua"/>
          <w:lang w:val="es-PR"/>
        </w:rPr>
      </w:pPr>
      <w:r>
        <w:rPr>
          <w:rFonts w:ascii="Book Antiqua" w:hAnsi="Book Antiqua"/>
          <w:lang w:val="es-PR"/>
        </w:rPr>
        <w:tab/>
        <w:t xml:space="preserve">En Puerto Rico existe el Registro Electrónico de la Enfermedad de Alzheimer, la Enfermedad de Huntington y otras Demencias. Dicha plataforma fue establecida por el Departamento de Salud para que los médicos pudiesen cumplir con los requisitos establecidos en la Ley 237-1999. Los datos recopilados mediante esta plataforma tienen como propósito ser utilizados en evaluación, planificación y creación de iniciativas dirigidas a la población que vive con las ya mencionadas condiciones de salud.  </w:t>
      </w:r>
    </w:p>
    <w:p w14:paraId="3FE6EAA0" w14:textId="77777777" w:rsidR="00B90C6E" w:rsidRDefault="00B90C6E" w:rsidP="00B90C6E">
      <w:pPr>
        <w:jc w:val="both"/>
        <w:rPr>
          <w:rFonts w:ascii="Book Antiqua" w:hAnsi="Book Antiqua"/>
          <w:lang w:val="es-PR"/>
        </w:rPr>
      </w:pPr>
    </w:p>
    <w:p w14:paraId="18C3DDD6" w14:textId="3E6ADC44" w:rsidR="00B90C6E" w:rsidRPr="00BE5E1D" w:rsidRDefault="00B90C6E" w:rsidP="00B90C6E">
      <w:pPr>
        <w:jc w:val="both"/>
        <w:rPr>
          <w:rFonts w:ascii="Book Antiqua" w:hAnsi="Book Antiqua"/>
          <w:lang w:val="es-PR"/>
        </w:rPr>
      </w:pPr>
      <w:r>
        <w:rPr>
          <w:rFonts w:ascii="Book Antiqua" w:hAnsi="Book Antiqua"/>
          <w:lang w:val="es-PR"/>
        </w:rPr>
        <w:tab/>
      </w:r>
      <w:r w:rsidRPr="00BE5E1D">
        <w:rPr>
          <w:rFonts w:ascii="Book Antiqua" w:hAnsi="Book Antiqua"/>
          <w:lang w:val="es-PR"/>
        </w:rPr>
        <w:t xml:space="preserve">En Puerto Rico existen varias alertas de emergencia que podrían activarse en casos de emergencias, secuestros, desapariciones o hasta accidentes automovilísticos. Muchas de estas alertas han sido adoptadas </w:t>
      </w:r>
      <w:r>
        <w:rPr>
          <w:rFonts w:ascii="Book Antiqua" w:hAnsi="Book Antiqua"/>
          <w:lang w:val="es-PR"/>
        </w:rPr>
        <w:t>en</w:t>
      </w:r>
      <w:r w:rsidRPr="00BE5E1D">
        <w:rPr>
          <w:rFonts w:ascii="Book Antiqua" w:hAnsi="Book Antiqua"/>
          <w:lang w:val="es-PR"/>
        </w:rPr>
        <w:t xml:space="preserve"> otras jurisdicciones </w:t>
      </w:r>
      <w:r>
        <w:rPr>
          <w:rFonts w:ascii="Book Antiqua" w:hAnsi="Book Antiqua"/>
          <w:lang w:val="es-PR"/>
        </w:rPr>
        <w:t>de</w:t>
      </w:r>
      <w:r w:rsidRPr="00BE5E1D">
        <w:rPr>
          <w:rFonts w:ascii="Book Antiqua" w:hAnsi="Book Antiqua"/>
          <w:lang w:val="es-PR"/>
        </w:rPr>
        <w:t xml:space="preserve"> los Estados Unidos. Las mismas han probado tener resultados favorables para lo que inicialmente fueron creadas.</w:t>
      </w:r>
    </w:p>
    <w:p w14:paraId="2D2208D3" w14:textId="77777777" w:rsidR="00B90C6E" w:rsidRPr="00BE5E1D" w:rsidRDefault="00B90C6E" w:rsidP="00B90C6E">
      <w:pPr>
        <w:jc w:val="both"/>
        <w:rPr>
          <w:rFonts w:ascii="Book Antiqua" w:hAnsi="Book Antiqua"/>
          <w:lang w:val="es-PR"/>
        </w:rPr>
      </w:pPr>
    </w:p>
    <w:p w14:paraId="0DB95555" w14:textId="2E52D002" w:rsidR="00B90C6E" w:rsidRDefault="00B90C6E" w:rsidP="00B90C6E">
      <w:pPr>
        <w:jc w:val="both"/>
        <w:rPr>
          <w:rFonts w:ascii="Book Antiqua" w:hAnsi="Book Antiqua"/>
          <w:lang w:val="es-PR"/>
        </w:rPr>
      </w:pPr>
      <w:r w:rsidRPr="00BE5E1D">
        <w:rPr>
          <w:rFonts w:ascii="Book Antiqua" w:hAnsi="Book Antiqua"/>
          <w:lang w:val="es-PR"/>
        </w:rPr>
        <w:tab/>
      </w:r>
      <w:r>
        <w:rPr>
          <w:rFonts w:ascii="Book Antiqua" w:hAnsi="Book Antiqua"/>
          <w:lang w:val="es-PR"/>
        </w:rPr>
        <w:t>Por todo lo anterior, n</w:t>
      </w:r>
      <w:r w:rsidRPr="00BE5E1D">
        <w:rPr>
          <w:rFonts w:ascii="Book Antiqua" w:hAnsi="Book Antiqua"/>
          <w:lang w:val="es-PR"/>
        </w:rPr>
        <w:t xml:space="preserve">uestra Isla cuenta con la Alerta Silver, la cual </w:t>
      </w:r>
      <w:r>
        <w:rPr>
          <w:rFonts w:ascii="Book Antiqua" w:hAnsi="Book Antiqua"/>
          <w:lang w:val="es-PR"/>
        </w:rPr>
        <w:t>se</w:t>
      </w:r>
      <w:r w:rsidRPr="00BE5E1D">
        <w:rPr>
          <w:rFonts w:ascii="Book Antiqua" w:hAnsi="Book Antiqua"/>
          <w:lang w:val="es-PR"/>
        </w:rPr>
        <w:t xml:space="preserve"> activa de manera local con el Negociado para el Manejo de Emergencias y Administración de Desastres (NMEAD) para que la misma sea recibida en los celulares de los ciudadanos. Con esta, se atienden casos de desapariciones en la que la persona esté diagnosticada por un médico autorizado a ejercer la medicina en Puerto Rico, con Alzheimer o algún tipo de demencia. </w:t>
      </w:r>
      <w:r>
        <w:rPr>
          <w:rFonts w:ascii="Book Antiqua" w:hAnsi="Book Antiqua"/>
          <w:lang w:val="es-PR"/>
        </w:rPr>
        <w:t xml:space="preserve">Ahora bien, la </w:t>
      </w:r>
      <w:r w:rsidR="006008C8">
        <w:rPr>
          <w:rFonts w:ascii="Book Antiqua" w:hAnsi="Book Antiqua"/>
          <w:lang w:val="es-PR"/>
        </w:rPr>
        <w:t>legislación</w:t>
      </w:r>
      <w:r>
        <w:rPr>
          <w:rFonts w:ascii="Book Antiqua" w:hAnsi="Book Antiqua"/>
          <w:lang w:val="es-PR"/>
        </w:rPr>
        <w:t xml:space="preserve"> que establece la Ley Silver aquí en Puerto </w:t>
      </w:r>
      <w:proofErr w:type="gramStart"/>
      <w:r>
        <w:rPr>
          <w:rFonts w:ascii="Book Antiqua" w:hAnsi="Book Antiqua"/>
          <w:lang w:val="es-PR"/>
        </w:rPr>
        <w:t>Rico,</w:t>
      </w:r>
      <w:proofErr w:type="gramEnd"/>
      <w:r>
        <w:rPr>
          <w:rFonts w:ascii="Book Antiqua" w:hAnsi="Book Antiqua"/>
          <w:lang w:val="es-PR"/>
        </w:rPr>
        <w:t xml:space="preserve"> no contiene una disposición específica del periodo de tiempo para emitir la alerta. Este detalle otorga un amplio criterio a que las autoridades decidan si emitir o no la alerta en el periodo de tiempo que estos entiendan que deban emitirla.</w:t>
      </w:r>
    </w:p>
    <w:p w14:paraId="1A0B46B8" w14:textId="77777777" w:rsidR="00B90C6E" w:rsidRDefault="00B90C6E" w:rsidP="00B90C6E">
      <w:pPr>
        <w:jc w:val="both"/>
        <w:rPr>
          <w:rFonts w:ascii="Book Antiqua" w:hAnsi="Book Antiqua"/>
          <w:lang w:val="es-PR"/>
        </w:rPr>
      </w:pPr>
    </w:p>
    <w:p w14:paraId="3DA4B418" w14:textId="5327A0E7" w:rsidR="00B90C6E" w:rsidRDefault="00B90C6E" w:rsidP="00B90C6E">
      <w:pPr>
        <w:jc w:val="both"/>
        <w:rPr>
          <w:rFonts w:ascii="Book Antiqua" w:hAnsi="Book Antiqua"/>
          <w:lang w:val="es-PR"/>
        </w:rPr>
      </w:pPr>
      <w:r>
        <w:rPr>
          <w:rFonts w:ascii="Book Antiqua" w:hAnsi="Book Antiqua"/>
          <w:lang w:val="es-PR"/>
        </w:rPr>
        <w:tab/>
        <w:t xml:space="preserve">Lo anterior, crea un estado de indefensión al entorno familiar, tutores y personas cercanas al individuo desaparecido una vez reportan su desaparición, </w:t>
      </w:r>
      <w:proofErr w:type="gramStart"/>
      <w:r>
        <w:rPr>
          <w:rFonts w:ascii="Book Antiqua" w:hAnsi="Book Antiqua"/>
          <w:lang w:val="es-PR"/>
        </w:rPr>
        <w:t>porque</w:t>
      </w:r>
      <w:proofErr w:type="gramEnd"/>
      <w:r>
        <w:rPr>
          <w:rFonts w:ascii="Book Antiqua" w:hAnsi="Book Antiqua"/>
          <w:lang w:val="es-PR"/>
        </w:rPr>
        <w:t xml:space="preserve"> aunque la ley está creada para anunciar la desaparición de la persona y solicitar la ayuda de la ciudadanía para encontrarla, no hay criterios que obliguen a emitirla ni se establece un tiempo específico para emitirla. En ocasiones, algunos familiares han declarado que las autoridades les han orientado </w:t>
      </w:r>
      <w:proofErr w:type="gramStart"/>
      <w:r>
        <w:rPr>
          <w:rFonts w:ascii="Book Antiqua" w:hAnsi="Book Antiqua"/>
          <w:lang w:val="es-PR"/>
        </w:rPr>
        <w:t>que</w:t>
      </w:r>
      <w:proofErr w:type="gramEnd"/>
      <w:r>
        <w:rPr>
          <w:rFonts w:ascii="Book Antiqua" w:hAnsi="Book Antiqua"/>
          <w:lang w:val="es-PR"/>
        </w:rPr>
        <w:t xml:space="preserve"> para emitir la alerta, tienen que transcurrir veinticuatro (24) horas desde la desaparición de la persona. Ese criterio no se establece en la </w:t>
      </w:r>
      <w:r w:rsidR="005404C5">
        <w:rPr>
          <w:rFonts w:ascii="Book Antiqua" w:hAnsi="Book Antiqua"/>
          <w:lang w:val="es-PR"/>
        </w:rPr>
        <w:t>L</w:t>
      </w:r>
      <w:r>
        <w:rPr>
          <w:rFonts w:ascii="Book Antiqua" w:hAnsi="Book Antiqua"/>
          <w:lang w:val="es-PR"/>
        </w:rPr>
        <w:t xml:space="preserve">ey. En algunos casos, la alerta simplemente, no se ha emitido. </w:t>
      </w:r>
    </w:p>
    <w:p w14:paraId="729DDFD9" w14:textId="77777777" w:rsidR="00B90C6E" w:rsidRDefault="00B90C6E" w:rsidP="00B90C6E">
      <w:pPr>
        <w:jc w:val="both"/>
        <w:rPr>
          <w:rFonts w:ascii="Book Antiqua" w:hAnsi="Book Antiqua"/>
          <w:lang w:val="es-PR"/>
        </w:rPr>
      </w:pPr>
    </w:p>
    <w:p w14:paraId="2DA16D96" w14:textId="693D0FE0" w:rsidR="00B90C6E" w:rsidRDefault="00B90C6E" w:rsidP="00B90C6E">
      <w:pPr>
        <w:ind w:firstLine="720"/>
        <w:jc w:val="both"/>
        <w:rPr>
          <w:rFonts w:ascii="Book Antiqua" w:hAnsi="Book Antiqua"/>
          <w:lang w:val="es-PR"/>
        </w:rPr>
      </w:pPr>
      <w:r>
        <w:rPr>
          <w:rFonts w:ascii="Book Antiqua" w:hAnsi="Book Antiqua"/>
          <w:lang w:val="es-PR"/>
        </w:rPr>
        <w:t xml:space="preserve">Es por ello </w:t>
      </w:r>
      <w:proofErr w:type="gramStart"/>
      <w:r>
        <w:rPr>
          <w:rFonts w:ascii="Book Antiqua" w:hAnsi="Book Antiqua"/>
          <w:lang w:val="es-PR"/>
        </w:rPr>
        <w:t>que</w:t>
      </w:r>
      <w:proofErr w:type="gramEnd"/>
      <w:r>
        <w:rPr>
          <w:rFonts w:ascii="Book Antiqua" w:hAnsi="Book Antiqua"/>
          <w:lang w:val="es-PR"/>
        </w:rPr>
        <w:t xml:space="preserve"> es impostergable que se establezca en la </w:t>
      </w:r>
      <w:r w:rsidR="00B67C27">
        <w:rPr>
          <w:rFonts w:ascii="Book Antiqua" w:hAnsi="Book Antiqua"/>
          <w:lang w:val="es-PR"/>
        </w:rPr>
        <w:t>L</w:t>
      </w:r>
      <w:r>
        <w:rPr>
          <w:rFonts w:ascii="Book Antiqua" w:hAnsi="Book Antiqua"/>
          <w:lang w:val="es-PR"/>
        </w:rPr>
        <w:t>ey una directriz más clara de cómo utilizar esta alerta y cuándo emitir la misma. Así las cosas</w:t>
      </w:r>
      <w:r w:rsidRPr="004D1AC6">
        <w:rPr>
          <w:rFonts w:ascii="Book Antiqua" w:hAnsi="Book Antiqua"/>
          <w:lang w:val="es-PR"/>
        </w:rPr>
        <w:t>, se enmienda el Artículo 2 de la Ley para aclarar el periodo de tiempo para emitir la Alerta Silver.</w:t>
      </w:r>
      <w:r>
        <w:rPr>
          <w:rFonts w:ascii="Book Antiqua" w:hAnsi="Book Antiqua"/>
          <w:lang w:val="es-PR"/>
        </w:rPr>
        <w:t xml:space="preserve">  </w:t>
      </w:r>
    </w:p>
    <w:p w14:paraId="06672CFB" w14:textId="77777777" w:rsidR="00157711" w:rsidRPr="00A31993" w:rsidRDefault="00157711" w:rsidP="00EC5A42">
      <w:pPr>
        <w:jc w:val="both"/>
        <w:rPr>
          <w:rFonts w:ascii="Book Antiqua" w:eastAsia="Book Antiqua" w:hAnsi="Book Antiqua" w:cs="Book Antiqua"/>
          <w:bCs/>
          <w:szCs w:val="24"/>
          <w:lang w:val="es-PR"/>
        </w:rPr>
      </w:pPr>
    </w:p>
    <w:p w14:paraId="2EA027A7" w14:textId="59C6AD91" w:rsidR="002A0D4D" w:rsidRDefault="00D82E3F" w:rsidP="00AB539A">
      <w:pPr>
        <w:ind w:firstLine="720"/>
        <w:jc w:val="both"/>
        <w:rPr>
          <w:rFonts w:ascii="Book Antiqua" w:eastAsia="Book Antiqua" w:hAnsi="Book Antiqua" w:cs="Book Antiqua"/>
          <w:bCs/>
          <w:szCs w:val="24"/>
          <w:lang w:val="es-PR"/>
        </w:rPr>
      </w:pPr>
      <w:r w:rsidRPr="00D82E3F">
        <w:rPr>
          <w:rFonts w:ascii="Book Antiqua" w:eastAsia="Book Antiqua" w:hAnsi="Book Antiqua" w:cs="Book Antiqua"/>
          <w:bCs/>
          <w:szCs w:val="24"/>
          <w:lang w:val="es-ES"/>
        </w:rPr>
        <w:t>La Comisión de Seguridad Pública</w:t>
      </w:r>
      <w:r w:rsidR="001A4245" w:rsidRPr="001A4245">
        <w:rPr>
          <w:rFonts w:ascii="Book Antiqua" w:eastAsia="Book Antiqua" w:hAnsi="Book Antiqua" w:cs="Book Antiqua"/>
          <w:bCs/>
          <w:szCs w:val="24"/>
          <w:lang w:val="es-PR"/>
        </w:rPr>
        <w:t xml:space="preserve">, </w:t>
      </w:r>
      <w:r w:rsidR="001A4245" w:rsidRPr="001A4245">
        <w:rPr>
          <w:rFonts w:ascii="Book Antiqua" w:eastAsia="Book Antiqua" w:hAnsi="Book Antiqua" w:cs="Book Antiqua"/>
          <w:bCs/>
          <w:szCs w:val="24"/>
          <w:lang w:val="es-ES"/>
        </w:rPr>
        <w:t xml:space="preserve">como parte de la evaluación del P. de la C. </w:t>
      </w:r>
      <w:r w:rsidR="00B90C6E">
        <w:rPr>
          <w:rFonts w:ascii="Book Antiqua" w:eastAsia="Book Antiqua" w:hAnsi="Book Antiqua" w:cs="Book Antiqua"/>
          <w:bCs/>
          <w:szCs w:val="24"/>
          <w:lang w:val="es-ES"/>
        </w:rPr>
        <w:t>601</w:t>
      </w:r>
      <w:r w:rsidR="001A4245" w:rsidRPr="001A4245">
        <w:rPr>
          <w:rFonts w:ascii="Book Antiqua" w:eastAsia="Book Antiqua" w:hAnsi="Book Antiqua" w:cs="Book Antiqua"/>
          <w:bCs/>
          <w:szCs w:val="24"/>
          <w:lang w:val="es-ES"/>
        </w:rPr>
        <w:t xml:space="preserve">, </w:t>
      </w:r>
      <w:r w:rsidR="009754EF">
        <w:rPr>
          <w:rFonts w:ascii="Book Antiqua" w:eastAsia="Book Antiqua" w:hAnsi="Book Antiqua" w:cs="Book Antiqua"/>
          <w:bCs/>
          <w:szCs w:val="24"/>
          <w:lang w:val="es-ES"/>
        </w:rPr>
        <w:t>solicitó</w:t>
      </w:r>
      <w:r w:rsidR="009754EF" w:rsidRPr="001A4245">
        <w:rPr>
          <w:rFonts w:ascii="Book Antiqua" w:eastAsia="Book Antiqua" w:hAnsi="Book Antiqua" w:cs="Book Antiqua"/>
          <w:bCs/>
          <w:szCs w:val="24"/>
          <w:lang w:val="es-PR"/>
        </w:rPr>
        <w:t xml:space="preserve"> </w:t>
      </w:r>
      <w:r w:rsidR="009754EF">
        <w:rPr>
          <w:rFonts w:ascii="Book Antiqua" w:eastAsia="Book Antiqua" w:hAnsi="Book Antiqua" w:cs="Book Antiqua"/>
          <w:bCs/>
          <w:szCs w:val="24"/>
          <w:lang w:val="es-PR"/>
        </w:rPr>
        <w:t>Memoriales</w:t>
      </w:r>
      <w:r w:rsidR="00EC5A42">
        <w:rPr>
          <w:rFonts w:ascii="Book Antiqua" w:eastAsia="Book Antiqua" w:hAnsi="Book Antiqua" w:cs="Book Antiqua"/>
          <w:bCs/>
          <w:szCs w:val="24"/>
          <w:lang w:val="es-PR"/>
        </w:rPr>
        <w:t xml:space="preserve"> </w:t>
      </w:r>
      <w:r w:rsidR="00980F11">
        <w:rPr>
          <w:rFonts w:ascii="Book Antiqua" w:eastAsia="Book Antiqua" w:hAnsi="Book Antiqua" w:cs="Book Antiqua"/>
          <w:bCs/>
          <w:szCs w:val="24"/>
          <w:lang w:val="es-PR"/>
        </w:rPr>
        <w:t>E</w:t>
      </w:r>
      <w:r w:rsidR="00EC5A42">
        <w:rPr>
          <w:rFonts w:ascii="Book Antiqua" w:eastAsia="Book Antiqua" w:hAnsi="Book Antiqua" w:cs="Book Antiqua"/>
          <w:bCs/>
          <w:szCs w:val="24"/>
          <w:lang w:val="es-PR"/>
        </w:rPr>
        <w:t>xplicativo</w:t>
      </w:r>
      <w:r>
        <w:rPr>
          <w:rFonts w:ascii="Book Antiqua" w:eastAsia="Book Antiqua" w:hAnsi="Book Antiqua" w:cs="Book Antiqua"/>
          <w:bCs/>
          <w:szCs w:val="24"/>
          <w:lang w:val="es-PR"/>
        </w:rPr>
        <w:t>s</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a las agencias concernidas a expresarse sobre el tema</w:t>
      </w:r>
      <w:r w:rsidR="00025064">
        <w:rPr>
          <w:rFonts w:ascii="Book Antiqua" w:eastAsia="Book Antiqua" w:hAnsi="Book Antiqua" w:cs="Book Antiqua"/>
          <w:bCs/>
          <w:szCs w:val="24"/>
          <w:lang w:val="es-PR"/>
        </w:rPr>
        <w:t xml:space="preserve"> que presenta este proyecto</w:t>
      </w:r>
      <w:r>
        <w:rPr>
          <w:rFonts w:ascii="Book Antiqua" w:eastAsia="Book Antiqua" w:hAnsi="Book Antiqua" w:cs="Book Antiqua"/>
          <w:bCs/>
          <w:szCs w:val="24"/>
          <w:lang w:val="es-PR"/>
        </w:rPr>
        <w:t xml:space="preserve">. </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De conformidad con ello,</w:t>
      </w:r>
      <w:r w:rsidR="002E6178">
        <w:rPr>
          <w:rFonts w:ascii="Book Antiqua" w:eastAsia="Book Antiqua" w:hAnsi="Book Antiqua" w:cs="Book Antiqua"/>
          <w:bCs/>
          <w:szCs w:val="24"/>
          <w:lang w:val="es-PR"/>
        </w:rPr>
        <w:t xml:space="preserve"> se expresaron:</w:t>
      </w:r>
      <w:r>
        <w:rPr>
          <w:rFonts w:ascii="Book Antiqua" w:eastAsia="Book Antiqua" w:hAnsi="Book Antiqua" w:cs="Book Antiqua"/>
          <w:bCs/>
          <w:szCs w:val="24"/>
          <w:lang w:val="es-PR"/>
        </w:rPr>
        <w:t xml:space="preserve"> </w:t>
      </w:r>
      <w:r w:rsidR="002E6178">
        <w:rPr>
          <w:rFonts w:ascii="Book Antiqua" w:eastAsia="Book Antiqua" w:hAnsi="Book Antiqua" w:cs="Book Antiqua"/>
          <w:bCs/>
          <w:szCs w:val="24"/>
          <w:lang w:val="es-PR"/>
        </w:rPr>
        <w:t xml:space="preserve">el </w:t>
      </w:r>
      <w:r w:rsidR="00025064">
        <w:rPr>
          <w:rFonts w:ascii="Book Antiqua" w:eastAsia="Book Antiqua" w:hAnsi="Book Antiqua" w:cs="Book Antiqua"/>
          <w:bCs/>
          <w:szCs w:val="24"/>
          <w:lang w:val="es-PR"/>
        </w:rPr>
        <w:t>Departamento</w:t>
      </w:r>
      <w:r>
        <w:rPr>
          <w:rFonts w:ascii="Book Antiqua" w:eastAsia="Book Antiqua" w:hAnsi="Book Antiqua" w:cs="Book Antiqua"/>
          <w:bCs/>
          <w:szCs w:val="24"/>
          <w:lang w:val="es-PR"/>
        </w:rPr>
        <w:t xml:space="preserve"> de Seguridad </w:t>
      </w:r>
      <w:r w:rsidR="00025064">
        <w:rPr>
          <w:rFonts w:ascii="Book Antiqua" w:eastAsia="Book Antiqua" w:hAnsi="Book Antiqua" w:cs="Book Antiqua"/>
          <w:bCs/>
          <w:szCs w:val="24"/>
          <w:lang w:val="es-PR"/>
        </w:rPr>
        <w:t>Pública</w:t>
      </w:r>
      <w:r w:rsidR="00F04ACC">
        <w:rPr>
          <w:rFonts w:ascii="Book Antiqua" w:eastAsia="Book Antiqua" w:hAnsi="Book Antiqua" w:cs="Book Antiqua"/>
          <w:bCs/>
          <w:szCs w:val="24"/>
          <w:lang w:val="es-PR"/>
        </w:rPr>
        <w:t>, el Departamento de Salud y el Departamento de Transportación y Obras Públicas</w:t>
      </w:r>
      <w:r w:rsidR="00025064">
        <w:rPr>
          <w:rFonts w:ascii="Book Antiqua" w:eastAsia="Book Antiqua" w:hAnsi="Book Antiqua" w:cs="Book Antiqua"/>
          <w:bCs/>
          <w:szCs w:val="24"/>
          <w:lang w:val="es-PR"/>
        </w:rPr>
        <w:t xml:space="preserve">. </w:t>
      </w:r>
    </w:p>
    <w:p w14:paraId="5691E19C" w14:textId="77777777" w:rsidR="009C3C65" w:rsidRDefault="009C3C65" w:rsidP="00AB539A">
      <w:pPr>
        <w:ind w:firstLine="720"/>
        <w:jc w:val="both"/>
        <w:rPr>
          <w:rFonts w:ascii="Book Antiqua" w:eastAsia="Book Antiqua" w:hAnsi="Book Antiqua" w:cs="Book Antiqua"/>
          <w:bCs/>
          <w:szCs w:val="24"/>
          <w:lang w:val="es-PR"/>
        </w:rPr>
      </w:pPr>
    </w:p>
    <w:p w14:paraId="389F60B0" w14:textId="77777777" w:rsidR="009C3C65" w:rsidRPr="009C3C65" w:rsidRDefault="009C3C65" w:rsidP="009C3C65">
      <w:pPr>
        <w:ind w:firstLine="720"/>
        <w:jc w:val="both"/>
        <w:rPr>
          <w:rFonts w:ascii="Book Antiqua" w:eastAsia="Book Antiqua" w:hAnsi="Book Antiqua" w:cs="Book Antiqua"/>
          <w:bCs/>
          <w:szCs w:val="24"/>
          <w:lang w:val="es-PR"/>
        </w:rPr>
      </w:pPr>
      <w:r w:rsidRPr="009C3C65">
        <w:rPr>
          <w:rFonts w:ascii="Book Antiqua" w:eastAsia="Book Antiqua" w:hAnsi="Book Antiqua" w:cs="Book Antiqua"/>
          <w:bCs/>
          <w:szCs w:val="24"/>
          <w:lang w:val="es-PR"/>
        </w:rPr>
        <w:lastRenderedPageBreak/>
        <w:t xml:space="preserve">A continuación, presentaremos de forma sintetizada las expresiones de las agencias y oficinas antes mencionadas, señalando particularmente las preocupaciones y recomendaciones de estas.   </w:t>
      </w:r>
    </w:p>
    <w:p w14:paraId="50584794" w14:textId="35FD71DD" w:rsidR="007E7AF3" w:rsidRDefault="00EB0033" w:rsidP="00F04ACC">
      <w:p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 </w:t>
      </w:r>
    </w:p>
    <w:p w14:paraId="6363D72E" w14:textId="77777777" w:rsidR="00CE16EE" w:rsidRPr="00F248D5" w:rsidRDefault="00CE16EE" w:rsidP="00532F3A">
      <w:pPr>
        <w:ind w:firstLine="720"/>
        <w:jc w:val="both"/>
        <w:rPr>
          <w:rFonts w:ascii="Book Antiqua" w:eastAsia="Book Antiqua" w:hAnsi="Book Antiqua" w:cs="Book Antiqua"/>
          <w:szCs w:val="24"/>
          <w:lang w:val="es-ES"/>
        </w:rPr>
      </w:pPr>
    </w:p>
    <w:p w14:paraId="78F751DF" w14:textId="107251E9" w:rsidR="00CE16EE" w:rsidRDefault="00CE16EE" w:rsidP="004D2964">
      <w:pPr>
        <w:ind w:firstLine="720"/>
        <w:jc w:val="center"/>
        <w:rPr>
          <w:rFonts w:ascii="Book Antiqua" w:eastAsia="Book Antiqua" w:hAnsi="Book Antiqua" w:cs="Book Antiqua"/>
          <w:b/>
          <w:bCs/>
          <w:szCs w:val="24"/>
          <w:lang w:val="es-PR"/>
        </w:rPr>
      </w:pPr>
      <w:r w:rsidRPr="00CE16EE">
        <w:rPr>
          <w:rFonts w:ascii="Book Antiqua" w:eastAsia="Book Antiqua" w:hAnsi="Book Antiqua" w:cs="Book Antiqua"/>
          <w:b/>
          <w:bCs/>
          <w:szCs w:val="24"/>
          <w:lang w:val="es-PR"/>
        </w:rPr>
        <w:t>RESUMEN DE COMENTARIOS</w:t>
      </w:r>
      <w:r w:rsidR="0004148D">
        <w:rPr>
          <w:rFonts w:ascii="Book Antiqua" w:eastAsia="Book Antiqua" w:hAnsi="Book Antiqua" w:cs="Book Antiqua"/>
          <w:b/>
          <w:bCs/>
          <w:szCs w:val="24"/>
          <w:lang w:val="es-PR"/>
        </w:rPr>
        <w:t xml:space="preserve"> Y ANÁLISIS DE LA MEDIDA</w:t>
      </w:r>
    </w:p>
    <w:p w14:paraId="5660D731" w14:textId="77777777" w:rsidR="00941C93" w:rsidRDefault="00941C93" w:rsidP="00F91378">
      <w:pPr>
        <w:jc w:val="center"/>
        <w:rPr>
          <w:rFonts w:ascii="Book Antiqua" w:eastAsia="Book Antiqua" w:hAnsi="Book Antiqua" w:cs="Book Antiqua"/>
          <w:b/>
          <w:bCs/>
          <w:szCs w:val="24"/>
          <w:lang w:val="es-ES"/>
        </w:rPr>
      </w:pPr>
    </w:p>
    <w:p w14:paraId="44275B58" w14:textId="43980F67" w:rsidR="00950AF6" w:rsidRDefault="008C4570" w:rsidP="008C4570">
      <w:pPr>
        <w:rPr>
          <w:rFonts w:ascii="Book Antiqua" w:eastAsia="Book Antiqua" w:hAnsi="Book Antiqua" w:cs="Book Antiqua"/>
          <w:b/>
          <w:bCs/>
          <w:szCs w:val="24"/>
          <w:lang w:val="es-ES"/>
        </w:rPr>
      </w:pPr>
      <w:r>
        <w:rPr>
          <w:rFonts w:ascii="Book Antiqua" w:eastAsia="Book Antiqua" w:hAnsi="Book Antiqua" w:cs="Book Antiqua"/>
          <w:b/>
          <w:bCs/>
          <w:szCs w:val="24"/>
          <w:lang w:val="es-ES"/>
        </w:rPr>
        <w:t xml:space="preserve">  </w:t>
      </w:r>
      <w:r w:rsidR="00950AF6">
        <w:rPr>
          <w:rFonts w:ascii="Book Antiqua" w:eastAsia="Book Antiqua" w:hAnsi="Book Antiqua" w:cs="Book Antiqua"/>
          <w:b/>
          <w:bCs/>
          <w:szCs w:val="24"/>
          <w:lang w:val="es-ES"/>
        </w:rPr>
        <w:t>Departamento de Seguridad Pública (DSP)</w:t>
      </w:r>
      <w:r w:rsidR="001701C3">
        <w:rPr>
          <w:rFonts w:ascii="Book Antiqua" w:eastAsia="Book Antiqua" w:hAnsi="Book Antiqua" w:cs="Book Antiqua"/>
          <w:b/>
          <w:bCs/>
          <w:szCs w:val="24"/>
          <w:lang w:val="es-ES"/>
        </w:rPr>
        <w:t xml:space="preserve"> y Negociado de la Policía de Puerto Rico</w:t>
      </w:r>
      <w:r w:rsidR="00950AF6">
        <w:rPr>
          <w:rFonts w:ascii="Book Antiqua" w:eastAsia="Book Antiqua" w:hAnsi="Book Antiqua" w:cs="Book Antiqua"/>
          <w:b/>
          <w:bCs/>
          <w:szCs w:val="24"/>
          <w:lang w:val="es-ES"/>
        </w:rPr>
        <w:t xml:space="preserve">: </w:t>
      </w:r>
    </w:p>
    <w:p w14:paraId="3A7224E4" w14:textId="77777777" w:rsidR="00950AF6" w:rsidRPr="00AE30C4" w:rsidRDefault="00950AF6" w:rsidP="00F91378">
      <w:pPr>
        <w:jc w:val="center"/>
        <w:rPr>
          <w:rFonts w:ascii="Book Antiqua" w:eastAsia="Book Antiqua" w:hAnsi="Book Antiqua" w:cs="Book Antiqua"/>
          <w:szCs w:val="24"/>
          <w:lang w:val="es-ES"/>
        </w:rPr>
      </w:pPr>
    </w:p>
    <w:p w14:paraId="05E2CD44" w14:textId="77777777" w:rsidR="00F04ACC" w:rsidRDefault="00AE30C4" w:rsidP="008C4570">
      <w:pPr>
        <w:ind w:firstLine="720"/>
        <w:jc w:val="both"/>
        <w:rPr>
          <w:rFonts w:ascii="Book Antiqua" w:eastAsia="Book Antiqua" w:hAnsi="Book Antiqua" w:cs="Book Antiqua"/>
          <w:szCs w:val="24"/>
          <w:lang w:val="es-ES"/>
        </w:rPr>
      </w:pPr>
      <w:r w:rsidRPr="0054033A">
        <w:rPr>
          <w:rFonts w:ascii="Book Antiqua" w:eastAsia="Book Antiqua" w:hAnsi="Book Antiqua" w:cs="Book Antiqua"/>
          <w:szCs w:val="24"/>
          <w:lang w:val="es-ES"/>
        </w:rPr>
        <w:t xml:space="preserve">El DSP </w:t>
      </w:r>
      <w:r w:rsidR="00F04ACC">
        <w:rPr>
          <w:rFonts w:ascii="Book Antiqua" w:eastAsia="Book Antiqua" w:hAnsi="Book Antiqua" w:cs="Book Antiqua"/>
          <w:szCs w:val="24"/>
          <w:lang w:val="es-ES"/>
        </w:rPr>
        <w:t>indicó en su Memorial Explicativo que la Policía de Puerto Rico promulgó el Reglamento para Activar las Alertas en Puerto Rico, Reglamento Núm. 9330 de 7 de diciembre de 2021, cuyo propósito es establecer los procedimientos para implementar el Plan de Alerta Ashanti; Plan de Alerta Rosa; Plan de Alerta Silver y la Alerta Mayra Elías.</w:t>
      </w:r>
    </w:p>
    <w:p w14:paraId="59529A48" w14:textId="77777777" w:rsidR="00F04ACC" w:rsidRDefault="00F04ACC" w:rsidP="008C4570">
      <w:pPr>
        <w:ind w:firstLine="720"/>
        <w:jc w:val="both"/>
        <w:rPr>
          <w:rFonts w:ascii="Book Antiqua" w:eastAsia="Book Antiqua" w:hAnsi="Book Antiqua" w:cs="Book Antiqua"/>
          <w:szCs w:val="24"/>
          <w:lang w:val="es-ES"/>
        </w:rPr>
      </w:pPr>
    </w:p>
    <w:p w14:paraId="1A5AA217" w14:textId="495E2189" w:rsidR="00F04ACC" w:rsidRPr="00F04ACC" w:rsidRDefault="00F04ACC" w:rsidP="00F04ACC">
      <w:pPr>
        <w:jc w:val="both"/>
        <w:rPr>
          <w:rFonts w:ascii="Book Antiqua" w:hAnsi="Book Antiqua" w:cs="Arial"/>
          <w:szCs w:val="24"/>
          <w:lang w:val="es-ES_tradnl"/>
        </w:rPr>
      </w:pPr>
      <w:r w:rsidRPr="00F04ACC">
        <w:rPr>
          <w:rFonts w:ascii="Book Antiqua" w:eastAsia="Book Antiqua" w:hAnsi="Book Antiqua" w:cs="Book Antiqua"/>
          <w:szCs w:val="24"/>
          <w:lang w:val="es-ES"/>
        </w:rPr>
        <w:tab/>
        <w:t xml:space="preserve">Sobre el proceso de solicitud de activación de Alerta, el Reglamento dispone en el Artículo 8 que la Policía de Puerto Rico es la primera en responder y </w:t>
      </w:r>
      <w:r w:rsidRPr="00F04ACC">
        <w:rPr>
          <w:rFonts w:ascii="Book Antiqua" w:hAnsi="Book Antiqua" w:cs="Arial"/>
          <w:szCs w:val="24"/>
          <w:lang w:val="es-ES_tradnl"/>
        </w:rPr>
        <w:t>notificará inmediatamente al agente investigador de la División de Homicidios a través de</w:t>
      </w:r>
      <w:r w:rsidR="00B67C27">
        <w:rPr>
          <w:rFonts w:ascii="Book Antiqua" w:hAnsi="Book Antiqua" w:cs="Arial"/>
          <w:szCs w:val="24"/>
          <w:lang w:val="es-ES_tradnl"/>
        </w:rPr>
        <w:t>l</w:t>
      </w:r>
      <w:r w:rsidRPr="00F04ACC">
        <w:rPr>
          <w:rFonts w:ascii="Book Antiqua" w:hAnsi="Book Antiqua" w:cs="Arial"/>
          <w:szCs w:val="24"/>
          <w:lang w:val="es-ES_tradnl"/>
        </w:rPr>
        <w:t xml:space="preserve"> Centro de Mando</w:t>
      </w:r>
      <w:r>
        <w:rPr>
          <w:rFonts w:ascii="Book Antiqua" w:hAnsi="Book Antiqua" w:cs="Arial"/>
          <w:szCs w:val="24"/>
          <w:lang w:val="es-ES_tradnl"/>
        </w:rPr>
        <w:t>. En</w:t>
      </w:r>
      <w:r w:rsidRPr="00F04ACC">
        <w:rPr>
          <w:rFonts w:ascii="Book Antiqua" w:hAnsi="Book Antiqua" w:cs="Arial"/>
          <w:szCs w:val="24"/>
          <w:lang w:val="es-ES_tradnl"/>
        </w:rPr>
        <w:t xml:space="preserve"> los casos de mujeres desaparecidas, también notificará a la Unidad de Violencia de Género (UVG). Además, establece que se notificará inmediatamente al director de la División de Robo a Bancos a través del Centro de Mando, en todo caso que la persona desaparecida tenga algún impedimento cognitivo, tal como Alzheimer u otro tipo de demencia o en el caso de un menor de dieciocho (18) años que se entiende ha sido secuestrado o está en peligro de muerte o de sufrir grave daño corporal. El investigador de Homicidios y/o Robo a Bancos, notificará a la Sección de Alertas en el Centro de Operaciones de Procesamiento de Órdenes de Protección (COPOP), la cual determinará si amerita activar alguna de las Alertas a través de los medios de comunicación y publicación en las redes sociales, de conformidad con los criterios establecidos en este Reglamento. De determinarse activar la Alerta, se notificará al director de la Oficina de Prensa a nivel central, para que este, a su vez, notifique a los medios de comunicación y publique la activación a través de la página web del NPPR y redes sociales oficiales tales como Twitter, Facebook, entre otras. De igual manera, será notificado el Departamento de Transportación y Obras Públicas (DTOP), para que publique la información a través de los carteles electrónicos.  </w:t>
      </w:r>
    </w:p>
    <w:p w14:paraId="36F3FE69" w14:textId="5119FFB8" w:rsidR="008C4570" w:rsidRPr="00F04ACC" w:rsidRDefault="008C4570" w:rsidP="00F04ACC">
      <w:pPr>
        <w:jc w:val="both"/>
        <w:rPr>
          <w:rFonts w:ascii="Book Antiqua" w:eastAsia="Book Antiqua" w:hAnsi="Book Antiqua" w:cs="Book Antiqua"/>
          <w:szCs w:val="24"/>
          <w:lang w:val="es-ES_tradnl"/>
        </w:rPr>
      </w:pPr>
    </w:p>
    <w:p w14:paraId="38C96D3A" w14:textId="6FA9A9A2" w:rsidR="00F04ACC" w:rsidRPr="00F04ACC" w:rsidRDefault="00F04ACC" w:rsidP="00F04ACC">
      <w:pPr>
        <w:pStyle w:val="default0"/>
        <w:tabs>
          <w:tab w:val="left" w:pos="0"/>
        </w:tabs>
        <w:jc w:val="both"/>
        <w:rPr>
          <w:rFonts w:ascii="Book Antiqua" w:hAnsi="Book Antiqua" w:cs="Arial"/>
          <w:color w:val="auto"/>
          <w:lang w:val="es-PR"/>
        </w:rPr>
      </w:pPr>
      <w:r>
        <w:rPr>
          <w:rFonts w:ascii="Book Antiqua" w:hAnsi="Book Antiqua" w:cs="Arial"/>
          <w:color w:val="auto"/>
          <w:lang w:val="es-PR"/>
        </w:rPr>
        <w:tab/>
        <w:t>Una vez se lleva a cabo este proceso, el Negociado de Emergencias y Desastres de Puerto Rico (NMEAD)</w:t>
      </w:r>
      <w:r w:rsidRPr="00F04ACC">
        <w:rPr>
          <w:rFonts w:ascii="Book Antiqua" w:hAnsi="Book Antiqua" w:cs="Arial"/>
          <w:color w:val="auto"/>
          <w:lang w:val="es-PR"/>
        </w:rPr>
        <w:t xml:space="preserve"> </w:t>
      </w:r>
      <w:r>
        <w:rPr>
          <w:rFonts w:ascii="Book Antiqua" w:hAnsi="Book Antiqua" w:cs="Arial"/>
          <w:color w:val="auto"/>
          <w:lang w:val="es-PR"/>
        </w:rPr>
        <w:t xml:space="preserve">notifica </w:t>
      </w:r>
      <w:r w:rsidRPr="00F04ACC">
        <w:rPr>
          <w:rFonts w:ascii="Book Antiqua" w:hAnsi="Book Antiqua" w:cs="Arial"/>
          <w:color w:val="auto"/>
          <w:lang w:val="es-PR"/>
        </w:rPr>
        <w:t>a través del Sistema de Emergencias de NOAA, enviando el Formulario PPR-614.4 titulado: “</w:t>
      </w:r>
      <w:r w:rsidRPr="00F04ACC">
        <w:rPr>
          <w:rFonts w:ascii="Book Antiqua" w:hAnsi="Book Antiqua" w:cs="Arial"/>
          <w:i/>
          <w:iCs/>
          <w:color w:val="auto"/>
          <w:lang w:val="es-PR"/>
        </w:rPr>
        <w:t>Diseminación de Alerta</w:t>
      </w:r>
      <w:r w:rsidRPr="00F04ACC">
        <w:rPr>
          <w:rFonts w:ascii="Book Antiqua" w:hAnsi="Book Antiqua" w:cs="Arial"/>
          <w:color w:val="auto"/>
          <w:lang w:val="es-PR"/>
        </w:rPr>
        <w:t xml:space="preserve">”, con el nombre de la Alerta que corresponda, al siguiente correo electrónico: Sr-sjumets@noaa.gov. Al recibir la notificación, la Sección de Alertas confirmará mediante llamada telefónica que dicha entidad recibió la solicitud de Alerta. El mismo procedimiento aplicará para el Enlace del NMEAD, para que este proceda a la activación a través del WEA. Asimismo, se notificará al DTOP para que publique la información a través de los carteles electrónicos, o mediante los tableros de anuncios digitales según se dispone en la Ley 335-1999, según </w:t>
      </w:r>
      <w:r w:rsidRPr="00F04ACC">
        <w:rPr>
          <w:rFonts w:ascii="Book Antiqua" w:hAnsi="Book Antiqua" w:cs="Arial"/>
          <w:color w:val="auto"/>
          <w:lang w:val="es-PR"/>
        </w:rPr>
        <w:lastRenderedPageBreak/>
        <w:t xml:space="preserve">enmendada, conocida como </w:t>
      </w:r>
      <w:r w:rsidRPr="00F04ACC">
        <w:rPr>
          <w:rFonts w:ascii="Book Antiqua" w:hAnsi="Book Antiqua" w:cs="Arial"/>
          <w:iCs/>
          <w:color w:val="auto"/>
          <w:lang w:val="es-PR"/>
        </w:rPr>
        <w:t>“Ley Uniforme de Rótulos y Anuncios de Puerto Rico de 1999”.</w:t>
      </w:r>
      <w:r w:rsidRPr="00F04ACC">
        <w:rPr>
          <w:rFonts w:ascii="Book Antiqua" w:hAnsi="Book Antiqua" w:cs="Arial"/>
          <w:color w:val="auto"/>
          <w:lang w:val="es-PR"/>
        </w:rPr>
        <w:t xml:space="preserve"> Es importante señalar que el sistema de la NOAA se activará solamente con la Alerta Amber, esto debido al acuerdo habido entre las agencias. Mientras que el resto de las alertas se activarán con la alerta WEA, que se encuentra bajo el control del NMEAD. </w:t>
      </w:r>
    </w:p>
    <w:p w14:paraId="0247EEF4" w14:textId="77777777" w:rsidR="00F04ACC" w:rsidRPr="00F04ACC" w:rsidRDefault="00F04ACC" w:rsidP="00F04ACC">
      <w:pPr>
        <w:jc w:val="both"/>
        <w:rPr>
          <w:rFonts w:ascii="Book Antiqua" w:eastAsia="Book Antiqua" w:hAnsi="Book Antiqua" w:cs="Book Antiqua"/>
          <w:szCs w:val="24"/>
          <w:lang w:val="es-ES"/>
        </w:rPr>
      </w:pPr>
    </w:p>
    <w:p w14:paraId="39F1F8AF" w14:textId="0E75084E" w:rsidR="00F04ACC" w:rsidRPr="009D7819" w:rsidRDefault="003B409B" w:rsidP="00F04ACC">
      <w:pPr>
        <w:pStyle w:val="default0"/>
        <w:tabs>
          <w:tab w:val="left" w:pos="0"/>
        </w:tabs>
        <w:jc w:val="both"/>
        <w:rPr>
          <w:rFonts w:ascii="Book Antiqua" w:hAnsi="Book Antiqua" w:cs="Arial"/>
          <w:color w:val="auto"/>
          <w:lang w:val="es-PR"/>
        </w:rPr>
      </w:pPr>
      <w:r>
        <w:rPr>
          <w:rFonts w:ascii="Book Antiqua" w:hAnsi="Book Antiqua" w:cs="Arial"/>
          <w:color w:val="auto"/>
          <w:lang w:val="es-PR"/>
        </w:rPr>
        <w:tab/>
      </w:r>
      <w:r w:rsidR="00F04ACC" w:rsidRPr="009D7819">
        <w:rPr>
          <w:rFonts w:ascii="Book Antiqua" w:hAnsi="Book Antiqua" w:cs="Arial"/>
          <w:color w:val="auto"/>
          <w:lang w:val="es-PR"/>
        </w:rPr>
        <w:t xml:space="preserve">Por otro lado, el Artículo 6 (f) del Reglamento 9330, establece las causas para no activar las Alertas. A esos efectos, la Sección de Alertas, evaluará si las circunstancias particulares del alegado secuestro o desaparición de la persona suponen que esta se encuentra en peligro de muerte o de recibir grave daño corporal, y determinará si activar la Alerta puede poner en mayor riesgo a la persona. Entre los criterios que deben considerarse previo a realizar la determinación, están los siguientes: </w:t>
      </w:r>
    </w:p>
    <w:p w14:paraId="12DE2951" w14:textId="77777777" w:rsidR="00F04ACC" w:rsidRPr="009D7819" w:rsidRDefault="00F04ACC" w:rsidP="00F04ACC">
      <w:pPr>
        <w:pStyle w:val="default0"/>
        <w:tabs>
          <w:tab w:val="left" w:pos="0"/>
        </w:tabs>
        <w:jc w:val="both"/>
        <w:rPr>
          <w:rFonts w:ascii="Book Antiqua" w:hAnsi="Book Antiqua" w:cs="Arial"/>
          <w:color w:val="auto"/>
          <w:lang w:val="es-PR"/>
        </w:rPr>
      </w:pPr>
    </w:p>
    <w:p w14:paraId="6FE3D6CC" w14:textId="77777777" w:rsidR="00F04ACC" w:rsidRPr="009D7819" w:rsidRDefault="00F04ACC" w:rsidP="00F04ACC">
      <w:pPr>
        <w:pStyle w:val="default0"/>
        <w:numPr>
          <w:ilvl w:val="0"/>
          <w:numId w:val="17"/>
        </w:numPr>
        <w:tabs>
          <w:tab w:val="left" w:pos="0"/>
        </w:tabs>
        <w:jc w:val="both"/>
        <w:rPr>
          <w:rFonts w:ascii="Book Antiqua" w:hAnsi="Book Antiqua" w:cs="Arial"/>
          <w:color w:val="auto"/>
          <w:lang w:val="es-PR"/>
        </w:rPr>
      </w:pPr>
      <w:r w:rsidRPr="009D7819">
        <w:rPr>
          <w:rFonts w:ascii="Book Antiqua" w:hAnsi="Book Antiqua" w:cs="Arial"/>
          <w:color w:val="auto"/>
          <w:lang w:val="es-PR"/>
        </w:rPr>
        <w:t>Cuando el secuestrador solicite compensación monetaria por el rescate o que se realice algún acto contrario a la ley o a la voluntad de la persona secuestrada, o exigir al Estado la liberación de algún recluso cumpliendo sentencia o la liberación de una persona arrestada o acusada en relación con la comisión de algún delito;</w:t>
      </w:r>
    </w:p>
    <w:p w14:paraId="12B4502A" w14:textId="0A42E5A0" w:rsidR="00F04ACC" w:rsidRPr="009D7819" w:rsidRDefault="00F04ACC" w:rsidP="00F04ACC">
      <w:pPr>
        <w:pStyle w:val="default0"/>
        <w:numPr>
          <w:ilvl w:val="0"/>
          <w:numId w:val="17"/>
        </w:numPr>
        <w:tabs>
          <w:tab w:val="left" w:pos="0"/>
        </w:tabs>
        <w:jc w:val="both"/>
        <w:rPr>
          <w:rFonts w:ascii="Book Antiqua" w:hAnsi="Book Antiqua" w:cs="Arial"/>
          <w:color w:val="auto"/>
          <w:u w:val="single"/>
          <w:lang w:val="es-PR"/>
        </w:rPr>
      </w:pPr>
      <w:r w:rsidRPr="009D7819">
        <w:rPr>
          <w:rFonts w:ascii="Book Antiqua" w:hAnsi="Book Antiqua" w:cs="Arial"/>
          <w:color w:val="auto"/>
          <w:u w:val="single"/>
          <w:lang w:val="es-PR"/>
        </w:rPr>
        <w:t xml:space="preserve">Cuando activar la Alerta pueda atentar contra la seguridad e integridad personal de la persona desaparecida o secuestrada; (Énfasis </w:t>
      </w:r>
      <w:r w:rsidR="003B409B">
        <w:rPr>
          <w:rFonts w:ascii="Book Antiqua" w:hAnsi="Book Antiqua" w:cs="Arial"/>
          <w:color w:val="auto"/>
          <w:u w:val="single"/>
          <w:lang w:val="es-PR"/>
        </w:rPr>
        <w:t>suplido</w:t>
      </w:r>
      <w:r w:rsidRPr="009D7819">
        <w:rPr>
          <w:rFonts w:ascii="Book Antiqua" w:hAnsi="Book Antiqua" w:cs="Arial"/>
          <w:color w:val="auto"/>
          <w:u w:val="single"/>
          <w:lang w:val="es-PR"/>
        </w:rPr>
        <w:t>)</w:t>
      </w:r>
    </w:p>
    <w:p w14:paraId="2A741F12" w14:textId="77777777" w:rsidR="00F04ACC" w:rsidRPr="009D7819" w:rsidRDefault="00F04ACC" w:rsidP="00F04ACC">
      <w:pPr>
        <w:pStyle w:val="default0"/>
        <w:numPr>
          <w:ilvl w:val="0"/>
          <w:numId w:val="17"/>
        </w:numPr>
        <w:tabs>
          <w:tab w:val="left" w:pos="0"/>
        </w:tabs>
        <w:jc w:val="both"/>
        <w:rPr>
          <w:rFonts w:ascii="Book Antiqua" w:hAnsi="Book Antiqua" w:cs="Arial"/>
          <w:color w:val="auto"/>
          <w:lang w:val="es-PR"/>
        </w:rPr>
      </w:pPr>
      <w:r w:rsidRPr="009D7819">
        <w:rPr>
          <w:rFonts w:ascii="Book Antiqua" w:hAnsi="Book Antiqua" w:cs="Arial"/>
          <w:color w:val="auto"/>
          <w:lang w:val="es-PR"/>
        </w:rPr>
        <w:t xml:space="preserve">Si la persona ha sido víctima anteriormente; </w:t>
      </w:r>
    </w:p>
    <w:p w14:paraId="43D8B7C7" w14:textId="77777777" w:rsidR="00F04ACC" w:rsidRPr="009D7819" w:rsidRDefault="00F04ACC" w:rsidP="00F04ACC">
      <w:pPr>
        <w:pStyle w:val="default0"/>
        <w:numPr>
          <w:ilvl w:val="0"/>
          <w:numId w:val="17"/>
        </w:numPr>
        <w:tabs>
          <w:tab w:val="left" w:pos="0"/>
        </w:tabs>
        <w:jc w:val="both"/>
        <w:rPr>
          <w:rFonts w:ascii="Book Antiqua" w:hAnsi="Book Antiqua" w:cs="Arial"/>
          <w:color w:val="auto"/>
          <w:lang w:val="es-PR"/>
        </w:rPr>
      </w:pPr>
      <w:r w:rsidRPr="009D7819">
        <w:rPr>
          <w:rFonts w:ascii="Book Antiqua" w:hAnsi="Book Antiqua" w:cs="Arial"/>
          <w:color w:val="auto"/>
          <w:lang w:val="es-PR"/>
        </w:rPr>
        <w:t xml:space="preserve">Resultados de los casos anteriores; </w:t>
      </w:r>
    </w:p>
    <w:p w14:paraId="6C0F16A5" w14:textId="77777777" w:rsidR="00F04ACC" w:rsidRPr="009D7819" w:rsidRDefault="00F04ACC" w:rsidP="00F04ACC">
      <w:pPr>
        <w:pStyle w:val="default0"/>
        <w:numPr>
          <w:ilvl w:val="0"/>
          <w:numId w:val="17"/>
        </w:numPr>
        <w:tabs>
          <w:tab w:val="left" w:pos="0"/>
        </w:tabs>
        <w:jc w:val="both"/>
        <w:rPr>
          <w:rFonts w:ascii="Book Antiqua" w:hAnsi="Book Antiqua" w:cs="Arial"/>
          <w:color w:val="auto"/>
          <w:lang w:val="es-PR"/>
        </w:rPr>
      </w:pPr>
      <w:r w:rsidRPr="009D7819">
        <w:rPr>
          <w:rFonts w:ascii="Book Antiqua" w:hAnsi="Book Antiqua" w:cs="Arial"/>
          <w:color w:val="auto"/>
          <w:lang w:val="es-PR"/>
        </w:rPr>
        <w:t xml:space="preserve">Si la desaparición es forzosa por un acto o patrón de violencia doméstica, trata humana o delitos de naturaleza sexual o crímenes de odio; </w:t>
      </w:r>
    </w:p>
    <w:p w14:paraId="19E4B17A" w14:textId="77777777" w:rsidR="00F04ACC" w:rsidRPr="009D7819" w:rsidRDefault="00F04ACC" w:rsidP="00F04ACC">
      <w:pPr>
        <w:pStyle w:val="default0"/>
        <w:numPr>
          <w:ilvl w:val="0"/>
          <w:numId w:val="17"/>
        </w:numPr>
        <w:tabs>
          <w:tab w:val="left" w:pos="0"/>
        </w:tabs>
        <w:jc w:val="both"/>
        <w:rPr>
          <w:rFonts w:ascii="Book Antiqua" w:hAnsi="Book Antiqua" w:cs="Arial"/>
          <w:color w:val="auto"/>
          <w:lang w:val="es-PR"/>
        </w:rPr>
      </w:pPr>
      <w:r w:rsidRPr="009D7819">
        <w:rPr>
          <w:rFonts w:ascii="Book Antiqua" w:hAnsi="Book Antiqua" w:cs="Arial"/>
          <w:color w:val="auto"/>
          <w:lang w:val="es-PR"/>
        </w:rPr>
        <w:t xml:space="preserve">Amenazas previas; </w:t>
      </w:r>
    </w:p>
    <w:p w14:paraId="757960C5" w14:textId="77777777" w:rsidR="00F04ACC" w:rsidRPr="009D7819" w:rsidRDefault="00F04ACC" w:rsidP="00F04ACC">
      <w:pPr>
        <w:pStyle w:val="default0"/>
        <w:numPr>
          <w:ilvl w:val="0"/>
          <w:numId w:val="17"/>
        </w:numPr>
        <w:tabs>
          <w:tab w:val="left" w:pos="0"/>
        </w:tabs>
        <w:jc w:val="both"/>
        <w:rPr>
          <w:rFonts w:ascii="Book Antiqua" w:hAnsi="Book Antiqua" w:cs="Arial"/>
          <w:color w:val="auto"/>
          <w:lang w:val="es-PR"/>
        </w:rPr>
      </w:pPr>
      <w:r w:rsidRPr="009D7819">
        <w:rPr>
          <w:rFonts w:ascii="Book Antiqua" w:hAnsi="Book Antiqua" w:cs="Arial"/>
          <w:color w:val="auto"/>
          <w:lang w:val="es-PR"/>
        </w:rPr>
        <w:t xml:space="preserve">Cuando el menor es trasladado a otras jurisdicciones por uno de sus padres; </w:t>
      </w:r>
    </w:p>
    <w:p w14:paraId="4C826266" w14:textId="77777777" w:rsidR="00F04ACC" w:rsidRPr="009D7819" w:rsidRDefault="00F04ACC" w:rsidP="00F04ACC">
      <w:pPr>
        <w:pStyle w:val="default0"/>
        <w:tabs>
          <w:tab w:val="left" w:pos="0"/>
        </w:tabs>
        <w:jc w:val="both"/>
        <w:rPr>
          <w:rFonts w:ascii="Book Antiqua" w:hAnsi="Book Antiqua" w:cs="Arial"/>
          <w:color w:val="auto"/>
          <w:lang w:val="es-PR"/>
        </w:rPr>
      </w:pPr>
    </w:p>
    <w:p w14:paraId="3621EFCA" w14:textId="3ACC4465" w:rsidR="003B409B" w:rsidRPr="009D7819" w:rsidRDefault="003B409B" w:rsidP="003B409B">
      <w:pPr>
        <w:pStyle w:val="default0"/>
        <w:tabs>
          <w:tab w:val="left" w:pos="0"/>
        </w:tabs>
        <w:jc w:val="both"/>
        <w:rPr>
          <w:rFonts w:ascii="Book Antiqua" w:hAnsi="Book Antiqua" w:cs="Arial"/>
          <w:color w:val="auto"/>
          <w:lang w:val="es-PR"/>
        </w:rPr>
      </w:pPr>
      <w:r>
        <w:rPr>
          <w:rFonts w:ascii="Book Antiqua" w:hAnsi="Book Antiqua" w:cs="Arial"/>
          <w:color w:val="auto"/>
          <w:lang w:val="es-PR"/>
        </w:rPr>
        <w:tab/>
      </w:r>
      <w:r w:rsidRPr="009D7819">
        <w:rPr>
          <w:rFonts w:ascii="Book Antiqua" w:hAnsi="Book Antiqua" w:cs="Arial"/>
          <w:color w:val="auto"/>
          <w:lang w:val="es-PR"/>
        </w:rPr>
        <w:t xml:space="preserve">En cuanto a la desactivación de la Alerta, establece el Artículo 11 del Reglamento Núm. 9330 que, procede si la persona desaparecida o secuestrada no ha sido localizada luego de transcurridas veinticuatro (24) horas desde que se activó la Alerta, no obstante, se continuará con la investigación del caso. En la eventualidad de que la persona desaparecida o secuestrada aparezca antes del periodo de veinticuatro (24) horas, el Comité Coordinador se comunicará con el director de Prensa a nivel central, quien, a su vez, notificará inmediatamente a todos los medios de comunicación involucrados en la desactivación de la Alerta. También podrá desactivarse la Alerta en caso de que la seguridad de la persona este comprometida o de ser el mecanismo adecuado para el curso de la investigación, según determine la Sección de Alertas. </w:t>
      </w:r>
    </w:p>
    <w:p w14:paraId="4EF8E4CF" w14:textId="77777777" w:rsidR="003B409B" w:rsidRPr="009D7819" w:rsidRDefault="003B409B" w:rsidP="003B409B">
      <w:pPr>
        <w:pStyle w:val="default0"/>
        <w:tabs>
          <w:tab w:val="left" w:pos="0"/>
        </w:tabs>
        <w:jc w:val="both"/>
        <w:rPr>
          <w:rFonts w:ascii="Book Antiqua" w:hAnsi="Book Antiqua" w:cs="Arial"/>
          <w:color w:val="auto"/>
          <w:lang w:val="es-PR"/>
        </w:rPr>
      </w:pPr>
    </w:p>
    <w:p w14:paraId="3D6EBD87" w14:textId="060737A3" w:rsidR="003B409B" w:rsidRPr="009D7819" w:rsidRDefault="003B409B" w:rsidP="003B409B">
      <w:pPr>
        <w:pStyle w:val="default0"/>
        <w:tabs>
          <w:tab w:val="left" w:pos="0"/>
        </w:tabs>
        <w:jc w:val="both"/>
        <w:rPr>
          <w:rFonts w:ascii="Book Antiqua" w:hAnsi="Book Antiqua" w:cs="Arial"/>
          <w:color w:val="auto"/>
          <w:lang w:val="es-PR"/>
        </w:rPr>
      </w:pPr>
      <w:r>
        <w:rPr>
          <w:rFonts w:ascii="Book Antiqua" w:hAnsi="Book Antiqua" w:cs="Arial"/>
          <w:color w:val="auto"/>
          <w:lang w:val="es-PR"/>
        </w:rPr>
        <w:tab/>
      </w:r>
      <w:r w:rsidRPr="009D7819">
        <w:rPr>
          <w:rFonts w:ascii="Book Antiqua" w:hAnsi="Book Antiqua" w:cs="Arial"/>
          <w:color w:val="auto"/>
          <w:lang w:val="es-PR"/>
        </w:rPr>
        <w:t xml:space="preserve">La Sección de Alertas, a su vez, tendrá la responsabilidad de evaluar que se cumpla con los criterios de activación de las Alertas, la cual tomará en consideración la seguridad de la persona reportada desaparecida o secuestrada. En el proceso de evaluación podrán participar las siguientes unidades: el </w:t>
      </w:r>
      <w:proofErr w:type="gramStart"/>
      <w:r w:rsidRPr="009D7819">
        <w:rPr>
          <w:rFonts w:ascii="Book Antiqua" w:hAnsi="Book Antiqua" w:cs="Arial"/>
          <w:color w:val="auto"/>
          <w:lang w:val="es-PR"/>
        </w:rPr>
        <w:t>Director</w:t>
      </w:r>
      <w:proofErr w:type="gramEnd"/>
      <w:r>
        <w:rPr>
          <w:rFonts w:ascii="Book Antiqua" w:hAnsi="Book Antiqua" w:cs="Arial"/>
          <w:color w:val="auto"/>
          <w:lang w:val="es-PR"/>
        </w:rPr>
        <w:t xml:space="preserve"> de la</w:t>
      </w:r>
      <w:r w:rsidRPr="009D7819">
        <w:rPr>
          <w:rFonts w:ascii="Book Antiqua" w:hAnsi="Book Antiqua" w:cs="Arial"/>
          <w:color w:val="auto"/>
          <w:lang w:val="es-PR"/>
        </w:rPr>
        <w:t xml:space="preserve"> Sección de Personas Desaparecidas de la Superintendencia Auxiliar en Investigaciones Criminales (en adelante, SAIC), el Coordinador de la Unidad de Violencia de Género, el Coordinador de Delitos Sexuales </w:t>
      </w:r>
      <w:r w:rsidRPr="009D7819">
        <w:rPr>
          <w:rFonts w:ascii="Book Antiqua" w:hAnsi="Book Antiqua" w:cs="Arial"/>
          <w:color w:val="auto"/>
          <w:lang w:val="es-PR"/>
        </w:rPr>
        <w:lastRenderedPageBreak/>
        <w:t xml:space="preserve">de SAIC, el </w:t>
      </w:r>
      <w:proofErr w:type="gramStart"/>
      <w:r w:rsidRPr="009D7819">
        <w:rPr>
          <w:rFonts w:ascii="Book Antiqua" w:hAnsi="Book Antiqua" w:cs="Arial"/>
          <w:color w:val="auto"/>
          <w:lang w:val="es-PR"/>
        </w:rPr>
        <w:t>Director</w:t>
      </w:r>
      <w:proofErr w:type="gramEnd"/>
      <w:r w:rsidRPr="009D7819">
        <w:rPr>
          <w:rFonts w:ascii="Book Antiqua" w:hAnsi="Book Antiqua" w:cs="Arial"/>
          <w:color w:val="auto"/>
          <w:lang w:val="es-PR"/>
        </w:rPr>
        <w:t xml:space="preserve"> de la División de Robo a Bancos e Instituciones Financieras y el </w:t>
      </w:r>
      <w:proofErr w:type="gramStart"/>
      <w:r w:rsidRPr="009D7819">
        <w:rPr>
          <w:rFonts w:ascii="Book Antiqua" w:hAnsi="Book Antiqua" w:cs="Arial"/>
          <w:color w:val="auto"/>
          <w:lang w:val="es-PR"/>
        </w:rPr>
        <w:t>Director</w:t>
      </w:r>
      <w:proofErr w:type="gramEnd"/>
      <w:r w:rsidRPr="009D7819">
        <w:rPr>
          <w:rFonts w:ascii="Book Antiqua" w:hAnsi="Book Antiqua" w:cs="Arial"/>
          <w:color w:val="auto"/>
          <w:lang w:val="es-PR"/>
        </w:rPr>
        <w:t xml:space="preserve"> de la División de Homicidios. </w:t>
      </w:r>
    </w:p>
    <w:p w14:paraId="5C69C633" w14:textId="77777777" w:rsidR="003B409B" w:rsidRPr="009D7819" w:rsidRDefault="003B409B" w:rsidP="003B409B">
      <w:pPr>
        <w:pStyle w:val="default0"/>
        <w:tabs>
          <w:tab w:val="left" w:pos="0"/>
        </w:tabs>
        <w:jc w:val="both"/>
        <w:rPr>
          <w:rFonts w:ascii="Book Antiqua" w:hAnsi="Book Antiqua" w:cs="Arial"/>
          <w:color w:val="auto"/>
          <w:lang w:val="es-PR"/>
        </w:rPr>
      </w:pPr>
    </w:p>
    <w:p w14:paraId="60E56A6B" w14:textId="4622DAC6" w:rsidR="003B409B" w:rsidRPr="009D7819" w:rsidRDefault="003B409B" w:rsidP="003B409B">
      <w:pPr>
        <w:ind w:firstLine="720"/>
        <w:jc w:val="both"/>
        <w:rPr>
          <w:rFonts w:ascii="Book Antiqua" w:hAnsi="Book Antiqua" w:cs="Arial"/>
          <w:lang w:val="es-PR"/>
        </w:rPr>
      </w:pPr>
      <w:r w:rsidRPr="009D7819">
        <w:rPr>
          <w:rFonts w:ascii="Book Antiqua" w:hAnsi="Book Antiqua" w:cs="Arial"/>
          <w:lang w:val="es-PR"/>
        </w:rPr>
        <w:t>Respecto a la investigación que realiza el negociado de la Policía de Puerto Rico en los casos de personas desaparecidas, es pertinente mencionar la Orden General Capítulo 600, Sección 614, titulada “Personas Desaparecidas”, que establece los procedimientos que seguirá</w:t>
      </w:r>
      <w:r>
        <w:rPr>
          <w:rFonts w:ascii="Book Antiqua" w:hAnsi="Book Antiqua" w:cs="Arial"/>
          <w:lang w:val="es-PR"/>
        </w:rPr>
        <w:t xml:space="preserve"> la Policía </w:t>
      </w:r>
      <w:r w:rsidRPr="009D7819">
        <w:rPr>
          <w:rFonts w:ascii="Book Antiqua" w:hAnsi="Book Antiqua" w:cs="Arial"/>
          <w:lang w:val="es-PR"/>
        </w:rPr>
        <w:t xml:space="preserve">en la investigación de personas reportadas desaparecidas. Además, dispone el procedimiento para publicar las fotografías de personas desaparecidas a través de la página Web del NPPR y la anotación en el Sistema </w:t>
      </w:r>
      <w:proofErr w:type="spellStart"/>
      <w:r w:rsidRPr="009D7819">
        <w:rPr>
          <w:rFonts w:ascii="Book Antiqua" w:hAnsi="Book Antiqua" w:cs="Arial"/>
          <w:lang w:val="es-PR"/>
        </w:rPr>
        <w:t>National</w:t>
      </w:r>
      <w:proofErr w:type="spellEnd"/>
      <w:r w:rsidRPr="009D7819">
        <w:rPr>
          <w:rFonts w:ascii="Book Antiqua" w:hAnsi="Book Antiqua" w:cs="Arial"/>
          <w:lang w:val="es-PR"/>
        </w:rPr>
        <w:t xml:space="preserve"> </w:t>
      </w:r>
      <w:proofErr w:type="spellStart"/>
      <w:r w:rsidRPr="009D7819">
        <w:rPr>
          <w:rFonts w:ascii="Book Antiqua" w:hAnsi="Book Antiqua" w:cs="Arial"/>
          <w:lang w:val="es-PR"/>
        </w:rPr>
        <w:t>Crime</w:t>
      </w:r>
      <w:proofErr w:type="spellEnd"/>
      <w:r w:rsidRPr="009D7819">
        <w:rPr>
          <w:rFonts w:ascii="Book Antiqua" w:hAnsi="Book Antiqua" w:cs="Arial"/>
          <w:lang w:val="es-PR"/>
        </w:rPr>
        <w:t xml:space="preserve"> Información Center (NCIC, por sus siglas en inglés). Asimismo, se establece la prohibición de establecer algún tiempo de espera en los casos de personas desaparecidas. </w:t>
      </w:r>
      <w:r>
        <w:rPr>
          <w:rFonts w:ascii="Book Antiqua" w:hAnsi="Book Antiqua" w:cs="Arial"/>
          <w:lang w:val="es-PR"/>
        </w:rPr>
        <w:t>La Policía</w:t>
      </w:r>
      <w:r w:rsidRPr="009D7819">
        <w:rPr>
          <w:rFonts w:ascii="Book Antiqua" w:hAnsi="Book Antiqua" w:cs="Arial"/>
          <w:lang w:val="es-PR"/>
        </w:rPr>
        <w:t>, una vez notificado de un caso de persona desaparecida, comenzar</w:t>
      </w:r>
      <w:r>
        <w:rPr>
          <w:rFonts w:ascii="Book Antiqua" w:hAnsi="Book Antiqua" w:cs="Arial"/>
          <w:lang w:val="es-PR"/>
        </w:rPr>
        <w:t>á</w:t>
      </w:r>
      <w:r w:rsidRPr="009D7819">
        <w:rPr>
          <w:rFonts w:ascii="Book Antiqua" w:hAnsi="Book Antiqua" w:cs="Arial"/>
          <w:lang w:val="es-PR"/>
        </w:rPr>
        <w:t xml:space="preserve"> la correspondiente investigación de manera ágil y eficaz.</w:t>
      </w:r>
    </w:p>
    <w:p w14:paraId="5C30672E" w14:textId="77777777" w:rsidR="003B409B" w:rsidRPr="009D7819" w:rsidRDefault="003B409B" w:rsidP="003B409B">
      <w:pPr>
        <w:jc w:val="both"/>
        <w:rPr>
          <w:rFonts w:ascii="Book Antiqua" w:hAnsi="Book Antiqua" w:cs="Arial"/>
          <w:lang w:val="es-PR"/>
        </w:rPr>
      </w:pPr>
    </w:p>
    <w:p w14:paraId="42A0C9B0" w14:textId="1D0182BD" w:rsidR="00F04ACC" w:rsidRPr="00F04ACC" w:rsidRDefault="00360BC4" w:rsidP="00F04ACC">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El DSP indicó que cuando una persona desaparece o es secuestrada, el tiempo que transcurre para la activación de los cuerpos de seguridad pública son esenciales para lograr encontrar a la persona, salvaguardando su integridad física y emocional. </w:t>
      </w:r>
    </w:p>
    <w:p w14:paraId="72830E25" w14:textId="77777777" w:rsidR="00F14B3F" w:rsidRDefault="00F14B3F" w:rsidP="00F04ACC">
      <w:pPr>
        <w:jc w:val="both"/>
        <w:rPr>
          <w:rFonts w:ascii="Book Antiqua" w:eastAsia="Book Antiqua" w:hAnsi="Book Antiqua" w:cs="Book Antiqua"/>
          <w:i/>
          <w:iCs/>
          <w:szCs w:val="24"/>
        </w:rPr>
      </w:pPr>
    </w:p>
    <w:p w14:paraId="0FD0B2FB" w14:textId="6AC7C443" w:rsidR="001701C3" w:rsidRPr="00C74158" w:rsidRDefault="001701C3" w:rsidP="001701C3">
      <w:pPr>
        <w:ind w:firstLine="720"/>
        <w:jc w:val="both"/>
        <w:rPr>
          <w:rFonts w:ascii="Book Antiqua" w:hAnsi="Book Antiqua"/>
          <w:lang w:val="es-PR"/>
        </w:rPr>
      </w:pPr>
      <w:r>
        <w:rPr>
          <w:rFonts w:ascii="Book Antiqua" w:hAnsi="Book Antiqua" w:cs="Arial"/>
          <w:color w:val="000000"/>
          <w:lang w:val="es-PR"/>
        </w:rPr>
        <w:t>E</w:t>
      </w:r>
      <w:r w:rsidRPr="009D7819">
        <w:rPr>
          <w:rFonts w:ascii="Book Antiqua" w:hAnsi="Book Antiqua" w:cs="Arial"/>
          <w:color w:val="000000"/>
          <w:lang w:val="es-PR"/>
        </w:rPr>
        <w:t xml:space="preserve">l personal del </w:t>
      </w:r>
      <w:r>
        <w:rPr>
          <w:rFonts w:ascii="Book Antiqua" w:hAnsi="Book Antiqua" w:cs="Arial"/>
          <w:color w:val="000000"/>
          <w:lang w:val="es-PR"/>
        </w:rPr>
        <w:t>Negociado de la Policía (NPPR),</w:t>
      </w:r>
      <w:r w:rsidRPr="009D7819">
        <w:rPr>
          <w:rFonts w:ascii="Book Antiqua" w:hAnsi="Book Antiqua" w:cs="Arial"/>
          <w:color w:val="000000"/>
          <w:lang w:val="es-PR"/>
        </w:rPr>
        <w:t xml:space="preserve"> como parte de su evaluación a la medida</w:t>
      </w:r>
      <w:r w:rsidRPr="00C74158">
        <w:rPr>
          <w:rFonts w:ascii="Book Antiqua" w:hAnsi="Book Antiqua" w:cs="Arial"/>
          <w:lang w:val="es-PR"/>
        </w:rPr>
        <w:t xml:space="preserve">, compartieron data relevante respecto a la condición de alzhéimer en Puerto Rico.  Comenzaron por reseñar una publicación reciente, que señala que </w:t>
      </w:r>
      <w:r w:rsidRPr="00C74158">
        <w:rPr>
          <w:rFonts w:ascii="Book Antiqua" w:hAnsi="Book Antiqua"/>
          <w:lang w:val="es-PR"/>
        </w:rPr>
        <w:t xml:space="preserve">el alzhéimer es solo una de muchas condiciones que conllevan demencia. La demencia es un término que se refiere a la pérdida de memoria y otras habilidades del pensamiento tan severa como para interferir con la vida cotidiana. Y que, el </w:t>
      </w:r>
      <w:r w:rsidR="00A31993" w:rsidRPr="00C74158">
        <w:rPr>
          <w:rFonts w:ascii="Book Antiqua" w:hAnsi="Book Antiqua"/>
          <w:lang w:val="es-PR"/>
        </w:rPr>
        <w:t>A</w:t>
      </w:r>
      <w:r w:rsidRPr="00C74158">
        <w:rPr>
          <w:rFonts w:ascii="Book Antiqua" w:hAnsi="Book Antiqua"/>
          <w:lang w:val="es-PR"/>
        </w:rPr>
        <w:t xml:space="preserve">lzhéimer se haya posicionado como la tercera causa de muerte en Puerto Rico es un indicador adicional de una crisis silenciosa: la prevalencia de demencia es la más alta entre todas las jurisdicciones de Estados Unidos. Según el </w:t>
      </w:r>
      <w:proofErr w:type="spellStart"/>
      <w:r w:rsidRPr="00C74158">
        <w:rPr>
          <w:rFonts w:ascii="Book Antiqua" w:hAnsi="Book Antiqua"/>
          <w:lang w:val="es-PR"/>
        </w:rPr>
        <w:t>Dementia</w:t>
      </w:r>
      <w:proofErr w:type="spellEnd"/>
      <w:r w:rsidRPr="00C74158">
        <w:rPr>
          <w:rFonts w:ascii="Book Antiqua" w:hAnsi="Book Antiqua"/>
          <w:lang w:val="es-PR"/>
        </w:rPr>
        <w:t xml:space="preserve"> </w:t>
      </w:r>
      <w:proofErr w:type="spellStart"/>
      <w:r w:rsidRPr="00C74158">
        <w:rPr>
          <w:rFonts w:ascii="Book Antiqua" w:hAnsi="Book Antiqua"/>
          <w:lang w:val="es-PR"/>
        </w:rPr>
        <w:t>DataHub</w:t>
      </w:r>
      <w:proofErr w:type="spellEnd"/>
      <w:r w:rsidRPr="00C74158">
        <w:rPr>
          <w:rFonts w:ascii="Book Antiqua" w:hAnsi="Book Antiqua"/>
          <w:lang w:val="es-PR"/>
        </w:rPr>
        <w:t xml:space="preserve"> de la Universidad de Chicago, en 2020, el 10.6% de los beneficiarios de Medicare en Puerto Rico fueron clasificados como casos de demencia “altamente probables”, superando a estados como Florida (8.2%) y Texas (8.1%). Esta alta prevalencia se atribuye al envejecimiento acelerado de la población, la emigración de jóvenes y la falta de infraestructura adecuada para el cuidado de salud. El doctor José Carrión Baralt, catedrático del Programa de Gerontología del Recinto de Ciencias Médicas de la Universidad de Puerto Rico, estima que más del 16% de las personas mayores de 65 años en Puerto Rico podrían vivir con alguna forma de demencia. El académico contextualizó que también el aumento en la expectativa de vida conlleva un alza en condiciones como el </w:t>
      </w:r>
      <w:r w:rsidR="00A31993" w:rsidRPr="00C74158">
        <w:rPr>
          <w:rFonts w:ascii="Book Antiqua" w:hAnsi="Book Antiqua"/>
          <w:lang w:val="es-PR"/>
        </w:rPr>
        <w:t>A</w:t>
      </w:r>
      <w:r w:rsidRPr="00C74158">
        <w:rPr>
          <w:rFonts w:ascii="Book Antiqua" w:hAnsi="Book Antiqua"/>
          <w:lang w:val="es-PR"/>
        </w:rPr>
        <w:t>lzhéimer.</w:t>
      </w:r>
      <w:r w:rsidRPr="00C74158">
        <w:rPr>
          <w:rStyle w:val="FootnoteReference"/>
          <w:rFonts w:ascii="Book Antiqua" w:hAnsi="Book Antiqua"/>
          <w:lang w:val="es-PR"/>
        </w:rPr>
        <w:footnoteReference w:id="1"/>
      </w:r>
    </w:p>
    <w:p w14:paraId="316CEDF4" w14:textId="77777777" w:rsidR="001701C3" w:rsidRPr="00C74158" w:rsidRDefault="001701C3" w:rsidP="001701C3">
      <w:pPr>
        <w:ind w:firstLine="720"/>
        <w:jc w:val="both"/>
        <w:rPr>
          <w:rFonts w:ascii="Book Antiqua" w:hAnsi="Book Antiqua"/>
          <w:lang w:val="es-PR"/>
        </w:rPr>
      </w:pPr>
    </w:p>
    <w:p w14:paraId="5670EE4B" w14:textId="241C6ECB" w:rsidR="001701C3" w:rsidRPr="00A31993" w:rsidRDefault="001701C3" w:rsidP="001701C3">
      <w:pPr>
        <w:ind w:firstLine="720"/>
        <w:jc w:val="both"/>
        <w:rPr>
          <w:rFonts w:ascii="Book Antiqua" w:hAnsi="Book Antiqua" w:cs="Arial"/>
          <w:color w:val="000000"/>
          <w:szCs w:val="24"/>
          <w:lang w:val="es-PR"/>
        </w:rPr>
      </w:pPr>
      <w:r w:rsidRPr="00C74158">
        <w:rPr>
          <w:rFonts w:ascii="Book Antiqua" w:hAnsi="Book Antiqua" w:cs="Arial"/>
          <w:szCs w:val="24"/>
          <w:lang w:val="es-PR"/>
        </w:rPr>
        <w:t xml:space="preserve">Relacionado con el tema objeto de análisis, el DSP continuó expresando que en </w:t>
      </w:r>
      <w:r w:rsidRPr="00A31993">
        <w:rPr>
          <w:rFonts w:ascii="Book Antiqua" w:hAnsi="Book Antiqua" w:cs="Arial"/>
          <w:color w:val="000000"/>
          <w:szCs w:val="24"/>
          <w:lang w:val="es-PR"/>
        </w:rPr>
        <w:t xml:space="preserve">diversos estados de la Nación Americana se activan protocolos de búsqueda intensiva con una duración estimada entre 48 y 72 horas, cuyo objetivo principal es la localización </w:t>
      </w:r>
      <w:r w:rsidRPr="00A31993">
        <w:rPr>
          <w:rFonts w:ascii="Book Antiqua" w:hAnsi="Book Antiqua" w:cs="Arial"/>
          <w:color w:val="000000"/>
          <w:szCs w:val="24"/>
          <w:lang w:val="es-PR"/>
        </w:rPr>
        <w:lastRenderedPageBreak/>
        <w:t xml:space="preserve">del paciente con vida. No obstante, cuando se trata de personas con diagnóstico de Alzheimer, demencia u otros trastornos neurocognitivos, es imprescindible incorporar desde las primeras etapas del procedimiento la entrevista clínica con los familiares o cuidadores. Esta evaluación permite determinar el grado de desorientación del paciente, aspecto crucial para estimar el nivel de vulnerabilidad y el riesgo asociado a su desaparición, y así ajustar adecuadamente las estrategias de búsqueda y protección. </w:t>
      </w:r>
    </w:p>
    <w:p w14:paraId="45728EE2" w14:textId="77777777" w:rsidR="001701C3" w:rsidRPr="00A31993" w:rsidRDefault="001701C3" w:rsidP="001701C3">
      <w:pPr>
        <w:jc w:val="both"/>
        <w:rPr>
          <w:rFonts w:ascii="Book Antiqua" w:hAnsi="Book Antiqua" w:cs="Arial"/>
          <w:color w:val="000000"/>
          <w:szCs w:val="24"/>
          <w:lang w:val="es-PR"/>
        </w:rPr>
      </w:pPr>
    </w:p>
    <w:p w14:paraId="56E0538F" w14:textId="77777777" w:rsidR="001701C3" w:rsidRPr="00A31993" w:rsidRDefault="001701C3" w:rsidP="001701C3">
      <w:pPr>
        <w:ind w:firstLine="720"/>
        <w:jc w:val="both"/>
        <w:rPr>
          <w:rFonts w:ascii="Book Antiqua" w:hAnsi="Book Antiqua"/>
          <w:szCs w:val="24"/>
          <w:lang w:val="es-PR"/>
        </w:rPr>
      </w:pPr>
      <w:r w:rsidRPr="00A31993">
        <w:rPr>
          <w:rFonts w:ascii="Book Antiqua" w:hAnsi="Book Antiqua"/>
          <w:szCs w:val="24"/>
          <w:lang w:val="es-PR"/>
        </w:rPr>
        <w:t>En lo pertinente a Puerto Rico, destaca el NPPR, que actualmente existen criterios definidos que determinan en efecto la desaparición para emitir la alerta de personas, especialmente cuando se trata de individuos en condición de vulnerabilidad, por ejemplo: pacientes de alzhéimer, demencia, u otras condiciones cognitivas. Estos criterios pueden incluir factores como la edad, el estado de salud, el grado de desorientación, el entorno de la desaparición y la exposición a riesgos ambientales.</w:t>
      </w:r>
    </w:p>
    <w:p w14:paraId="76F27E85" w14:textId="77777777" w:rsidR="001701C3" w:rsidRPr="00A31993" w:rsidRDefault="001701C3" w:rsidP="001701C3">
      <w:pPr>
        <w:jc w:val="both"/>
        <w:rPr>
          <w:rFonts w:ascii="Book Antiqua" w:hAnsi="Book Antiqua"/>
          <w:szCs w:val="24"/>
          <w:lang w:val="es-PR"/>
        </w:rPr>
      </w:pPr>
    </w:p>
    <w:p w14:paraId="4FECB1E5" w14:textId="77777777" w:rsidR="001701C3" w:rsidRPr="00A31993" w:rsidRDefault="001701C3" w:rsidP="001701C3">
      <w:pPr>
        <w:ind w:firstLine="360"/>
        <w:jc w:val="both"/>
        <w:rPr>
          <w:rFonts w:ascii="Book Antiqua" w:hAnsi="Book Antiqua"/>
          <w:szCs w:val="24"/>
          <w:lang w:val="es-PR"/>
        </w:rPr>
      </w:pPr>
      <w:r w:rsidRPr="00A31993">
        <w:rPr>
          <w:rFonts w:ascii="Book Antiqua" w:hAnsi="Book Antiqua"/>
          <w:szCs w:val="24"/>
          <w:lang w:val="es-PR"/>
        </w:rPr>
        <w:t>Resaltan que el emitir una alerta de difusión (también conocida como alerta institucional o pública) para personas con alzhéimer u otras condiciones de demencia reportadas como desaparecidas proporciona beneficios críticos tanto para la persona afectada como para la comunidad y las instituciones involucradas. De igual forma la exposición ante el recurso de la prensa solicitando apoyo ciudadano, y la difusión del sistema local de los teléfonos celulares a través de NMEAD brinda un apoyo sustancial a:</w:t>
      </w:r>
    </w:p>
    <w:p w14:paraId="46718884" w14:textId="77777777" w:rsidR="001701C3" w:rsidRPr="00A31993" w:rsidRDefault="001701C3" w:rsidP="001701C3">
      <w:pPr>
        <w:jc w:val="both"/>
        <w:rPr>
          <w:rFonts w:ascii="Book Antiqua" w:hAnsi="Book Antiqua"/>
          <w:szCs w:val="24"/>
          <w:lang w:val="es-PR"/>
        </w:rPr>
      </w:pPr>
    </w:p>
    <w:p w14:paraId="0C8F0021" w14:textId="77777777" w:rsidR="001701C3" w:rsidRPr="00A31993" w:rsidRDefault="001701C3" w:rsidP="001701C3">
      <w:pPr>
        <w:pStyle w:val="ListParagraph"/>
        <w:numPr>
          <w:ilvl w:val="0"/>
          <w:numId w:val="18"/>
        </w:numPr>
        <w:jc w:val="both"/>
        <w:rPr>
          <w:rFonts w:ascii="Book Antiqua" w:hAnsi="Book Antiqua"/>
          <w:szCs w:val="24"/>
          <w:lang w:val="es-PR"/>
        </w:rPr>
      </w:pPr>
      <w:r w:rsidRPr="00A31993">
        <w:rPr>
          <w:rFonts w:ascii="Book Antiqua" w:hAnsi="Book Antiqua"/>
          <w:szCs w:val="24"/>
          <w:lang w:val="es-PR"/>
        </w:rPr>
        <w:t>Aumento de las probabilidades de localización con vida</w:t>
      </w:r>
    </w:p>
    <w:p w14:paraId="6504B319" w14:textId="77777777" w:rsidR="001701C3" w:rsidRPr="00A31993" w:rsidRDefault="001701C3" w:rsidP="001701C3">
      <w:pPr>
        <w:pStyle w:val="ListParagraph"/>
        <w:numPr>
          <w:ilvl w:val="0"/>
          <w:numId w:val="18"/>
        </w:numPr>
        <w:jc w:val="both"/>
        <w:rPr>
          <w:rFonts w:ascii="Book Antiqua" w:hAnsi="Book Antiqua"/>
          <w:szCs w:val="24"/>
          <w:lang w:val="es-PR"/>
        </w:rPr>
      </w:pPr>
      <w:r w:rsidRPr="00A31993">
        <w:rPr>
          <w:rFonts w:ascii="Book Antiqua" w:hAnsi="Book Antiqua"/>
          <w:szCs w:val="24"/>
          <w:lang w:val="es-PR"/>
        </w:rPr>
        <w:t>Activación de una respuesta inmediata y coordinada</w:t>
      </w:r>
    </w:p>
    <w:p w14:paraId="0057C05F" w14:textId="77777777" w:rsidR="001701C3" w:rsidRPr="00A31993" w:rsidRDefault="001701C3" w:rsidP="001701C3">
      <w:pPr>
        <w:pStyle w:val="ListParagraph"/>
        <w:numPr>
          <w:ilvl w:val="0"/>
          <w:numId w:val="18"/>
        </w:numPr>
        <w:jc w:val="both"/>
        <w:rPr>
          <w:rFonts w:ascii="Book Antiqua" w:hAnsi="Book Antiqua"/>
          <w:szCs w:val="24"/>
          <w:lang w:val="es-PR"/>
        </w:rPr>
      </w:pPr>
      <w:r w:rsidRPr="00A31993">
        <w:rPr>
          <w:rFonts w:ascii="Book Antiqua" w:hAnsi="Book Antiqua"/>
          <w:szCs w:val="24"/>
          <w:lang w:val="es-PR"/>
        </w:rPr>
        <w:t>Involucramiento de la Comunidad</w:t>
      </w:r>
    </w:p>
    <w:p w14:paraId="417B9A69" w14:textId="77777777" w:rsidR="001701C3" w:rsidRPr="00A31993" w:rsidRDefault="001701C3" w:rsidP="001701C3">
      <w:pPr>
        <w:pStyle w:val="ListParagraph"/>
        <w:numPr>
          <w:ilvl w:val="0"/>
          <w:numId w:val="18"/>
        </w:numPr>
        <w:jc w:val="both"/>
        <w:rPr>
          <w:rFonts w:ascii="Book Antiqua" w:hAnsi="Book Antiqua"/>
          <w:szCs w:val="24"/>
          <w:lang w:val="es-PR"/>
        </w:rPr>
      </w:pPr>
      <w:r w:rsidRPr="00A31993">
        <w:rPr>
          <w:rFonts w:ascii="Book Antiqua" w:hAnsi="Book Antiqua"/>
          <w:szCs w:val="24"/>
          <w:lang w:val="es-PR"/>
        </w:rPr>
        <w:t>Protección de la Integridad Física y mental</w:t>
      </w:r>
    </w:p>
    <w:p w14:paraId="3DDF73D4" w14:textId="77777777" w:rsidR="001701C3" w:rsidRPr="00A31993" w:rsidRDefault="001701C3" w:rsidP="001701C3">
      <w:pPr>
        <w:pStyle w:val="ListParagraph"/>
        <w:numPr>
          <w:ilvl w:val="0"/>
          <w:numId w:val="18"/>
        </w:numPr>
        <w:jc w:val="both"/>
        <w:rPr>
          <w:rFonts w:ascii="Book Antiqua" w:hAnsi="Book Antiqua"/>
          <w:szCs w:val="24"/>
          <w:lang w:val="es-PR"/>
        </w:rPr>
      </w:pPr>
      <w:r w:rsidRPr="00A31993">
        <w:rPr>
          <w:rFonts w:ascii="Book Antiqua" w:hAnsi="Book Antiqua"/>
          <w:szCs w:val="24"/>
          <w:lang w:val="es-PR"/>
        </w:rPr>
        <w:t>Cumplimiento del deber Institucional</w:t>
      </w:r>
    </w:p>
    <w:p w14:paraId="406B7165" w14:textId="77777777" w:rsidR="001701C3" w:rsidRPr="00A31993" w:rsidRDefault="001701C3" w:rsidP="001701C3">
      <w:pPr>
        <w:pStyle w:val="ListParagraph"/>
        <w:numPr>
          <w:ilvl w:val="0"/>
          <w:numId w:val="18"/>
        </w:numPr>
        <w:jc w:val="both"/>
        <w:rPr>
          <w:rFonts w:ascii="Book Antiqua" w:hAnsi="Book Antiqua"/>
          <w:szCs w:val="24"/>
          <w:lang w:val="es-PR"/>
        </w:rPr>
      </w:pPr>
      <w:r w:rsidRPr="00A31993">
        <w:rPr>
          <w:rFonts w:ascii="Book Antiqua" w:hAnsi="Book Antiqua"/>
          <w:szCs w:val="24"/>
          <w:lang w:val="es-PR"/>
        </w:rPr>
        <w:t>Sensibilización y Prevención Social</w:t>
      </w:r>
    </w:p>
    <w:p w14:paraId="74EA0050" w14:textId="77777777" w:rsidR="001701C3" w:rsidRPr="00A31993" w:rsidRDefault="001701C3" w:rsidP="001701C3">
      <w:pPr>
        <w:pStyle w:val="ListParagraph"/>
        <w:numPr>
          <w:ilvl w:val="0"/>
          <w:numId w:val="18"/>
        </w:numPr>
        <w:jc w:val="both"/>
        <w:rPr>
          <w:rFonts w:ascii="Book Antiqua" w:hAnsi="Book Antiqua"/>
          <w:szCs w:val="24"/>
          <w:lang w:val="es-PR"/>
        </w:rPr>
      </w:pPr>
      <w:r w:rsidRPr="00A31993">
        <w:rPr>
          <w:rFonts w:ascii="Book Antiqua" w:hAnsi="Book Antiqua"/>
          <w:szCs w:val="24"/>
          <w:lang w:val="es-PR"/>
        </w:rPr>
        <w:t>Generación de datos para mejora continua</w:t>
      </w:r>
    </w:p>
    <w:p w14:paraId="2566B577" w14:textId="77777777" w:rsidR="001701C3" w:rsidRPr="00A31993" w:rsidRDefault="001701C3" w:rsidP="001701C3">
      <w:pPr>
        <w:jc w:val="both"/>
        <w:rPr>
          <w:rFonts w:ascii="Book Antiqua" w:hAnsi="Book Antiqua" w:cs="Arial"/>
          <w:szCs w:val="24"/>
          <w:lang w:val="es-PR"/>
        </w:rPr>
      </w:pPr>
    </w:p>
    <w:p w14:paraId="1BA20230" w14:textId="552362F0" w:rsidR="001701C3" w:rsidRPr="00A31993" w:rsidRDefault="001701C3" w:rsidP="001701C3">
      <w:pPr>
        <w:ind w:firstLine="360"/>
        <w:jc w:val="both"/>
        <w:rPr>
          <w:rFonts w:ascii="Book Antiqua" w:hAnsi="Book Antiqua" w:cs="Arial"/>
          <w:szCs w:val="24"/>
          <w:lang w:val="es-PR"/>
        </w:rPr>
      </w:pPr>
      <w:r w:rsidRPr="00A31993">
        <w:rPr>
          <w:rFonts w:ascii="Book Antiqua" w:hAnsi="Book Antiqua" w:cs="Arial"/>
          <w:szCs w:val="24"/>
          <w:lang w:val="es-PR"/>
        </w:rPr>
        <w:t>El DSP aseveró que los miembros del NPPR en el desempeño de sus deberes ministeriales de proteger la seguridad y la vida de las personas continuarán aunando esfuerzos dirigidos a optimizar los procedimientos y los recursos disponibles, en aras de preservar la seguridad de todos.</w:t>
      </w:r>
    </w:p>
    <w:p w14:paraId="3B3884F8" w14:textId="77777777" w:rsidR="001701C3" w:rsidRPr="00A31993" w:rsidRDefault="001701C3" w:rsidP="001701C3">
      <w:pPr>
        <w:jc w:val="both"/>
        <w:rPr>
          <w:rFonts w:ascii="Book Antiqua" w:hAnsi="Book Antiqua" w:cs="Arial"/>
          <w:szCs w:val="24"/>
          <w:lang w:val="es-PR"/>
        </w:rPr>
      </w:pPr>
    </w:p>
    <w:p w14:paraId="313ABE3C" w14:textId="2D448697" w:rsidR="001701C3" w:rsidRPr="00A31993" w:rsidRDefault="001701C3" w:rsidP="001701C3">
      <w:pPr>
        <w:ind w:firstLine="360"/>
        <w:jc w:val="both"/>
        <w:rPr>
          <w:rFonts w:ascii="Book Antiqua" w:hAnsi="Book Antiqua"/>
          <w:szCs w:val="24"/>
          <w:lang w:val="es-PR"/>
        </w:rPr>
      </w:pPr>
      <w:r w:rsidRPr="00A31993">
        <w:rPr>
          <w:rFonts w:ascii="Book Antiqua" w:hAnsi="Book Antiqua"/>
          <w:szCs w:val="24"/>
          <w:lang w:val="es-PR"/>
        </w:rPr>
        <w:t xml:space="preserve">Ahora bien, en lo que respecta al texto </w:t>
      </w:r>
      <w:proofErr w:type="spellStart"/>
      <w:r w:rsidRPr="00A31993">
        <w:rPr>
          <w:rFonts w:ascii="Book Antiqua" w:hAnsi="Book Antiqua"/>
          <w:szCs w:val="24"/>
          <w:lang w:val="es-PR"/>
        </w:rPr>
        <w:t>decretativo</w:t>
      </w:r>
      <w:proofErr w:type="spellEnd"/>
      <w:r w:rsidRPr="00A31993">
        <w:rPr>
          <w:rFonts w:ascii="Book Antiqua" w:hAnsi="Book Antiqua"/>
          <w:szCs w:val="24"/>
          <w:lang w:val="es-PR"/>
        </w:rPr>
        <w:t xml:space="preserve"> de la medida, el DSP trajo a la atención que la enmienda propuesta dispone que la alerta se emita de manera inmediata tras recibir la querella de desaparición o en un periodo de doce (12) horas tras el último avistamiento procurado de la persona reportada como desaparecida. Esto, no es acorde con las disposiciones del Artículo 5 del estatuto, puesto que establece como término no mayor de veinticuatro (24) horas a partir de que la querella es presentada en el NPPR, para difundir la alerta. A tales efectos, esta Comisión atemperó las disposiciones del Artículo 5 de la Ley con los nuevos términos provistos en el P. de la C. 601.</w:t>
      </w:r>
    </w:p>
    <w:p w14:paraId="35A0D29F" w14:textId="77777777" w:rsidR="001701C3" w:rsidRPr="00A31993" w:rsidRDefault="001701C3" w:rsidP="001701C3">
      <w:pPr>
        <w:jc w:val="both"/>
        <w:rPr>
          <w:rFonts w:ascii="Book Antiqua" w:hAnsi="Book Antiqua"/>
          <w:szCs w:val="24"/>
          <w:lang w:val="es-PR"/>
        </w:rPr>
      </w:pPr>
    </w:p>
    <w:p w14:paraId="273DD84C" w14:textId="63816680" w:rsidR="00893DCD" w:rsidRDefault="001701C3" w:rsidP="001701C3">
      <w:pPr>
        <w:ind w:firstLine="360"/>
        <w:jc w:val="both"/>
        <w:rPr>
          <w:rFonts w:ascii="Book Antiqua" w:hAnsi="Book Antiqua" w:cs="Arial"/>
          <w:i/>
          <w:szCs w:val="24"/>
          <w:u w:val="single"/>
          <w:lang w:val="es-PR"/>
        </w:rPr>
      </w:pPr>
      <w:r w:rsidRPr="00A31993">
        <w:rPr>
          <w:rFonts w:ascii="Book Antiqua" w:hAnsi="Book Antiqua"/>
          <w:szCs w:val="24"/>
          <w:lang w:val="es-PR"/>
        </w:rPr>
        <w:t xml:space="preserve">Por último, el DSP indicó que es importante considerar que la difusión inmediata de la alerta tras el recibo de la </w:t>
      </w:r>
      <w:r w:rsidR="00893DCD" w:rsidRPr="00A31993">
        <w:rPr>
          <w:rFonts w:ascii="Book Antiqua" w:hAnsi="Book Antiqua"/>
          <w:szCs w:val="24"/>
          <w:lang w:val="es-PR"/>
        </w:rPr>
        <w:t>querella</w:t>
      </w:r>
      <w:r w:rsidRPr="00A31993">
        <w:rPr>
          <w:rFonts w:ascii="Book Antiqua" w:hAnsi="Book Antiqua"/>
          <w:szCs w:val="24"/>
          <w:lang w:val="es-PR"/>
        </w:rPr>
        <w:t xml:space="preserve"> no permitirá al personal con el conocimiento especializado evaluar aspectos de seguridad importantes, lo que podría poner en riesgo la integridad, la seguridad y la vida de la persona desaparecida. Por ello, en la eventualidad de incorporar enmiendas como la mencionada, es importante establecer en el texto de ley salvaguardas expresas, como la siguiente: </w:t>
      </w:r>
      <w:r w:rsidRPr="00A31993">
        <w:rPr>
          <w:rFonts w:ascii="Book Antiqua" w:hAnsi="Book Antiqua" w:cs="Arial"/>
          <w:i/>
          <w:szCs w:val="24"/>
          <w:u w:val="single"/>
          <w:lang w:val="es-PR"/>
        </w:rPr>
        <w:t>Cuando la Sección de Alertas del Negociado de la Policía de Puerto Rico lo determine, y la activación no atente contra la seguridad e integridad de la persona desaparecida, se difundirá en un término de veinticuatro (24) horas o menos, desde recibida la querella.</w:t>
      </w:r>
    </w:p>
    <w:p w14:paraId="29F6DE9B" w14:textId="26F348A6" w:rsidR="00893DCD" w:rsidRDefault="00893DCD" w:rsidP="001701C3">
      <w:pPr>
        <w:ind w:firstLine="360"/>
        <w:jc w:val="both"/>
        <w:rPr>
          <w:rFonts w:ascii="Book Antiqua" w:hAnsi="Book Antiqua" w:cs="Arial"/>
          <w:iCs/>
          <w:szCs w:val="24"/>
          <w:lang w:val="es-PR"/>
        </w:rPr>
      </w:pPr>
    </w:p>
    <w:p w14:paraId="75BCFAE5" w14:textId="04DCE982" w:rsidR="001701C3" w:rsidRPr="00A31993" w:rsidRDefault="001701C3" w:rsidP="001701C3">
      <w:pPr>
        <w:ind w:firstLine="360"/>
        <w:jc w:val="both"/>
        <w:rPr>
          <w:rFonts w:ascii="Book Antiqua" w:hAnsi="Book Antiqua" w:cs="Arial"/>
          <w:iCs/>
          <w:szCs w:val="24"/>
          <w:lang w:val="es-PR"/>
        </w:rPr>
      </w:pPr>
      <w:r w:rsidRPr="00A31993">
        <w:rPr>
          <w:rFonts w:ascii="Book Antiqua" w:hAnsi="Book Antiqua" w:cs="Arial"/>
          <w:iCs/>
          <w:szCs w:val="24"/>
          <w:lang w:val="es-PR"/>
        </w:rPr>
        <w:t xml:space="preserve">Esta Comisión ha tomado conocimiento de la enmienda sugerida por el DSP y ha hecho las enmiendas correspondientes en el Entirillado Electrónico que acompaña este informe. </w:t>
      </w:r>
    </w:p>
    <w:p w14:paraId="72041095" w14:textId="77777777" w:rsidR="001701C3" w:rsidRPr="009D7819" w:rsidRDefault="001701C3" w:rsidP="001701C3">
      <w:pPr>
        <w:ind w:firstLine="720"/>
        <w:jc w:val="both"/>
        <w:rPr>
          <w:rFonts w:ascii="Book Antiqua" w:hAnsi="Book Antiqua" w:cs="Arial"/>
          <w:color w:val="000000"/>
          <w:lang w:val="es-PR"/>
        </w:rPr>
      </w:pPr>
    </w:p>
    <w:p w14:paraId="0790FA24" w14:textId="77777777" w:rsidR="000C5AA8" w:rsidRDefault="000C5AA8" w:rsidP="006608BA">
      <w:pPr>
        <w:ind w:firstLine="720"/>
        <w:jc w:val="both"/>
        <w:rPr>
          <w:rFonts w:ascii="Book Antiqua" w:eastAsia="Book Antiqua" w:hAnsi="Book Antiqua" w:cs="Book Antiqua"/>
          <w:szCs w:val="24"/>
          <w:lang w:val="es-PR"/>
        </w:rPr>
      </w:pPr>
    </w:p>
    <w:p w14:paraId="75F2976B" w14:textId="1FB2B6F1" w:rsidR="008C06B3" w:rsidRPr="0004148D" w:rsidRDefault="00744FE1" w:rsidP="0004148D">
      <w:pPr>
        <w:ind w:firstLine="720"/>
        <w:jc w:val="both"/>
        <w:rPr>
          <w:rFonts w:ascii="Book Antiqua" w:eastAsia="Book Antiqua" w:hAnsi="Book Antiqua" w:cs="Book Antiqua"/>
          <w:b/>
          <w:bCs/>
          <w:szCs w:val="24"/>
          <w:lang w:val="es-PR"/>
        </w:rPr>
      </w:pPr>
      <w:r w:rsidRPr="00744FE1">
        <w:rPr>
          <w:rFonts w:ascii="Book Antiqua" w:eastAsia="Book Antiqua" w:hAnsi="Book Antiqua" w:cs="Book Antiqua"/>
          <w:b/>
          <w:bCs/>
          <w:szCs w:val="24"/>
          <w:lang w:val="es-PR"/>
        </w:rPr>
        <w:t>Departamento de</w:t>
      </w:r>
      <w:r w:rsidR="00CB05C0">
        <w:rPr>
          <w:rFonts w:ascii="Book Antiqua" w:eastAsia="Book Antiqua" w:hAnsi="Book Antiqua" w:cs="Book Antiqua"/>
          <w:b/>
          <w:bCs/>
          <w:szCs w:val="24"/>
          <w:lang w:val="es-PR"/>
        </w:rPr>
        <w:t xml:space="preserve"> Salud</w:t>
      </w:r>
      <w:r w:rsidRPr="00744FE1">
        <w:rPr>
          <w:rFonts w:ascii="Book Antiqua" w:eastAsia="Book Antiqua" w:hAnsi="Book Antiqua" w:cs="Book Antiqua"/>
          <w:b/>
          <w:bCs/>
          <w:szCs w:val="24"/>
          <w:lang w:val="es-PR"/>
        </w:rPr>
        <w:t xml:space="preserve">: </w:t>
      </w:r>
    </w:p>
    <w:p w14:paraId="7F38EDB7" w14:textId="77777777" w:rsidR="00CB05C0" w:rsidRPr="0092392A" w:rsidRDefault="00744FE1" w:rsidP="00CB05C0">
      <w:pPr>
        <w:pStyle w:val="NormalWeb"/>
        <w:spacing w:after="0" w:afterAutospacing="0"/>
        <w:ind w:firstLine="720"/>
        <w:contextualSpacing/>
        <w:jc w:val="both"/>
        <w:rPr>
          <w:rFonts w:ascii="Book Antiqua" w:hAnsi="Book Antiqua"/>
          <w:color w:val="000000"/>
          <w:lang w:val="es-ES"/>
        </w:rPr>
      </w:pPr>
      <w:r>
        <w:rPr>
          <w:rFonts w:ascii="Book Antiqua" w:eastAsia="Book Antiqua" w:hAnsi="Book Antiqua" w:cs="Book Antiqua"/>
          <w:lang w:val="es-PR"/>
        </w:rPr>
        <w:t xml:space="preserve">El Departamento de </w:t>
      </w:r>
      <w:r w:rsidR="00CB05C0">
        <w:rPr>
          <w:rFonts w:ascii="Book Antiqua" w:eastAsia="Book Antiqua" w:hAnsi="Book Antiqua" w:cs="Book Antiqua"/>
          <w:lang w:val="es-PR"/>
        </w:rPr>
        <w:t xml:space="preserve">Salud favoreció la aprobación del P. de la C. 601. Indican que el Alzheimer </w:t>
      </w:r>
      <w:r w:rsidR="00CB05C0" w:rsidRPr="0092392A">
        <w:rPr>
          <w:rFonts w:ascii="Book Antiqua" w:hAnsi="Book Antiqua"/>
          <w:color w:val="000000"/>
          <w:lang w:val="es-ES"/>
        </w:rPr>
        <w:t>es una enfermedad que afecta progresivamente al cerebro, provocando dificultades en la memoria, la atención, entre otros aspectos. Aunque es cierto que esta condición no forma parte del envejecimiento normal, en la mayoría de los casos se presenta después de los 65 años, lo que hace que la edad sea un factor de riesgo. En 1999, el Alzheimer era la decimocuarta causa de muerte en Puerto Rico. Para el año 2020, se convirtió en la cuarta causa de muerte. No obstante, las muertes por la enfermedad de Alzheimer representaron la tercera causa de fallecimiento en mujeres y la cuarta en hombres.</w:t>
      </w:r>
    </w:p>
    <w:p w14:paraId="46048AC7" w14:textId="77777777" w:rsidR="00CB05C0" w:rsidRPr="0092392A" w:rsidRDefault="00CB05C0" w:rsidP="00CB05C0">
      <w:pPr>
        <w:pStyle w:val="NormalWeb"/>
        <w:spacing w:after="0" w:afterAutospacing="0"/>
        <w:contextualSpacing/>
        <w:jc w:val="both"/>
        <w:rPr>
          <w:rFonts w:ascii="Book Antiqua" w:hAnsi="Book Antiqua"/>
          <w:color w:val="000000"/>
          <w:lang w:val="es-ES"/>
        </w:rPr>
      </w:pPr>
    </w:p>
    <w:p w14:paraId="374CD387" w14:textId="50EA1D60" w:rsidR="00CB05C0" w:rsidRPr="0092392A" w:rsidRDefault="00CB05C0" w:rsidP="00CB05C0">
      <w:pPr>
        <w:pStyle w:val="NormalWeb"/>
        <w:spacing w:after="0" w:afterAutospacing="0"/>
        <w:ind w:firstLine="720"/>
        <w:contextualSpacing/>
        <w:jc w:val="both"/>
        <w:rPr>
          <w:rFonts w:ascii="Book Antiqua" w:hAnsi="Book Antiqua"/>
          <w:color w:val="000000"/>
          <w:lang w:val="es-PR"/>
        </w:rPr>
      </w:pPr>
      <w:r w:rsidRPr="0092392A">
        <w:rPr>
          <w:rFonts w:ascii="Book Antiqua" w:hAnsi="Book Antiqua"/>
          <w:color w:val="000000"/>
          <w:lang w:val="es-PR"/>
        </w:rPr>
        <w:t>El Centro para la Coordinación de Servicios a Personas Afectadas con la Enfermedad de Alzheimer, creado al amparo de la Ley Núm. 13-1998, tiene como propósito apoyar y coordinar iniciativas y servicios dirigidos a las personas que viven con la enfermedad de Alzheimer y otras demencias en Puerto Rico.</w:t>
      </w:r>
      <w:r>
        <w:rPr>
          <w:rFonts w:ascii="Book Antiqua" w:hAnsi="Book Antiqua"/>
          <w:color w:val="000000"/>
          <w:lang w:val="es-PR"/>
        </w:rPr>
        <w:t xml:space="preserve"> </w:t>
      </w:r>
    </w:p>
    <w:p w14:paraId="195BB6B7" w14:textId="77777777" w:rsidR="00CB05C0" w:rsidRPr="0092392A" w:rsidRDefault="00CB05C0" w:rsidP="00CB05C0">
      <w:pPr>
        <w:pStyle w:val="NormalWeb"/>
        <w:spacing w:after="0" w:afterAutospacing="0"/>
        <w:contextualSpacing/>
        <w:jc w:val="both"/>
        <w:rPr>
          <w:rFonts w:ascii="Book Antiqua" w:hAnsi="Book Antiqua"/>
          <w:color w:val="000000"/>
          <w:lang w:val="es-PR"/>
        </w:rPr>
      </w:pPr>
      <w:r w:rsidRPr="0092392A">
        <w:rPr>
          <w:rFonts w:ascii="Book Antiqua" w:hAnsi="Book Antiqua"/>
          <w:color w:val="000000"/>
          <w:lang w:val="es-PR"/>
        </w:rPr>
        <w:t> </w:t>
      </w:r>
    </w:p>
    <w:p w14:paraId="6E7D47B2" w14:textId="77777777" w:rsidR="00CB05C0" w:rsidRPr="0092392A" w:rsidRDefault="00CB05C0" w:rsidP="00CB05C0">
      <w:pPr>
        <w:pStyle w:val="NormalWeb"/>
        <w:spacing w:after="0" w:afterAutospacing="0"/>
        <w:ind w:firstLine="720"/>
        <w:contextualSpacing/>
        <w:jc w:val="both"/>
        <w:rPr>
          <w:rFonts w:ascii="Book Antiqua" w:hAnsi="Book Antiqua"/>
          <w:color w:val="000000" w:themeColor="text1"/>
          <w:lang w:val="es-PR"/>
        </w:rPr>
      </w:pPr>
      <w:r w:rsidRPr="0092392A">
        <w:rPr>
          <w:rFonts w:ascii="Book Antiqua" w:hAnsi="Book Antiqua"/>
          <w:color w:val="000000" w:themeColor="text1"/>
          <w:lang w:val="es-PR"/>
        </w:rPr>
        <w:t>Entre sus responsabilidades, el Centro tiene la encomienda de mantener el Registro de Casos de la Enfermedad de Alzheimer, la Enfermedad de Huntington y otras demencias, creado al amparo de la Ley Núm. 237-1999, según enmendada, cuya finalidad es mantener un expediente confidencial de las personas diagnosticadas con diferentes demencias en Puerto Rico. La meta principal del Centro es apoyar la planificación, educación y provisión de servicios a personas con la enfermedad de Alzheimer, la enfermedad de Huntington y otras demencias en Puerto Rico y sus cuidadores.</w:t>
      </w:r>
    </w:p>
    <w:p w14:paraId="573460DD" w14:textId="77777777" w:rsidR="00CB05C0" w:rsidRPr="0092392A" w:rsidRDefault="00CB05C0" w:rsidP="00CB05C0">
      <w:pPr>
        <w:pStyle w:val="NormalWeb"/>
        <w:spacing w:after="0" w:afterAutospacing="0"/>
        <w:contextualSpacing/>
        <w:jc w:val="both"/>
        <w:rPr>
          <w:rFonts w:ascii="Book Antiqua" w:hAnsi="Book Antiqua"/>
          <w:color w:val="000000" w:themeColor="text1"/>
          <w:lang w:val="es-PR"/>
        </w:rPr>
      </w:pPr>
      <w:r w:rsidRPr="0092392A">
        <w:rPr>
          <w:rFonts w:ascii="Book Antiqua" w:hAnsi="Book Antiqua"/>
          <w:color w:val="000000" w:themeColor="text1"/>
          <w:lang w:val="es-PR"/>
        </w:rPr>
        <w:t> </w:t>
      </w:r>
    </w:p>
    <w:p w14:paraId="0F74D907" w14:textId="77777777" w:rsidR="00CB05C0" w:rsidRPr="0092392A" w:rsidRDefault="00CB05C0" w:rsidP="00CB05C0">
      <w:pPr>
        <w:pStyle w:val="NormalWeb"/>
        <w:spacing w:after="0" w:afterAutospacing="0"/>
        <w:ind w:firstLine="720"/>
        <w:contextualSpacing/>
        <w:jc w:val="both"/>
        <w:rPr>
          <w:rFonts w:ascii="Book Antiqua" w:hAnsi="Book Antiqua"/>
          <w:color w:val="000000" w:themeColor="text1"/>
          <w:lang w:val="es-PR"/>
        </w:rPr>
      </w:pPr>
      <w:r w:rsidRPr="0092392A">
        <w:rPr>
          <w:rFonts w:ascii="Book Antiqua" w:hAnsi="Book Antiqua"/>
          <w:color w:val="000000" w:themeColor="text1"/>
          <w:lang w:val="es-PR"/>
        </w:rPr>
        <w:t xml:space="preserve">Según datos del Registro de Casos de la Enfermedad de Alzheimer, la Enfermedad de Huntington y otras demencias, al 30 de junio de 2024 se han registrado unas 50,451 </w:t>
      </w:r>
      <w:r w:rsidRPr="0092392A">
        <w:rPr>
          <w:rFonts w:ascii="Book Antiqua" w:hAnsi="Book Antiqua"/>
          <w:color w:val="000000" w:themeColor="text1"/>
          <w:lang w:val="es-PR"/>
        </w:rPr>
        <w:lastRenderedPageBreak/>
        <w:t>personas con alguna condición de demencia. Indudablemente, la medida legislativa que ha sido presentada ante nuestra consideración tiene el firme propósito de resguardar ágilmente el bienestar de nuestros ciudadanos que padecen de la condición de Alzheimer u otra demencia.</w:t>
      </w:r>
    </w:p>
    <w:p w14:paraId="78B31698" w14:textId="10B693C0" w:rsidR="004A03D2" w:rsidRDefault="004A03D2" w:rsidP="006608BA">
      <w:pPr>
        <w:ind w:firstLine="720"/>
        <w:jc w:val="both"/>
        <w:rPr>
          <w:rFonts w:ascii="Book Antiqua" w:eastAsia="Book Antiqua" w:hAnsi="Book Antiqua" w:cs="Book Antiqua"/>
          <w:szCs w:val="24"/>
          <w:lang w:val="es-PR"/>
        </w:rPr>
      </w:pPr>
    </w:p>
    <w:p w14:paraId="4C737443" w14:textId="6888834C" w:rsidR="00CB05C0" w:rsidRDefault="00CB05C0"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de Salud recomendó que la medida se enmiende para que la alerta se emita de forma inmediata después de recibir la querella o dentro de un plazo de 6 horas desde el último avistamiento conocido de la persona desaparecida. Esta recomendación se basa en los siguientes factores: </w:t>
      </w:r>
    </w:p>
    <w:p w14:paraId="2AA64765" w14:textId="77777777" w:rsidR="004A03D2" w:rsidRDefault="004A03D2" w:rsidP="006608BA">
      <w:pPr>
        <w:ind w:firstLine="720"/>
        <w:jc w:val="both"/>
        <w:rPr>
          <w:rFonts w:ascii="Book Antiqua" w:eastAsia="Book Antiqua" w:hAnsi="Book Antiqua" w:cs="Book Antiqua"/>
          <w:szCs w:val="24"/>
          <w:lang w:val="es-PR"/>
        </w:rPr>
      </w:pPr>
    </w:p>
    <w:p w14:paraId="35E3519A" w14:textId="77777777" w:rsidR="00CB05C0" w:rsidRPr="0092392A" w:rsidRDefault="00CB05C0" w:rsidP="00CB05C0">
      <w:pPr>
        <w:pStyle w:val="NormalWeb"/>
        <w:numPr>
          <w:ilvl w:val="0"/>
          <w:numId w:val="19"/>
        </w:numPr>
        <w:spacing w:after="0" w:afterAutospacing="0"/>
        <w:ind w:left="630" w:hanging="270"/>
        <w:contextualSpacing/>
        <w:jc w:val="both"/>
        <w:rPr>
          <w:rFonts w:ascii="Book Antiqua" w:hAnsi="Book Antiqua"/>
          <w:color w:val="000000" w:themeColor="text1"/>
          <w:lang w:val="es-ES"/>
        </w:rPr>
      </w:pPr>
      <w:r w:rsidRPr="0092392A">
        <w:rPr>
          <w:rFonts w:ascii="Book Antiqua" w:hAnsi="Book Antiqua"/>
          <w:color w:val="000000" w:themeColor="text1"/>
          <w:lang w:val="es-ES"/>
        </w:rPr>
        <w:t xml:space="preserve">Después de 1-2 horas: </w:t>
      </w:r>
    </w:p>
    <w:p w14:paraId="6CBE590F" w14:textId="77777777" w:rsidR="00CB05C0" w:rsidRPr="0092392A" w:rsidRDefault="00CB05C0" w:rsidP="00CB05C0">
      <w:pPr>
        <w:pStyle w:val="NormalWeb"/>
        <w:numPr>
          <w:ilvl w:val="0"/>
          <w:numId w:val="20"/>
        </w:numPr>
        <w:spacing w:after="0" w:afterAutospacing="0"/>
        <w:contextualSpacing/>
        <w:jc w:val="both"/>
        <w:rPr>
          <w:rFonts w:ascii="Book Antiqua" w:hAnsi="Book Antiqua"/>
          <w:color w:val="000000" w:themeColor="text1"/>
          <w:lang w:val="es-ES"/>
        </w:rPr>
      </w:pPr>
      <w:r w:rsidRPr="0092392A">
        <w:rPr>
          <w:rFonts w:ascii="Book Antiqua" w:hAnsi="Book Antiqua"/>
          <w:color w:val="000000" w:themeColor="text1"/>
          <w:lang w:val="es-ES"/>
        </w:rPr>
        <w:t>Ansiedad y miedo: Puede sentirse extremadamente inquieto/a al no reconocer el entorno.</w:t>
      </w:r>
    </w:p>
    <w:p w14:paraId="5D6B85AA" w14:textId="77777777" w:rsidR="00CB05C0" w:rsidRPr="0092392A" w:rsidRDefault="00CB05C0" w:rsidP="00CB05C0">
      <w:pPr>
        <w:pStyle w:val="NormalWeb"/>
        <w:numPr>
          <w:ilvl w:val="0"/>
          <w:numId w:val="20"/>
        </w:numPr>
        <w:spacing w:after="0" w:afterAutospacing="0"/>
        <w:contextualSpacing/>
        <w:jc w:val="both"/>
        <w:rPr>
          <w:rFonts w:ascii="Book Antiqua" w:hAnsi="Book Antiqua"/>
          <w:color w:val="000000" w:themeColor="text1"/>
          <w:lang w:val="es-ES"/>
        </w:rPr>
      </w:pPr>
      <w:r w:rsidRPr="0092392A">
        <w:rPr>
          <w:rFonts w:ascii="Book Antiqua" w:hAnsi="Book Antiqua"/>
          <w:color w:val="000000" w:themeColor="text1"/>
          <w:lang w:val="es-ES"/>
        </w:rPr>
        <w:t>Fatiga inicial: Si ha estado caminando sin rumbo, comenzará a sentir cansancio.</w:t>
      </w:r>
    </w:p>
    <w:p w14:paraId="00F3B649" w14:textId="77777777" w:rsidR="00CB05C0" w:rsidRPr="0092392A" w:rsidRDefault="00CB05C0" w:rsidP="00CB05C0">
      <w:pPr>
        <w:pStyle w:val="NormalWeb"/>
        <w:numPr>
          <w:ilvl w:val="0"/>
          <w:numId w:val="20"/>
        </w:numPr>
        <w:spacing w:after="0" w:afterAutospacing="0"/>
        <w:contextualSpacing/>
        <w:jc w:val="both"/>
        <w:rPr>
          <w:rFonts w:ascii="Book Antiqua" w:hAnsi="Book Antiqua"/>
          <w:color w:val="000000" w:themeColor="text1"/>
          <w:lang w:val="es-ES"/>
        </w:rPr>
      </w:pPr>
      <w:r w:rsidRPr="0092392A">
        <w:rPr>
          <w:rFonts w:ascii="Book Antiqua" w:hAnsi="Book Antiqua"/>
          <w:color w:val="000000" w:themeColor="text1"/>
          <w:lang w:val="es-ES"/>
        </w:rPr>
        <w:t>Deshidratación leve: Si no ha bebido agua, especialmente en clima cálido, puede comenzar a sentirse sediento/a.</w:t>
      </w:r>
    </w:p>
    <w:p w14:paraId="20A4B4BC" w14:textId="77777777" w:rsidR="00CB05C0" w:rsidRPr="0092392A" w:rsidRDefault="00CB05C0" w:rsidP="00CB05C0">
      <w:pPr>
        <w:pStyle w:val="NormalWeb"/>
        <w:spacing w:after="0" w:afterAutospacing="0"/>
        <w:ind w:left="720"/>
        <w:contextualSpacing/>
        <w:jc w:val="both"/>
        <w:rPr>
          <w:rFonts w:ascii="Book Antiqua" w:hAnsi="Book Antiqua"/>
          <w:color w:val="000000" w:themeColor="text1"/>
          <w:lang w:val="es-ES"/>
        </w:rPr>
      </w:pPr>
    </w:p>
    <w:p w14:paraId="69B65C33" w14:textId="77777777" w:rsidR="00CB05C0" w:rsidRPr="0092392A" w:rsidRDefault="00CB05C0" w:rsidP="00CB05C0">
      <w:pPr>
        <w:pStyle w:val="NormalWeb"/>
        <w:numPr>
          <w:ilvl w:val="0"/>
          <w:numId w:val="19"/>
        </w:numPr>
        <w:spacing w:after="0" w:afterAutospacing="0"/>
        <w:ind w:left="720" w:hanging="360"/>
        <w:contextualSpacing/>
        <w:jc w:val="both"/>
        <w:rPr>
          <w:rFonts w:ascii="Book Antiqua" w:hAnsi="Book Antiqua"/>
          <w:color w:val="000000" w:themeColor="text1"/>
          <w:lang w:val="es-ES"/>
        </w:rPr>
      </w:pPr>
      <w:r w:rsidRPr="0092392A">
        <w:rPr>
          <w:rFonts w:ascii="Book Antiqua" w:hAnsi="Book Antiqua"/>
          <w:color w:val="000000" w:themeColor="text1"/>
          <w:lang w:val="es-ES"/>
        </w:rPr>
        <w:t>Después de 3-4 horas</w:t>
      </w:r>
    </w:p>
    <w:p w14:paraId="13FBF5F2" w14:textId="77777777" w:rsidR="00CB05C0" w:rsidRPr="0092392A" w:rsidRDefault="00CB05C0" w:rsidP="00CB05C0">
      <w:pPr>
        <w:pStyle w:val="NormalWeb"/>
        <w:numPr>
          <w:ilvl w:val="0"/>
          <w:numId w:val="21"/>
        </w:numPr>
        <w:spacing w:after="0" w:afterAutospacing="0"/>
        <w:ind w:left="1080"/>
        <w:contextualSpacing/>
        <w:jc w:val="both"/>
        <w:rPr>
          <w:rFonts w:ascii="Book Antiqua" w:hAnsi="Book Antiqua"/>
          <w:color w:val="000000" w:themeColor="text1"/>
          <w:lang w:val="es-ES"/>
        </w:rPr>
      </w:pPr>
      <w:r w:rsidRPr="0092392A">
        <w:rPr>
          <w:rFonts w:ascii="Book Antiqua" w:hAnsi="Book Antiqua"/>
          <w:color w:val="000000" w:themeColor="text1"/>
          <w:lang w:val="es-ES"/>
        </w:rPr>
        <w:t>Confusión severa: Su capacidad para tomar decisiones se deteriora aún más.</w:t>
      </w:r>
    </w:p>
    <w:p w14:paraId="441705CD" w14:textId="77777777" w:rsidR="00CB05C0" w:rsidRPr="0092392A" w:rsidRDefault="00CB05C0" w:rsidP="00CB05C0">
      <w:pPr>
        <w:pStyle w:val="NormalWeb"/>
        <w:numPr>
          <w:ilvl w:val="0"/>
          <w:numId w:val="21"/>
        </w:numPr>
        <w:spacing w:after="0" w:afterAutospacing="0"/>
        <w:ind w:left="1080"/>
        <w:contextualSpacing/>
        <w:jc w:val="both"/>
        <w:rPr>
          <w:rFonts w:ascii="Book Antiqua" w:hAnsi="Book Antiqua"/>
          <w:color w:val="000000" w:themeColor="text1"/>
          <w:lang w:val="es-ES"/>
        </w:rPr>
      </w:pPr>
      <w:r w:rsidRPr="0092392A">
        <w:rPr>
          <w:rFonts w:ascii="Book Antiqua" w:hAnsi="Book Antiqua"/>
          <w:color w:val="000000" w:themeColor="text1"/>
          <w:lang w:val="es-ES"/>
        </w:rPr>
        <w:t>Riesgo de lesiones: Puede tropezar o entrar en áreas peligrosas debido a la desorientación.</w:t>
      </w:r>
    </w:p>
    <w:p w14:paraId="42466EDA" w14:textId="77777777" w:rsidR="00CB05C0" w:rsidRPr="0092392A" w:rsidRDefault="00CB05C0" w:rsidP="00CB05C0">
      <w:pPr>
        <w:pStyle w:val="NormalWeb"/>
        <w:numPr>
          <w:ilvl w:val="0"/>
          <w:numId w:val="21"/>
        </w:numPr>
        <w:spacing w:after="0" w:afterAutospacing="0"/>
        <w:ind w:left="1080"/>
        <w:contextualSpacing/>
        <w:jc w:val="both"/>
        <w:rPr>
          <w:rFonts w:ascii="Book Antiqua" w:hAnsi="Book Antiqua"/>
          <w:color w:val="000000" w:themeColor="text1"/>
          <w:lang w:val="es-ES"/>
        </w:rPr>
      </w:pPr>
      <w:r w:rsidRPr="0092392A">
        <w:rPr>
          <w:rFonts w:ascii="Book Antiqua" w:hAnsi="Book Antiqua"/>
          <w:color w:val="000000" w:themeColor="text1"/>
          <w:lang w:val="es-ES"/>
        </w:rPr>
        <w:t>Deshidratación moderada: Puede experimentar mareos, debilidad y dificultad para concentrarse.</w:t>
      </w:r>
    </w:p>
    <w:p w14:paraId="231771D2" w14:textId="77777777" w:rsidR="00CB05C0" w:rsidRPr="0092392A" w:rsidRDefault="00CB05C0" w:rsidP="00CB05C0">
      <w:pPr>
        <w:pStyle w:val="NormalWeb"/>
        <w:spacing w:after="0" w:afterAutospacing="0"/>
        <w:ind w:left="1080"/>
        <w:contextualSpacing/>
        <w:jc w:val="both"/>
        <w:rPr>
          <w:rFonts w:ascii="Book Antiqua" w:hAnsi="Book Antiqua"/>
          <w:color w:val="000000" w:themeColor="text1"/>
          <w:lang w:val="es-ES"/>
        </w:rPr>
      </w:pPr>
    </w:p>
    <w:p w14:paraId="557649D9" w14:textId="77777777" w:rsidR="00CB05C0" w:rsidRPr="0092392A" w:rsidRDefault="00CB05C0" w:rsidP="00CB05C0">
      <w:pPr>
        <w:pStyle w:val="NormalWeb"/>
        <w:numPr>
          <w:ilvl w:val="0"/>
          <w:numId w:val="23"/>
        </w:numPr>
        <w:tabs>
          <w:tab w:val="left" w:pos="900"/>
        </w:tabs>
        <w:spacing w:after="0" w:afterAutospacing="0"/>
        <w:contextualSpacing/>
        <w:jc w:val="both"/>
        <w:rPr>
          <w:rFonts w:ascii="Book Antiqua" w:hAnsi="Book Antiqua"/>
          <w:color w:val="000000" w:themeColor="text1"/>
          <w:lang w:val="es-ES"/>
        </w:rPr>
      </w:pPr>
      <w:r w:rsidRPr="0092392A">
        <w:rPr>
          <w:rFonts w:ascii="Book Antiqua" w:hAnsi="Book Antiqua"/>
          <w:color w:val="000000" w:themeColor="text1"/>
          <w:lang w:val="es-ES"/>
        </w:rPr>
        <w:t>Después de 5-6 horas:</w:t>
      </w:r>
    </w:p>
    <w:p w14:paraId="35FBEB64" w14:textId="77777777" w:rsidR="00CB05C0" w:rsidRPr="0092392A" w:rsidRDefault="00CB05C0" w:rsidP="00CB05C0">
      <w:pPr>
        <w:pStyle w:val="NormalWeb"/>
        <w:numPr>
          <w:ilvl w:val="0"/>
          <w:numId w:val="22"/>
        </w:numPr>
        <w:spacing w:after="0" w:afterAutospacing="0"/>
        <w:ind w:left="1080"/>
        <w:contextualSpacing/>
        <w:jc w:val="both"/>
        <w:rPr>
          <w:rFonts w:ascii="Book Antiqua" w:hAnsi="Book Antiqua"/>
          <w:color w:val="000000" w:themeColor="text1"/>
          <w:lang w:val="es-ES"/>
        </w:rPr>
      </w:pPr>
      <w:r w:rsidRPr="0092392A">
        <w:rPr>
          <w:rFonts w:ascii="Book Antiqua" w:hAnsi="Book Antiqua"/>
          <w:color w:val="000000" w:themeColor="text1"/>
          <w:lang w:val="es-ES"/>
        </w:rPr>
        <w:t>Fatiga extrema: Puede colapsar debido al agotamiento.</w:t>
      </w:r>
    </w:p>
    <w:p w14:paraId="1C8221D7" w14:textId="77777777" w:rsidR="00CB05C0" w:rsidRPr="0092392A" w:rsidRDefault="00CB05C0" w:rsidP="00CB05C0">
      <w:pPr>
        <w:pStyle w:val="NormalWeb"/>
        <w:numPr>
          <w:ilvl w:val="0"/>
          <w:numId w:val="22"/>
        </w:numPr>
        <w:spacing w:after="0" w:afterAutospacing="0"/>
        <w:ind w:left="1080"/>
        <w:contextualSpacing/>
        <w:jc w:val="both"/>
        <w:rPr>
          <w:rFonts w:ascii="Book Antiqua" w:hAnsi="Book Antiqua"/>
          <w:color w:val="000000" w:themeColor="text1"/>
          <w:lang w:val="es-ES"/>
        </w:rPr>
      </w:pPr>
      <w:r w:rsidRPr="0092392A">
        <w:rPr>
          <w:rFonts w:ascii="Book Antiqua" w:hAnsi="Book Antiqua"/>
          <w:color w:val="000000" w:themeColor="text1"/>
          <w:lang w:val="es-ES"/>
        </w:rPr>
        <w:t>Deshidratación grave: Puede presentar síntomas como piel seca, pulso acelerado y riesgo de desmayos.</w:t>
      </w:r>
    </w:p>
    <w:p w14:paraId="4758E5A9" w14:textId="77777777" w:rsidR="00CB05C0" w:rsidRPr="0092392A" w:rsidRDefault="00CB05C0" w:rsidP="00CB05C0">
      <w:pPr>
        <w:pStyle w:val="NormalWeb"/>
        <w:numPr>
          <w:ilvl w:val="0"/>
          <w:numId w:val="22"/>
        </w:numPr>
        <w:spacing w:after="0" w:afterAutospacing="0"/>
        <w:ind w:left="1080"/>
        <w:contextualSpacing/>
        <w:jc w:val="both"/>
        <w:rPr>
          <w:rFonts w:ascii="Book Antiqua" w:hAnsi="Book Antiqua"/>
          <w:color w:val="000000" w:themeColor="text1"/>
          <w:lang w:val="es-ES"/>
        </w:rPr>
      </w:pPr>
      <w:r w:rsidRPr="0092392A">
        <w:rPr>
          <w:rFonts w:ascii="Book Antiqua" w:hAnsi="Book Antiqua"/>
          <w:color w:val="000000" w:themeColor="text1"/>
          <w:lang w:val="es-ES"/>
        </w:rPr>
        <w:t>Peligro crítico: Si está expuesta a condiciones extremas, el riesgo de un golpe de calor aumenta significativamente.</w:t>
      </w:r>
    </w:p>
    <w:p w14:paraId="18474400" w14:textId="77777777" w:rsidR="00744FE1" w:rsidRPr="00CB05C0" w:rsidRDefault="00744FE1" w:rsidP="006608BA">
      <w:pPr>
        <w:ind w:firstLine="720"/>
        <w:jc w:val="both"/>
        <w:rPr>
          <w:rFonts w:ascii="Book Antiqua" w:eastAsia="Book Antiqua" w:hAnsi="Book Antiqua" w:cs="Book Antiqua"/>
          <w:szCs w:val="24"/>
          <w:lang w:val="es-ES"/>
        </w:rPr>
      </w:pPr>
    </w:p>
    <w:p w14:paraId="36833B9C" w14:textId="7DD543C3" w:rsidR="0004148D" w:rsidRPr="0004148D" w:rsidRDefault="0004148D" w:rsidP="0004148D">
      <w:pPr>
        <w:ind w:firstLine="720"/>
        <w:jc w:val="both"/>
        <w:rPr>
          <w:rFonts w:ascii="Book Antiqua" w:eastAsia="Book Antiqua" w:hAnsi="Book Antiqua" w:cs="Book Antiqua"/>
          <w:b/>
          <w:bCs/>
          <w:szCs w:val="24"/>
          <w:lang w:val="es-PR"/>
        </w:rPr>
      </w:pPr>
      <w:r w:rsidRPr="00744FE1">
        <w:rPr>
          <w:rFonts w:ascii="Book Antiqua" w:eastAsia="Book Antiqua" w:hAnsi="Book Antiqua" w:cs="Book Antiqua"/>
          <w:b/>
          <w:bCs/>
          <w:szCs w:val="24"/>
          <w:lang w:val="es-PR"/>
        </w:rPr>
        <w:t>Departamento de</w:t>
      </w:r>
      <w:r>
        <w:rPr>
          <w:rFonts w:ascii="Book Antiqua" w:eastAsia="Book Antiqua" w:hAnsi="Book Antiqua" w:cs="Book Antiqua"/>
          <w:b/>
          <w:bCs/>
          <w:szCs w:val="24"/>
          <w:lang w:val="es-PR"/>
        </w:rPr>
        <w:t xml:space="preserve"> Transportación y Obras Públicas (DTOP)</w:t>
      </w:r>
      <w:r w:rsidRPr="00744FE1">
        <w:rPr>
          <w:rFonts w:ascii="Book Antiqua" w:eastAsia="Book Antiqua" w:hAnsi="Book Antiqua" w:cs="Book Antiqua"/>
          <w:b/>
          <w:bCs/>
          <w:szCs w:val="24"/>
          <w:lang w:val="es-PR"/>
        </w:rPr>
        <w:t xml:space="preserve">: </w:t>
      </w:r>
    </w:p>
    <w:p w14:paraId="6392AA1C" w14:textId="7C08E1E3" w:rsidR="0004148D" w:rsidRPr="0092392A" w:rsidRDefault="0004148D" w:rsidP="0004148D">
      <w:pPr>
        <w:pStyle w:val="NormalWeb"/>
        <w:spacing w:after="0" w:afterAutospacing="0"/>
        <w:ind w:firstLine="720"/>
        <w:contextualSpacing/>
        <w:jc w:val="both"/>
        <w:rPr>
          <w:rFonts w:ascii="Book Antiqua" w:hAnsi="Book Antiqua"/>
          <w:color w:val="000000"/>
          <w:lang w:val="es-ES"/>
        </w:rPr>
      </w:pPr>
      <w:r>
        <w:rPr>
          <w:rFonts w:ascii="Book Antiqua" w:eastAsia="Book Antiqua" w:hAnsi="Book Antiqua" w:cs="Book Antiqua"/>
          <w:lang w:val="es-PR"/>
        </w:rPr>
        <w:t>El DTOP expresó su apoyo a la aprobación del P. de la C. 601</w:t>
      </w:r>
      <w:r w:rsidRPr="0092392A">
        <w:rPr>
          <w:rFonts w:ascii="Book Antiqua" w:hAnsi="Book Antiqua"/>
          <w:color w:val="000000"/>
          <w:lang w:val="es-ES"/>
        </w:rPr>
        <w:t>.</w:t>
      </w:r>
      <w:r>
        <w:rPr>
          <w:rFonts w:ascii="Book Antiqua" w:hAnsi="Book Antiqua"/>
          <w:color w:val="000000"/>
          <w:lang w:val="es-ES"/>
        </w:rPr>
        <w:t xml:space="preserve"> Sin embargo, otorgaron deferencia a los comentarios que tuvieran a bien hacer el DSP y el Departamento de Salud. </w:t>
      </w:r>
    </w:p>
    <w:p w14:paraId="4D5C6D4E" w14:textId="77777777" w:rsidR="009754EF" w:rsidRDefault="009754EF" w:rsidP="009754EF">
      <w:pPr>
        <w:jc w:val="both"/>
        <w:rPr>
          <w:rFonts w:ascii="Book Antiqua" w:eastAsia="Book Antiqua" w:hAnsi="Book Antiqua" w:cs="Book Antiqua"/>
          <w:szCs w:val="24"/>
          <w:lang w:val="es-ES"/>
        </w:rPr>
      </w:pPr>
    </w:p>
    <w:p w14:paraId="4373E1B0" w14:textId="77777777" w:rsidR="0004148D" w:rsidRPr="00FD56FE" w:rsidRDefault="0004148D" w:rsidP="0004148D">
      <w:pPr>
        <w:pStyle w:val="NoSpacing"/>
        <w:contextualSpacing/>
        <w:jc w:val="center"/>
        <w:rPr>
          <w:rFonts w:ascii="Book Antiqua" w:hAnsi="Book Antiqua"/>
          <w:b/>
          <w:lang w:val="es-ES_tradnl"/>
        </w:rPr>
      </w:pPr>
      <w:r w:rsidRPr="00FD56FE">
        <w:rPr>
          <w:rFonts w:ascii="Book Antiqua" w:hAnsi="Book Antiqua"/>
          <w:b/>
          <w:lang w:val="es-ES_tradnl"/>
        </w:rPr>
        <w:t>IMPACTO FISCAL</w:t>
      </w:r>
    </w:p>
    <w:p w14:paraId="4FA5FDE5" w14:textId="77777777" w:rsidR="0004148D" w:rsidRPr="00FD56FE" w:rsidRDefault="0004148D" w:rsidP="0004148D">
      <w:pPr>
        <w:pStyle w:val="NoSpacing"/>
        <w:contextualSpacing/>
        <w:jc w:val="center"/>
        <w:rPr>
          <w:rFonts w:ascii="Book Antiqua" w:hAnsi="Book Antiqua"/>
          <w:b/>
          <w:lang w:val="es-ES_tradnl"/>
        </w:rPr>
      </w:pPr>
    </w:p>
    <w:p w14:paraId="2E0A15AE" w14:textId="5980F070" w:rsidR="0004148D" w:rsidRPr="00FD56FE" w:rsidRDefault="0004148D" w:rsidP="0004148D">
      <w:pPr>
        <w:pStyle w:val="NoSpacing"/>
        <w:ind w:firstLine="720"/>
        <w:contextualSpacing/>
        <w:jc w:val="both"/>
        <w:rPr>
          <w:rFonts w:ascii="Book Antiqua" w:hAnsi="Book Antiqua"/>
        </w:rPr>
      </w:pPr>
      <w:r w:rsidRPr="00FD56FE">
        <w:rPr>
          <w:rFonts w:ascii="Book Antiqua" w:hAnsi="Book Antiqua"/>
          <w:lang w:val="es-ES_tradnl"/>
        </w:rPr>
        <w:t xml:space="preserve">El Proyecto de la Cámara </w:t>
      </w:r>
      <w:r>
        <w:rPr>
          <w:rFonts w:ascii="Book Antiqua" w:hAnsi="Book Antiqua"/>
          <w:lang w:val="es-ES_tradnl"/>
        </w:rPr>
        <w:t>601</w:t>
      </w:r>
      <w:r w:rsidRPr="00FD56FE">
        <w:rPr>
          <w:rFonts w:ascii="Book Antiqua" w:hAnsi="Book Antiqua"/>
          <w:lang w:val="es-ES_tradnl"/>
        </w:rPr>
        <w:t xml:space="preserve"> </w:t>
      </w:r>
      <w:r>
        <w:rPr>
          <w:rFonts w:ascii="Book Antiqua" w:hAnsi="Book Antiqua"/>
          <w:lang w:val="es-ES_tradnl"/>
        </w:rPr>
        <w:t xml:space="preserve">no conlleva un aumento en los gastos del Gobierno de Puerto Rico, toda vez que únicamente pretende regular el periodo de tiempo en que se debe notificar una Alerta SILVER. </w:t>
      </w:r>
    </w:p>
    <w:p w14:paraId="03BE0EF1" w14:textId="10274D0D" w:rsidR="00FD6179" w:rsidRDefault="00950AF6" w:rsidP="009C3C65">
      <w:pPr>
        <w:jc w:val="center"/>
        <w:rPr>
          <w:rFonts w:ascii="Book Antiqua" w:eastAsia="Book Antiqua" w:hAnsi="Book Antiqua" w:cs="Book Antiqua"/>
          <w:b/>
          <w:bCs/>
          <w:szCs w:val="24"/>
          <w:lang w:val="es-ES"/>
        </w:rPr>
      </w:pPr>
      <w:r>
        <w:rPr>
          <w:rFonts w:ascii="Book Antiqua" w:eastAsia="Book Antiqua" w:hAnsi="Book Antiqua" w:cs="Book Antiqua"/>
          <w:b/>
          <w:bCs/>
          <w:szCs w:val="24"/>
          <w:lang w:val="es-ES"/>
        </w:rPr>
        <w:lastRenderedPageBreak/>
        <w:t>C</w:t>
      </w:r>
      <w:r w:rsidR="003B38A4" w:rsidRPr="00F248D5">
        <w:rPr>
          <w:rFonts w:ascii="Book Antiqua" w:eastAsia="Book Antiqua" w:hAnsi="Book Antiqua" w:cs="Book Antiqua"/>
          <w:b/>
          <w:bCs/>
          <w:szCs w:val="24"/>
          <w:lang w:val="es-ES"/>
        </w:rPr>
        <w:t>ONCLUSIÓN</w:t>
      </w:r>
    </w:p>
    <w:p w14:paraId="2478FA65" w14:textId="77777777" w:rsidR="009C3C65" w:rsidRPr="00F248D5" w:rsidRDefault="009C3C65" w:rsidP="009C3C65">
      <w:pPr>
        <w:jc w:val="center"/>
        <w:rPr>
          <w:rFonts w:ascii="Book Antiqua" w:eastAsia="Book Antiqua" w:hAnsi="Book Antiqua" w:cs="Book Antiqua"/>
          <w:b/>
          <w:bCs/>
          <w:szCs w:val="24"/>
          <w:lang w:val="es-ES"/>
        </w:rPr>
      </w:pPr>
    </w:p>
    <w:p w14:paraId="4D9463BE" w14:textId="77777777" w:rsidR="0004148D" w:rsidRDefault="0004148D" w:rsidP="0004148D">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Esta Comisión ha evaluado las posturas presentadas por el DSP y el Departamento de Salud. De un análisis de sus posturas, encontramos que lo propuesto en esta medida no es oneroso para el DSP, ya que ya tienen el andamiaje establecido para publicar estas alertas. Las enmiendas propuestas en el P. de la C. 601 solo acortan el término que tiene la Policía para difundir la Alerta SILVER de forma masiva. </w:t>
      </w:r>
    </w:p>
    <w:p w14:paraId="50C34A3D" w14:textId="77777777" w:rsidR="0004148D" w:rsidRDefault="0004148D" w:rsidP="0004148D">
      <w:pPr>
        <w:ind w:firstLine="720"/>
        <w:jc w:val="both"/>
        <w:rPr>
          <w:rFonts w:ascii="Book Antiqua" w:eastAsia="Book Antiqua" w:hAnsi="Book Antiqua" w:cs="Book Antiqua"/>
          <w:bCs/>
          <w:szCs w:val="24"/>
          <w:lang w:val="es-PR"/>
        </w:rPr>
      </w:pPr>
    </w:p>
    <w:p w14:paraId="6F03D44F" w14:textId="77777777" w:rsidR="0004148D" w:rsidRDefault="0004148D" w:rsidP="0004148D">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Hemos evaluado también los aspectos clínicos del Departamento de Salud con relación a los factores existentes en pacientes con Alzheimer. Según su pericia, el término ideal para poder tratar de salvar a un paciente de Alzheimer desaparecido es menos de 6 horas. Es por esta razón que hemos enmendado la medida para disponer este término. De igual forma, acogimos el señalamiento del DSP sobre términos diferentes en el Artículo 2 y el 5 de la Ley. Esta Comisión ha atemperado ambos periodos de tiempo, para que sea de 6 horas en ambos articulados. </w:t>
      </w:r>
    </w:p>
    <w:p w14:paraId="41B283FA" w14:textId="77777777" w:rsidR="0094262D" w:rsidRPr="0004148D" w:rsidRDefault="0094262D" w:rsidP="0094262D">
      <w:pPr>
        <w:ind w:firstLine="720"/>
        <w:jc w:val="both"/>
        <w:rPr>
          <w:rFonts w:ascii="Book Antiqua" w:eastAsia="Book Antiqua" w:hAnsi="Book Antiqua" w:cs="Book Antiqua"/>
          <w:bCs/>
          <w:szCs w:val="24"/>
          <w:lang w:val="es-PR"/>
        </w:rPr>
      </w:pPr>
    </w:p>
    <w:p w14:paraId="787DEA0E" w14:textId="19B575CA" w:rsidR="0094262D" w:rsidRPr="0094262D" w:rsidRDefault="0094262D" w:rsidP="0094262D">
      <w:pPr>
        <w:ind w:firstLine="720"/>
        <w:jc w:val="both"/>
        <w:rPr>
          <w:rFonts w:ascii="Book Antiqua" w:eastAsia="Book Antiqua" w:hAnsi="Book Antiqua" w:cs="Book Antiqua"/>
          <w:bCs/>
          <w:szCs w:val="24"/>
          <w:lang w:val="es-PR"/>
        </w:rPr>
      </w:pPr>
      <w:r w:rsidRPr="0094262D">
        <w:rPr>
          <w:rFonts w:ascii="Book Antiqua" w:eastAsia="Book Antiqua" w:hAnsi="Book Antiqua" w:cs="Book Antiqua"/>
          <w:bCs/>
          <w:szCs w:val="24"/>
          <w:lang w:val="es-ES"/>
        </w:rPr>
        <w:t xml:space="preserve">Por los fundamentos antes expuestos, la Comisión </w:t>
      </w:r>
      <w:r w:rsidRPr="0094262D">
        <w:rPr>
          <w:rFonts w:ascii="Book Antiqua" w:eastAsia="Book Antiqua" w:hAnsi="Book Antiqua" w:cs="Book Antiqua"/>
          <w:bCs/>
          <w:szCs w:val="24"/>
          <w:lang w:val="es-PR"/>
        </w:rPr>
        <w:t xml:space="preserve">de Seguridad Pública, </w:t>
      </w:r>
      <w:r w:rsidRPr="0094262D">
        <w:rPr>
          <w:rFonts w:ascii="Book Antiqua" w:eastAsia="Book Antiqua" w:hAnsi="Book Antiqua" w:cs="Book Antiqua"/>
          <w:bCs/>
          <w:szCs w:val="24"/>
          <w:lang w:val="es-ES"/>
        </w:rPr>
        <w:t xml:space="preserve">somete el presente Informe Positivo en el que recomendamos a este Honorable Cuerpo la aprobación del P. de la C. </w:t>
      </w:r>
      <w:r w:rsidR="0004148D">
        <w:rPr>
          <w:rFonts w:ascii="Book Antiqua" w:eastAsia="Book Antiqua" w:hAnsi="Book Antiqua" w:cs="Book Antiqua"/>
          <w:bCs/>
          <w:szCs w:val="24"/>
          <w:lang w:val="es-ES"/>
        </w:rPr>
        <w:t>601</w:t>
      </w:r>
      <w:r w:rsidRPr="0094262D">
        <w:rPr>
          <w:rFonts w:ascii="Book Antiqua" w:eastAsia="Book Antiqua" w:hAnsi="Book Antiqua" w:cs="Book Antiqua"/>
          <w:bCs/>
          <w:szCs w:val="24"/>
          <w:lang w:val="es-ES"/>
        </w:rPr>
        <w:t xml:space="preserve"> con las</w:t>
      </w:r>
      <w:r w:rsidRPr="0094262D">
        <w:rPr>
          <w:rFonts w:ascii="Book Antiqua" w:eastAsia="Book Antiqua" w:hAnsi="Book Antiqua" w:cs="Book Antiqua"/>
          <w:bCs/>
          <w:szCs w:val="24"/>
          <w:lang w:val="es-ES_tradnl"/>
        </w:rPr>
        <w:t xml:space="preserve"> enmiendas contenidas en el entrillado electrónico que acompaña este informe</w:t>
      </w:r>
      <w:r w:rsidRPr="0094262D">
        <w:rPr>
          <w:rFonts w:ascii="Book Antiqua" w:eastAsia="Book Antiqua" w:hAnsi="Book Antiqua" w:cs="Book Antiqua"/>
          <w:bCs/>
          <w:szCs w:val="24"/>
          <w:lang w:val="es-ES"/>
        </w:rPr>
        <w:t xml:space="preserve">. </w:t>
      </w:r>
    </w:p>
    <w:p w14:paraId="79F4DC40" w14:textId="77777777" w:rsidR="0094262D" w:rsidRPr="00FA20E5" w:rsidRDefault="0094262D" w:rsidP="00F248D5">
      <w:pPr>
        <w:ind w:firstLine="720"/>
        <w:jc w:val="both"/>
        <w:rPr>
          <w:rFonts w:ascii="Book Antiqua" w:eastAsia="Book Antiqua" w:hAnsi="Book Antiqua" w:cs="Book Antiqua"/>
          <w:bCs/>
          <w:szCs w:val="24"/>
          <w:lang w:val="es-PR"/>
        </w:rPr>
      </w:pPr>
    </w:p>
    <w:p w14:paraId="55324CE2" w14:textId="77777777" w:rsidR="004512E8" w:rsidRPr="00F248D5" w:rsidRDefault="004512E8" w:rsidP="004512E8">
      <w:pPr>
        <w:jc w:val="both"/>
        <w:rPr>
          <w:rFonts w:ascii="Book Antiqua" w:eastAsia="Book Antiqua" w:hAnsi="Book Antiqua" w:cs="Book Antiqua"/>
          <w:bCs/>
          <w:szCs w:val="24"/>
          <w:lang w:val="es-ES"/>
        </w:rPr>
      </w:pPr>
    </w:p>
    <w:p w14:paraId="4EB5529C" w14:textId="703C9514" w:rsidR="0062032A"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4FF95FC7" w14:textId="77777777" w:rsidR="00FA20E5" w:rsidRDefault="00FA20E5" w:rsidP="00F248D5">
      <w:pPr>
        <w:jc w:val="both"/>
        <w:rPr>
          <w:rFonts w:ascii="Book Antiqua" w:eastAsia="Book Antiqua" w:hAnsi="Book Antiqua" w:cs="Book Antiqua"/>
          <w:szCs w:val="24"/>
          <w:lang w:val="es-ES"/>
        </w:rPr>
      </w:pPr>
    </w:p>
    <w:p w14:paraId="1667D8C2" w14:textId="77777777" w:rsidR="00FA20E5" w:rsidRDefault="00FA20E5" w:rsidP="00F248D5">
      <w:pPr>
        <w:jc w:val="both"/>
        <w:rPr>
          <w:rFonts w:ascii="Book Antiqua" w:eastAsia="Book Antiqua" w:hAnsi="Book Antiqua" w:cs="Book Antiqua"/>
          <w:szCs w:val="24"/>
          <w:lang w:val="es-ES"/>
        </w:rPr>
      </w:pPr>
    </w:p>
    <w:p w14:paraId="5A29E7C8" w14:textId="77777777" w:rsidR="0094262D" w:rsidRDefault="0094262D" w:rsidP="00F248D5">
      <w:pPr>
        <w:jc w:val="both"/>
        <w:rPr>
          <w:rFonts w:ascii="Book Antiqua" w:eastAsia="Book Antiqua" w:hAnsi="Book Antiqua" w:cs="Book Antiqua"/>
          <w:szCs w:val="24"/>
          <w:lang w:val="es-ES"/>
        </w:rPr>
      </w:pPr>
    </w:p>
    <w:p w14:paraId="2DFE1C16" w14:textId="703D3E54" w:rsidR="0062032A" w:rsidRDefault="00B52A70"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________________________</w:t>
      </w:r>
    </w:p>
    <w:p w14:paraId="6C993983" w14:textId="08597002" w:rsidR="0062032A" w:rsidRPr="00271280" w:rsidRDefault="0062032A" w:rsidP="00F248D5">
      <w:pPr>
        <w:jc w:val="both"/>
        <w:rPr>
          <w:rFonts w:ascii="Book Antiqua" w:eastAsia="Book Antiqua" w:hAnsi="Book Antiqua" w:cs="Book Antiqua"/>
          <w:b/>
          <w:bCs/>
          <w:szCs w:val="24"/>
          <w:lang w:val="es-ES"/>
        </w:rPr>
      </w:pPr>
      <w:r w:rsidRPr="00271280">
        <w:rPr>
          <w:rFonts w:ascii="Book Antiqua" w:eastAsia="Book Antiqua" w:hAnsi="Book Antiqua" w:cs="Book Antiqua"/>
          <w:b/>
          <w:bCs/>
          <w:szCs w:val="24"/>
          <w:lang w:val="es-ES"/>
        </w:rPr>
        <w:t xml:space="preserve">Hon. </w:t>
      </w:r>
      <w:r w:rsidR="00B52A70" w:rsidRPr="00271280">
        <w:rPr>
          <w:rFonts w:ascii="Book Antiqua" w:eastAsia="Book Antiqua" w:hAnsi="Book Antiqua" w:cs="Book Antiqua"/>
          <w:b/>
          <w:bCs/>
          <w:szCs w:val="24"/>
          <w:lang w:val="es-ES"/>
        </w:rPr>
        <w:t>Félix</w:t>
      </w:r>
      <w:r w:rsidRPr="00271280">
        <w:rPr>
          <w:rFonts w:ascii="Book Antiqua" w:eastAsia="Book Antiqua" w:hAnsi="Book Antiqua" w:cs="Book Antiqua"/>
          <w:b/>
          <w:bCs/>
          <w:szCs w:val="24"/>
          <w:lang w:val="es-ES"/>
        </w:rPr>
        <w:t xml:space="preserve"> </w:t>
      </w:r>
      <w:r w:rsidR="00B52A70" w:rsidRPr="00271280">
        <w:rPr>
          <w:rFonts w:ascii="Book Antiqua" w:eastAsia="Book Antiqua" w:hAnsi="Book Antiqua" w:cs="Book Antiqua"/>
          <w:b/>
          <w:bCs/>
          <w:szCs w:val="24"/>
          <w:lang w:val="es-ES"/>
        </w:rPr>
        <w:t xml:space="preserve">Pacheco Burgos </w:t>
      </w:r>
    </w:p>
    <w:p w14:paraId="56042E13" w14:textId="753D610F" w:rsidR="00B52A70" w:rsidRDefault="00B52A70"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Presidente</w:t>
      </w:r>
    </w:p>
    <w:p w14:paraId="70DD8FA5" w14:textId="46155A76" w:rsidR="00B52A70" w:rsidRPr="00F248D5" w:rsidRDefault="001F0ABF"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Comisión</w:t>
      </w:r>
      <w:r w:rsidR="00B52A70">
        <w:rPr>
          <w:rFonts w:ascii="Book Antiqua" w:eastAsia="Book Antiqua" w:hAnsi="Book Antiqua" w:cs="Book Antiqua"/>
          <w:szCs w:val="24"/>
          <w:lang w:val="es-ES"/>
        </w:rPr>
        <w:t xml:space="preserve"> de </w:t>
      </w:r>
      <w:r>
        <w:rPr>
          <w:rFonts w:ascii="Book Antiqua" w:eastAsia="Book Antiqua" w:hAnsi="Book Antiqua" w:cs="Book Antiqua"/>
          <w:szCs w:val="24"/>
          <w:lang w:val="es-ES"/>
        </w:rPr>
        <w:t xml:space="preserve">Seguridad Pública </w:t>
      </w:r>
    </w:p>
    <w:sectPr w:rsidR="00B52A70" w:rsidRPr="00F248D5"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35AE4" w14:textId="77777777" w:rsidR="00691A82" w:rsidRDefault="00691A82">
      <w:r>
        <w:separator/>
      </w:r>
    </w:p>
  </w:endnote>
  <w:endnote w:type="continuationSeparator" w:id="0">
    <w:p w14:paraId="69ECF76C" w14:textId="77777777" w:rsidR="00691A82" w:rsidRDefault="00691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anja pro">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DE0A1" w14:textId="77777777" w:rsidR="00691A82" w:rsidRDefault="00691A82">
      <w:r>
        <w:separator/>
      </w:r>
    </w:p>
  </w:footnote>
  <w:footnote w:type="continuationSeparator" w:id="0">
    <w:p w14:paraId="47781C3A" w14:textId="77777777" w:rsidR="00691A82" w:rsidRDefault="00691A82">
      <w:r>
        <w:continuationSeparator/>
      </w:r>
    </w:p>
  </w:footnote>
  <w:footnote w:id="1">
    <w:p w14:paraId="546EFB68" w14:textId="77777777" w:rsidR="001701C3" w:rsidRPr="00F713B4" w:rsidRDefault="001701C3" w:rsidP="001701C3">
      <w:pPr>
        <w:pStyle w:val="FootnoteText"/>
        <w:jc w:val="both"/>
        <w:rPr>
          <w:rFonts w:ascii="Tranja pro" w:hAnsi="Tranja pro"/>
          <w:sz w:val="18"/>
          <w:szCs w:val="18"/>
        </w:rPr>
      </w:pPr>
      <w:r>
        <w:rPr>
          <w:rStyle w:val="FootnoteReference"/>
        </w:rPr>
        <w:footnoteRef/>
      </w:r>
      <w:r w:rsidRPr="00F713B4">
        <w:t xml:space="preserve"> </w:t>
      </w:r>
      <w:r w:rsidRPr="00F713B4">
        <w:rPr>
          <w:rFonts w:ascii="Tranja pro" w:hAnsi="Tranja pro"/>
          <w:sz w:val="18"/>
          <w:szCs w:val="18"/>
        </w:rPr>
        <w:t xml:space="preserve">Aiola Virella, El Alzheimer a </w:t>
      </w:r>
      <w:r w:rsidRPr="00E43920">
        <w:rPr>
          <w:rFonts w:ascii="Tranja pro" w:hAnsi="Tranja pro"/>
          <w:sz w:val="18"/>
          <w:szCs w:val="18"/>
        </w:rPr>
        <w:t>posicionarse</w:t>
      </w:r>
      <w:r w:rsidRPr="00F713B4">
        <w:rPr>
          <w:rFonts w:ascii="Tranja pro" w:hAnsi="Tranja pro"/>
          <w:sz w:val="18"/>
          <w:szCs w:val="18"/>
        </w:rPr>
        <w:t xml:space="preserve"> como tercera causa de muerte en Puerto Rico, METRO, 15 de mayo de 2025, https://www.metro.pr/noticias/2025/05/15/el-alzheimer-a-posicionarse-como-tercera-causa-de-muerte-en-puerto-rico/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1515FDC3"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 P. de la C.</w:t>
    </w:r>
    <w:r>
      <w:rPr>
        <w:rFonts w:ascii="Calibri" w:eastAsia="Calibri" w:hAnsi="Calibri"/>
        <w:b/>
        <w:i/>
        <w:sz w:val="22"/>
        <w:szCs w:val="22"/>
        <w:lang w:val="es-PR"/>
      </w:rPr>
      <w:t xml:space="preserve"> </w:t>
    </w:r>
    <w:r w:rsidR="00B90C6E">
      <w:rPr>
        <w:rFonts w:ascii="Calibri" w:eastAsia="Calibri" w:hAnsi="Calibri"/>
        <w:b/>
        <w:i/>
        <w:sz w:val="22"/>
        <w:szCs w:val="22"/>
        <w:lang w:val="es-PR"/>
      </w:rPr>
      <w:t>601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C0941C0"/>
    <w:multiLevelType w:val="hybridMultilevel"/>
    <w:tmpl w:val="28AA73CA"/>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3" w15:restartNumberingAfterBreak="0">
    <w:nsid w:val="1E607A1C"/>
    <w:multiLevelType w:val="hybridMultilevel"/>
    <w:tmpl w:val="9E6C1B4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2A839D4"/>
    <w:multiLevelType w:val="hybridMultilevel"/>
    <w:tmpl w:val="8B7806C4"/>
    <w:lvl w:ilvl="0" w:tplc="972C10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A615F96"/>
    <w:multiLevelType w:val="hybridMultilevel"/>
    <w:tmpl w:val="7B50098E"/>
    <w:lvl w:ilvl="0" w:tplc="CC38F432">
      <w:start w:val="1"/>
      <w:numFmt w:val="lowerLetter"/>
      <w:lvlText w:val="%1."/>
      <w:lvlJc w:val="left"/>
      <w:pPr>
        <w:ind w:left="720" w:hanging="360"/>
      </w:pPr>
      <w:rPr>
        <w:rFonts w:ascii="Times New Roman" w:eastAsia="Times New Roman" w:hAnsi="Times New Roman" w:cs="Times New Roman"/>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D033883"/>
    <w:multiLevelType w:val="hybridMultilevel"/>
    <w:tmpl w:val="54CC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166122"/>
    <w:multiLevelType w:val="hybridMultilevel"/>
    <w:tmpl w:val="36721FD4"/>
    <w:lvl w:ilvl="0" w:tplc="CC38F432">
      <w:start w:val="1"/>
      <w:numFmt w:val="lowerLetter"/>
      <w:lvlText w:val="%1."/>
      <w:lvlJc w:val="left"/>
      <w:pPr>
        <w:ind w:left="720" w:hanging="360"/>
      </w:pPr>
      <w:rPr>
        <w:rFonts w:ascii="Times New Roman" w:eastAsia="Times New Roman" w:hAnsi="Times New Roman" w:cs="Times New Roman"/>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861EE9"/>
    <w:multiLevelType w:val="hybridMultilevel"/>
    <w:tmpl w:val="E5C40EFC"/>
    <w:lvl w:ilvl="0" w:tplc="500A0001">
      <w:start w:val="1"/>
      <w:numFmt w:val="bullet"/>
      <w:lvlText w:val=""/>
      <w:lvlJc w:val="left"/>
      <w:pPr>
        <w:ind w:left="1080" w:hanging="720"/>
      </w:pPr>
      <w:rPr>
        <w:rFonts w:ascii="Symbol" w:hAnsi="Symbol"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1"/>
  </w:num>
  <w:num w:numId="3" w16cid:durableId="191654121">
    <w:abstractNumId w:val="6"/>
  </w:num>
  <w:num w:numId="4" w16cid:durableId="251549162">
    <w:abstractNumId w:val="4"/>
  </w:num>
  <w:num w:numId="5" w16cid:durableId="77214083">
    <w:abstractNumId w:val="10"/>
  </w:num>
  <w:num w:numId="6" w16cid:durableId="344096040">
    <w:abstractNumId w:val="19"/>
  </w:num>
  <w:num w:numId="7" w16cid:durableId="1113287001">
    <w:abstractNumId w:val="8"/>
  </w:num>
  <w:num w:numId="8" w16cid:durableId="1631401959">
    <w:abstractNumId w:val="16"/>
  </w:num>
  <w:num w:numId="9" w16cid:durableId="591201020">
    <w:abstractNumId w:val="11"/>
  </w:num>
  <w:num w:numId="10" w16cid:durableId="645204287">
    <w:abstractNumId w:val="22"/>
  </w:num>
  <w:num w:numId="11" w16cid:durableId="1508133352">
    <w:abstractNumId w:val="7"/>
  </w:num>
  <w:num w:numId="12" w16cid:durableId="1889679253">
    <w:abstractNumId w:val="17"/>
  </w:num>
  <w:num w:numId="13" w16cid:durableId="325980482">
    <w:abstractNumId w:val="9"/>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7235219">
    <w:abstractNumId w:val="2"/>
  </w:num>
  <w:num w:numId="18" w16cid:durableId="417948004">
    <w:abstractNumId w:val="3"/>
  </w:num>
  <w:num w:numId="19" w16cid:durableId="1833721339">
    <w:abstractNumId w:val="18"/>
  </w:num>
  <w:num w:numId="20" w16cid:durableId="1493720291">
    <w:abstractNumId w:val="5"/>
  </w:num>
  <w:num w:numId="21" w16cid:durableId="527138669">
    <w:abstractNumId w:val="12"/>
  </w:num>
  <w:num w:numId="22" w16cid:durableId="1770468003">
    <w:abstractNumId w:val="15"/>
  </w:num>
  <w:num w:numId="23" w16cid:durableId="2584162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5228"/>
    <w:rsid w:val="00015B99"/>
    <w:rsid w:val="0002280F"/>
    <w:rsid w:val="00025064"/>
    <w:rsid w:val="000307E4"/>
    <w:rsid w:val="00032B7F"/>
    <w:rsid w:val="000400C5"/>
    <w:rsid w:val="00041144"/>
    <w:rsid w:val="0004148D"/>
    <w:rsid w:val="00042C50"/>
    <w:rsid w:val="000447E9"/>
    <w:rsid w:val="00045D3A"/>
    <w:rsid w:val="00046B70"/>
    <w:rsid w:val="00046EBE"/>
    <w:rsid w:val="00047E12"/>
    <w:rsid w:val="000500C4"/>
    <w:rsid w:val="00050E9A"/>
    <w:rsid w:val="00060836"/>
    <w:rsid w:val="00085143"/>
    <w:rsid w:val="0009035A"/>
    <w:rsid w:val="00094444"/>
    <w:rsid w:val="000949CC"/>
    <w:rsid w:val="000968F0"/>
    <w:rsid w:val="000A0600"/>
    <w:rsid w:val="000A4C87"/>
    <w:rsid w:val="000A6224"/>
    <w:rsid w:val="000B0D43"/>
    <w:rsid w:val="000B6B0E"/>
    <w:rsid w:val="000C5AA8"/>
    <w:rsid w:val="000C66A9"/>
    <w:rsid w:val="000C7E6D"/>
    <w:rsid w:val="000D2BDF"/>
    <w:rsid w:val="000D31B1"/>
    <w:rsid w:val="000D5F7E"/>
    <w:rsid w:val="000D68FC"/>
    <w:rsid w:val="000E5D36"/>
    <w:rsid w:val="000E5F44"/>
    <w:rsid w:val="000F334A"/>
    <w:rsid w:val="000F67BD"/>
    <w:rsid w:val="000F73AA"/>
    <w:rsid w:val="001015D5"/>
    <w:rsid w:val="00101A40"/>
    <w:rsid w:val="00101C99"/>
    <w:rsid w:val="001049CF"/>
    <w:rsid w:val="001148F9"/>
    <w:rsid w:val="00120775"/>
    <w:rsid w:val="001209AD"/>
    <w:rsid w:val="00121C82"/>
    <w:rsid w:val="00126659"/>
    <w:rsid w:val="001311BA"/>
    <w:rsid w:val="0013140F"/>
    <w:rsid w:val="00140F2B"/>
    <w:rsid w:val="00141605"/>
    <w:rsid w:val="00141703"/>
    <w:rsid w:val="00142BB5"/>
    <w:rsid w:val="0014475E"/>
    <w:rsid w:val="00146CE1"/>
    <w:rsid w:val="001478BB"/>
    <w:rsid w:val="001506A1"/>
    <w:rsid w:val="001517E9"/>
    <w:rsid w:val="00153D68"/>
    <w:rsid w:val="00157711"/>
    <w:rsid w:val="001601C3"/>
    <w:rsid w:val="001626AE"/>
    <w:rsid w:val="00165ACD"/>
    <w:rsid w:val="001701C3"/>
    <w:rsid w:val="0017100B"/>
    <w:rsid w:val="00171FDF"/>
    <w:rsid w:val="00174D24"/>
    <w:rsid w:val="00182F6C"/>
    <w:rsid w:val="001953B3"/>
    <w:rsid w:val="001A4245"/>
    <w:rsid w:val="001A5A3D"/>
    <w:rsid w:val="001B42DA"/>
    <w:rsid w:val="001B5992"/>
    <w:rsid w:val="001B61D6"/>
    <w:rsid w:val="001C6AF2"/>
    <w:rsid w:val="001D5EE7"/>
    <w:rsid w:val="001D6791"/>
    <w:rsid w:val="001D7C9D"/>
    <w:rsid w:val="001E3EFE"/>
    <w:rsid w:val="001E4FEC"/>
    <w:rsid w:val="001E576C"/>
    <w:rsid w:val="001F0ABF"/>
    <w:rsid w:val="001F2899"/>
    <w:rsid w:val="001F5243"/>
    <w:rsid w:val="001F7E9A"/>
    <w:rsid w:val="00203D0D"/>
    <w:rsid w:val="00216AC7"/>
    <w:rsid w:val="00216F39"/>
    <w:rsid w:val="00221403"/>
    <w:rsid w:val="00227846"/>
    <w:rsid w:val="0023302B"/>
    <w:rsid w:val="00233CAA"/>
    <w:rsid w:val="00235E5B"/>
    <w:rsid w:val="00243D5B"/>
    <w:rsid w:val="00245F8E"/>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120"/>
    <w:rsid w:val="002A795A"/>
    <w:rsid w:val="002B0749"/>
    <w:rsid w:val="002B6BE2"/>
    <w:rsid w:val="002D0B9A"/>
    <w:rsid w:val="002D2AD0"/>
    <w:rsid w:val="002E6178"/>
    <w:rsid w:val="002F16BF"/>
    <w:rsid w:val="00303439"/>
    <w:rsid w:val="00304248"/>
    <w:rsid w:val="00305ED8"/>
    <w:rsid w:val="00307DF6"/>
    <w:rsid w:val="0031466B"/>
    <w:rsid w:val="00315BCA"/>
    <w:rsid w:val="003231EF"/>
    <w:rsid w:val="00326146"/>
    <w:rsid w:val="0032671E"/>
    <w:rsid w:val="00331726"/>
    <w:rsid w:val="003344C6"/>
    <w:rsid w:val="003361A3"/>
    <w:rsid w:val="0034229A"/>
    <w:rsid w:val="00342992"/>
    <w:rsid w:val="00342ABC"/>
    <w:rsid w:val="00354EC7"/>
    <w:rsid w:val="003608C9"/>
    <w:rsid w:val="00360BC4"/>
    <w:rsid w:val="00361D01"/>
    <w:rsid w:val="00363194"/>
    <w:rsid w:val="00364147"/>
    <w:rsid w:val="00367FE1"/>
    <w:rsid w:val="00371331"/>
    <w:rsid w:val="00371438"/>
    <w:rsid w:val="0038510E"/>
    <w:rsid w:val="00385E47"/>
    <w:rsid w:val="00387BB6"/>
    <w:rsid w:val="00392CEF"/>
    <w:rsid w:val="003939D4"/>
    <w:rsid w:val="00393ADF"/>
    <w:rsid w:val="003A1F33"/>
    <w:rsid w:val="003B38A4"/>
    <w:rsid w:val="003B409B"/>
    <w:rsid w:val="003B59C0"/>
    <w:rsid w:val="003C397B"/>
    <w:rsid w:val="003C7E84"/>
    <w:rsid w:val="003D601E"/>
    <w:rsid w:val="003E4335"/>
    <w:rsid w:val="003E6E10"/>
    <w:rsid w:val="003E7648"/>
    <w:rsid w:val="003F10BB"/>
    <w:rsid w:val="003F2118"/>
    <w:rsid w:val="003F249F"/>
    <w:rsid w:val="003F2674"/>
    <w:rsid w:val="00405E6A"/>
    <w:rsid w:val="00407674"/>
    <w:rsid w:val="00420A8B"/>
    <w:rsid w:val="0042655F"/>
    <w:rsid w:val="00431F68"/>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5DB"/>
    <w:rsid w:val="0048493D"/>
    <w:rsid w:val="004904FD"/>
    <w:rsid w:val="00493443"/>
    <w:rsid w:val="00495AF1"/>
    <w:rsid w:val="0049773F"/>
    <w:rsid w:val="004A03D2"/>
    <w:rsid w:val="004A38BE"/>
    <w:rsid w:val="004A5A18"/>
    <w:rsid w:val="004A6C24"/>
    <w:rsid w:val="004B0C4E"/>
    <w:rsid w:val="004B4977"/>
    <w:rsid w:val="004C1A6A"/>
    <w:rsid w:val="004D148A"/>
    <w:rsid w:val="004D28B0"/>
    <w:rsid w:val="004D2964"/>
    <w:rsid w:val="004E356B"/>
    <w:rsid w:val="004E4CA9"/>
    <w:rsid w:val="004E7F19"/>
    <w:rsid w:val="004F4533"/>
    <w:rsid w:val="004F4A0B"/>
    <w:rsid w:val="0050546E"/>
    <w:rsid w:val="00511059"/>
    <w:rsid w:val="00511B91"/>
    <w:rsid w:val="00512033"/>
    <w:rsid w:val="00513E14"/>
    <w:rsid w:val="00516AB2"/>
    <w:rsid w:val="00520234"/>
    <w:rsid w:val="00521757"/>
    <w:rsid w:val="00523417"/>
    <w:rsid w:val="0052624F"/>
    <w:rsid w:val="00527C61"/>
    <w:rsid w:val="005327A5"/>
    <w:rsid w:val="00532F3A"/>
    <w:rsid w:val="00534F30"/>
    <w:rsid w:val="00535156"/>
    <w:rsid w:val="005370EA"/>
    <w:rsid w:val="0054033A"/>
    <w:rsid w:val="005404C5"/>
    <w:rsid w:val="005432C2"/>
    <w:rsid w:val="0054506F"/>
    <w:rsid w:val="00547F34"/>
    <w:rsid w:val="00557D10"/>
    <w:rsid w:val="00566BF6"/>
    <w:rsid w:val="00582CE9"/>
    <w:rsid w:val="005842C1"/>
    <w:rsid w:val="00584753"/>
    <w:rsid w:val="00592D59"/>
    <w:rsid w:val="005A1F13"/>
    <w:rsid w:val="005B2E28"/>
    <w:rsid w:val="005B69A9"/>
    <w:rsid w:val="005B721F"/>
    <w:rsid w:val="005B750B"/>
    <w:rsid w:val="005C7AC3"/>
    <w:rsid w:val="005D42B2"/>
    <w:rsid w:val="005D78C5"/>
    <w:rsid w:val="005E294E"/>
    <w:rsid w:val="005F0B12"/>
    <w:rsid w:val="005F18D1"/>
    <w:rsid w:val="006008C8"/>
    <w:rsid w:val="00602E29"/>
    <w:rsid w:val="00603613"/>
    <w:rsid w:val="00603FE4"/>
    <w:rsid w:val="0060528C"/>
    <w:rsid w:val="0061103A"/>
    <w:rsid w:val="00611979"/>
    <w:rsid w:val="00612F4A"/>
    <w:rsid w:val="0061481C"/>
    <w:rsid w:val="00614941"/>
    <w:rsid w:val="0062032A"/>
    <w:rsid w:val="00624255"/>
    <w:rsid w:val="0062626D"/>
    <w:rsid w:val="0062631E"/>
    <w:rsid w:val="00630F7C"/>
    <w:rsid w:val="00631588"/>
    <w:rsid w:val="006430D4"/>
    <w:rsid w:val="006608BA"/>
    <w:rsid w:val="006620D1"/>
    <w:rsid w:val="0066649B"/>
    <w:rsid w:val="006676B5"/>
    <w:rsid w:val="00674C03"/>
    <w:rsid w:val="00683217"/>
    <w:rsid w:val="006843E9"/>
    <w:rsid w:val="00691A82"/>
    <w:rsid w:val="0069342C"/>
    <w:rsid w:val="006944B5"/>
    <w:rsid w:val="00694718"/>
    <w:rsid w:val="006A786D"/>
    <w:rsid w:val="006B2B50"/>
    <w:rsid w:val="006B2F9D"/>
    <w:rsid w:val="006B4F55"/>
    <w:rsid w:val="006B4F68"/>
    <w:rsid w:val="006D19F9"/>
    <w:rsid w:val="006E1B68"/>
    <w:rsid w:val="006E649B"/>
    <w:rsid w:val="006F6951"/>
    <w:rsid w:val="0070305E"/>
    <w:rsid w:val="00703675"/>
    <w:rsid w:val="00710FA1"/>
    <w:rsid w:val="00714039"/>
    <w:rsid w:val="0071457D"/>
    <w:rsid w:val="007172B9"/>
    <w:rsid w:val="007250C9"/>
    <w:rsid w:val="00727819"/>
    <w:rsid w:val="007310DE"/>
    <w:rsid w:val="00732763"/>
    <w:rsid w:val="00733E40"/>
    <w:rsid w:val="00742EAA"/>
    <w:rsid w:val="00744264"/>
    <w:rsid w:val="00744FE1"/>
    <w:rsid w:val="00747BBE"/>
    <w:rsid w:val="0076029D"/>
    <w:rsid w:val="00760D00"/>
    <w:rsid w:val="00761DE8"/>
    <w:rsid w:val="00764937"/>
    <w:rsid w:val="0077131A"/>
    <w:rsid w:val="00773FDD"/>
    <w:rsid w:val="0077444F"/>
    <w:rsid w:val="007756C0"/>
    <w:rsid w:val="007761C9"/>
    <w:rsid w:val="00782A64"/>
    <w:rsid w:val="007842E6"/>
    <w:rsid w:val="0078548C"/>
    <w:rsid w:val="00786E78"/>
    <w:rsid w:val="00787733"/>
    <w:rsid w:val="0079427F"/>
    <w:rsid w:val="007A0DD4"/>
    <w:rsid w:val="007A1560"/>
    <w:rsid w:val="007A6B76"/>
    <w:rsid w:val="007B257D"/>
    <w:rsid w:val="007B2F4F"/>
    <w:rsid w:val="007C4F34"/>
    <w:rsid w:val="007C5122"/>
    <w:rsid w:val="007C5ECB"/>
    <w:rsid w:val="007D22F5"/>
    <w:rsid w:val="007D4C1B"/>
    <w:rsid w:val="007D79C4"/>
    <w:rsid w:val="007D7B89"/>
    <w:rsid w:val="007E1CB6"/>
    <w:rsid w:val="007E2AC1"/>
    <w:rsid w:val="007E47DA"/>
    <w:rsid w:val="007E6834"/>
    <w:rsid w:val="007E7AF3"/>
    <w:rsid w:val="007F4578"/>
    <w:rsid w:val="00801B1B"/>
    <w:rsid w:val="00802900"/>
    <w:rsid w:val="008060E4"/>
    <w:rsid w:val="00810987"/>
    <w:rsid w:val="00810B18"/>
    <w:rsid w:val="00812632"/>
    <w:rsid w:val="00814875"/>
    <w:rsid w:val="008162A8"/>
    <w:rsid w:val="008168D7"/>
    <w:rsid w:val="00821551"/>
    <w:rsid w:val="00822FEF"/>
    <w:rsid w:val="00826687"/>
    <w:rsid w:val="00826766"/>
    <w:rsid w:val="008270AA"/>
    <w:rsid w:val="008326DB"/>
    <w:rsid w:val="00834286"/>
    <w:rsid w:val="0083492B"/>
    <w:rsid w:val="00844E45"/>
    <w:rsid w:val="00845FE4"/>
    <w:rsid w:val="00851E49"/>
    <w:rsid w:val="00860A2E"/>
    <w:rsid w:val="00861E9B"/>
    <w:rsid w:val="00862B38"/>
    <w:rsid w:val="0086735E"/>
    <w:rsid w:val="008714C1"/>
    <w:rsid w:val="00887F45"/>
    <w:rsid w:val="00893DCD"/>
    <w:rsid w:val="008A268E"/>
    <w:rsid w:val="008A3CD1"/>
    <w:rsid w:val="008B25F8"/>
    <w:rsid w:val="008B5FF8"/>
    <w:rsid w:val="008B6397"/>
    <w:rsid w:val="008B7CF7"/>
    <w:rsid w:val="008C06B3"/>
    <w:rsid w:val="008C1517"/>
    <w:rsid w:val="008C1D0C"/>
    <w:rsid w:val="008C4570"/>
    <w:rsid w:val="008C5B5E"/>
    <w:rsid w:val="008E2FED"/>
    <w:rsid w:val="008E68FC"/>
    <w:rsid w:val="008E695B"/>
    <w:rsid w:val="008F1AA4"/>
    <w:rsid w:val="0090114E"/>
    <w:rsid w:val="00904402"/>
    <w:rsid w:val="00910DF8"/>
    <w:rsid w:val="0091313C"/>
    <w:rsid w:val="00926C28"/>
    <w:rsid w:val="00927D6D"/>
    <w:rsid w:val="009347CF"/>
    <w:rsid w:val="00936455"/>
    <w:rsid w:val="009412C4"/>
    <w:rsid w:val="00941C93"/>
    <w:rsid w:val="0094262D"/>
    <w:rsid w:val="00944C26"/>
    <w:rsid w:val="00950AF6"/>
    <w:rsid w:val="00950E91"/>
    <w:rsid w:val="009535ED"/>
    <w:rsid w:val="00954DF4"/>
    <w:rsid w:val="00954F4B"/>
    <w:rsid w:val="0095542D"/>
    <w:rsid w:val="009624F5"/>
    <w:rsid w:val="0097085B"/>
    <w:rsid w:val="009712C0"/>
    <w:rsid w:val="009754EF"/>
    <w:rsid w:val="0097582E"/>
    <w:rsid w:val="0097584B"/>
    <w:rsid w:val="00975E41"/>
    <w:rsid w:val="00977DC2"/>
    <w:rsid w:val="00980F11"/>
    <w:rsid w:val="009862C4"/>
    <w:rsid w:val="0099233C"/>
    <w:rsid w:val="009970E2"/>
    <w:rsid w:val="009971DC"/>
    <w:rsid w:val="00997A18"/>
    <w:rsid w:val="00997D26"/>
    <w:rsid w:val="009A6C55"/>
    <w:rsid w:val="009B2A95"/>
    <w:rsid w:val="009B56D7"/>
    <w:rsid w:val="009C03A9"/>
    <w:rsid w:val="009C3C65"/>
    <w:rsid w:val="009C4653"/>
    <w:rsid w:val="009C6283"/>
    <w:rsid w:val="009C62AB"/>
    <w:rsid w:val="009D32CD"/>
    <w:rsid w:val="009D6D72"/>
    <w:rsid w:val="009E01C2"/>
    <w:rsid w:val="009E55BD"/>
    <w:rsid w:val="009E66CF"/>
    <w:rsid w:val="009F451F"/>
    <w:rsid w:val="00A06250"/>
    <w:rsid w:val="00A1018A"/>
    <w:rsid w:val="00A11658"/>
    <w:rsid w:val="00A1240D"/>
    <w:rsid w:val="00A26824"/>
    <w:rsid w:val="00A2793D"/>
    <w:rsid w:val="00A31993"/>
    <w:rsid w:val="00A36499"/>
    <w:rsid w:val="00A4170F"/>
    <w:rsid w:val="00A45537"/>
    <w:rsid w:val="00A45D62"/>
    <w:rsid w:val="00A53417"/>
    <w:rsid w:val="00A643F8"/>
    <w:rsid w:val="00A77BD5"/>
    <w:rsid w:val="00A82978"/>
    <w:rsid w:val="00A8313E"/>
    <w:rsid w:val="00A85152"/>
    <w:rsid w:val="00A876B1"/>
    <w:rsid w:val="00A87C62"/>
    <w:rsid w:val="00A95A97"/>
    <w:rsid w:val="00AA4412"/>
    <w:rsid w:val="00AA60D9"/>
    <w:rsid w:val="00AA7955"/>
    <w:rsid w:val="00AB539A"/>
    <w:rsid w:val="00AC10C3"/>
    <w:rsid w:val="00AC1962"/>
    <w:rsid w:val="00AC3E49"/>
    <w:rsid w:val="00AD1F6D"/>
    <w:rsid w:val="00AD3234"/>
    <w:rsid w:val="00AE30C4"/>
    <w:rsid w:val="00AE48D0"/>
    <w:rsid w:val="00AE5181"/>
    <w:rsid w:val="00AF17B1"/>
    <w:rsid w:val="00AF21D2"/>
    <w:rsid w:val="00AF4EC8"/>
    <w:rsid w:val="00B055EE"/>
    <w:rsid w:val="00B07CF4"/>
    <w:rsid w:val="00B128DD"/>
    <w:rsid w:val="00B14F5E"/>
    <w:rsid w:val="00B16378"/>
    <w:rsid w:val="00B1644F"/>
    <w:rsid w:val="00B241A8"/>
    <w:rsid w:val="00B24332"/>
    <w:rsid w:val="00B250C9"/>
    <w:rsid w:val="00B3089A"/>
    <w:rsid w:val="00B30E26"/>
    <w:rsid w:val="00B34B31"/>
    <w:rsid w:val="00B34F68"/>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67C27"/>
    <w:rsid w:val="00B7489F"/>
    <w:rsid w:val="00B7707A"/>
    <w:rsid w:val="00B85B25"/>
    <w:rsid w:val="00B90C6E"/>
    <w:rsid w:val="00B929CE"/>
    <w:rsid w:val="00B94BA7"/>
    <w:rsid w:val="00BA0B5D"/>
    <w:rsid w:val="00BA0C89"/>
    <w:rsid w:val="00BA48A5"/>
    <w:rsid w:val="00BB168B"/>
    <w:rsid w:val="00BB377A"/>
    <w:rsid w:val="00BB5E74"/>
    <w:rsid w:val="00BC0B39"/>
    <w:rsid w:val="00BC108E"/>
    <w:rsid w:val="00BC2179"/>
    <w:rsid w:val="00BC4C24"/>
    <w:rsid w:val="00BD28BD"/>
    <w:rsid w:val="00BF14B5"/>
    <w:rsid w:val="00BF5BE0"/>
    <w:rsid w:val="00C00CF9"/>
    <w:rsid w:val="00C101DE"/>
    <w:rsid w:val="00C128A7"/>
    <w:rsid w:val="00C24EF7"/>
    <w:rsid w:val="00C321AC"/>
    <w:rsid w:val="00C3391F"/>
    <w:rsid w:val="00C43B10"/>
    <w:rsid w:val="00C43FB3"/>
    <w:rsid w:val="00C45F4B"/>
    <w:rsid w:val="00C46D9D"/>
    <w:rsid w:val="00C54AD6"/>
    <w:rsid w:val="00C74158"/>
    <w:rsid w:val="00C753A0"/>
    <w:rsid w:val="00C8364F"/>
    <w:rsid w:val="00C83B66"/>
    <w:rsid w:val="00C86D83"/>
    <w:rsid w:val="00C87256"/>
    <w:rsid w:val="00C873D9"/>
    <w:rsid w:val="00C8750D"/>
    <w:rsid w:val="00C876E5"/>
    <w:rsid w:val="00C87850"/>
    <w:rsid w:val="00C9100A"/>
    <w:rsid w:val="00C947F5"/>
    <w:rsid w:val="00CA5D21"/>
    <w:rsid w:val="00CA7BA7"/>
    <w:rsid w:val="00CB05C0"/>
    <w:rsid w:val="00CB5842"/>
    <w:rsid w:val="00CC1676"/>
    <w:rsid w:val="00CC1984"/>
    <w:rsid w:val="00CC2F97"/>
    <w:rsid w:val="00CC36D1"/>
    <w:rsid w:val="00CC5B17"/>
    <w:rsid w:val="00CC6626"/>
    <w:rsid w:val="00CD0D74"/>
    <w:rsid w:val="00CD6770"/>
    <w:rsid w:val="00CE1153"/>
    <w:rsid w:val="00CE16EE"/>
    <w:rsid w:val="00CE54D8"/>
    <w:rsid w:val="00CE7486"/>
    <w:rsid w:val="00CF2FE6"/>
    <w:rsid w:val="00CF6A72"/>
    <w:rsid w:val="00D00F5B"/>
    <w:rsid w:val="00D23E30"/>
    <w:rsid w:val="00D30FB5"/>
    <w:rsid w:val="00D37BF1"/>
    <w:rsid w:val="00D50870"/>
    <w:rsid w:val="00D5157A"/>
    <w:rsid w:val="00D52688"/>
    <w:rsid w:val="00D60D6E"/>
    <w:rsid w:val="00D60DA4"/>
    <w:rsid w:val="00D7288F"/>
    <w:rsid w:val="00D76086"/>
    <w:rsid w:val="00D82E3F"/>
    <w:rsid w:val="00D84FD0"/>
    <w:rsid w:val="00D86F2E"/>
    <w:rsid w:val="00D93990"/>
    <w:rsid w:val="00D95C66"/>
    <w:rsid w:val="00D97A62"/>
    <w:rsid w:val="00DA101A"/>
    <w:rsid w:val="00DA3291"/>
    <w:rsid w:val="00DA6F87"/>
    <w:rsid w:val="00DB076E"/>
    <w:rsid w:val="00DB438A"/>
    <w:rsid w:val="00DB4DE0"/>
    <w:rsid w:val="00DB6E9A"/>
    <w:rsid w:val="00DC2214"/>
    <w:rsid w:val="00DC2703"/>
    <w:rsid w:val="00DC32F0"/>
    <w:rsid w:val="00DC4EFE"/>
    <w:rsid w:val="00DC738B"/>
    <w:rsid w:val="00DD7A5E"/>
    <w:rsid w:val="00DE6CD9"/>
    <w:rsid w:val="00DF7D86"/>
    <w:rsid w:val="00E022CA"/>
    <w:rsid w:val="00E034E0"/>
    <w:rsid w:val="00E03546"/>
    <w:rsid w:val="00E04565"/>
    <w:rsid w:val="00E05E49"/>
    <w:rsid w:val="00E10577"/>
    <w:rsid w:val="00E252B4"/>
    <w:rsid w:val="00E271CF"/>
    <w:rsid w:val="00E32085"/>
    <w:rsid w:val="00E34C3F"/>
    <w:rsid w:val="00E426DC"/>
    <w:rsid w:val="00E434BC"/>
    <w:rsid w:val="00E44AB0"/>
    <w:rsid w:val="00E45863"/>
    <w:rsid w:val="00E45C92"/>
    <w:rsid w:val="00E46259"/>
    <w:rsid w:val="00E46F4D"/>
    <w:rsid w:val="00E50D55"/>
    <w:rsid w:val="00E5593E"/>
    <w:rsid w:val="00E638A7"/>
    <w:rsid w:val="00E76267"/>
    <w:rsid w:val="00E8183D"/>
    <w:rsid w:val="00E84C3D"/>
    <w:rsid w:val="00E94262"/>
    <w:rsid w:val="00E94D99"/>
    <w:rsid w:val="00E9522A"/>
    <w:rsid w:val="00EA271D"/>
    <w:rsid w:val="00EA5F0E"/>
    <w:rsid w:val="00EA6AE8"/>
    <w:rsid w:val="00EA7B10"/>
    <w:rsid w:val="00EB0033"/>
    <w:rsid w:val="00EB1D28"/>
    <w:rsid w:val="00EB312E"/>
    <w:rsid w:val="00EC0B86"/>
    <w:rsid w:val="00EC5244"/>
    <w:rsid w:val="00EC5A42"/>
    <w:rsid w:val="00ED2A34"/>
    <w:rsid w:val="00ED320B"/>
    <w:rsid w:val="00EF5914"/>
    <w:rsid w:val="00F02063"/>
    <w:rsid w:val="00F04ACC"/>
    <w:rsid w:val="00F13D97"/>
    <w:rsid w:val="00F14B3F"/>
    <w:rsid w:val="00F17F1C"/>
    <w:rsid w:val="00F248D5"/>
    <w:rsid w:val="00F25FE5"/>
    <w:rsid w:val="00F362A8"/>
    <w:rsid w:val="00F41AC8"/>
    <w:rsid w:val="00F41D2D"/>
    <w:rsid w:val="00F44A78"/>
    <w:rsid w:val="00F52F26"/>
    <w:rsid w:val="00F53669"/>
    <w:rsid w:val="00F617AC"/>
    <w:rsid w:val="00F66656"/>
    <w:rsid w:val="00F8142F"/>
    <w:rsid w:val="00F825DE"/>
    <w:rsid w:val="00F82809"/>
    <w:rsid w:val="00F83AA4"/>
    <w:rsid w:val="00F91378"/>
    <w:rsid w:val="00F91B1D"/>
    <w:rsid w:val="00F9450C"/>
    <w:rsid w:val="00F978C1"/>
    <w:rsid w:val="00FA20E5"/>
    <w:rsid w:val="00FA4F0C"/>
    <w:rsid w:val="00FB4EE4"/>
    <w:rsid w:val="00FC27B2"/>
    <w:rsid w:val="00FC5BC8"/>
    <w:rsid w:val="00FC6BC7"/>
    <w:rsid w:val="00FD6179"/>
    <w:rsid w:val="00FE1B6F"/>
    <w:rsid w:val="00FE5DC2"/>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1"/>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customStyle="1" w:styleId="default0">
    <w:name w:val="default"/>
    <w:basedOn w:val="Normal"/>
    <w:rsid w:val="00F04ACC"/>
    <w:pPr>
      <w:autoSpaceDE w:val="0"/>
      <w:autoSpaceDN w:val="0"/>
    </w:pPr>
    <w:rPr>
      <w:rFonts w:ascii="DXANP N+ Serifa B T," w:hAnsi="DXANP N+ Serifa B T,"/>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3322</Words>
  <Characters>18941</Characters>
  <Application>Microsoft Office Word</Application>
  <DocSecurity>4</DocSecurity>
  <Lines>157</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2025-10-29T15:41:00Z</cp:lastPrinted>
  <dcterms:created xsi:type="dcterms:W3CDTF">2025-10-30T20:50:00Z</dcterms:created>
  <dcterms:modified xsi:type="dcterms:W3CDTF">2025-10-30T20:50:00Z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