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D4685D" w14:textId="77777777" w:rsidR="00DF4325" w:rsidRPr="0095508F" w:rsidRDefault="00DF4325" w:rsidP="00DF4325">
      <w:pPr>
        <w:jc w:val="center"/>
        <w:rPr>
          <w:rFonts w:ascii="Book Antiqua" w:hAnsi="Book Antiqua"/>
          <w:sz w:val="28"/>
          <w:szCs w:val="28"/>
          <w:lang w:val="es-ES"/>
        </w:rPr>
      </w:pPr>
      <w:r w:rsidRPr="0095508F">
        <w:rPr>
          <w:rFonts w:ascii="Book Antiqua" w:hAnsi="Book Antiqua"/>
          <w:sz w:val="28"/>
          <w:szCs w:val="28"/>
          <w:lang w:val="es-ES"/>
        </w:rPr>
        <w:t>GOBIERNO DE PUERTO RICO</w:t>
      </w:r>
    </w:p>
    <w:p w14:paraId="73A9195D" w14:textId="77777777" w:rsidR="00AE4248" w:rsidRPr="0095508F" w:rsidRDefault="00AE4248" w:rsidP="00AE4248">
      <w:pPr>
        <w:jc w:val="center"/>
        <w:rPr>
          <w:rFonts w:ascii="Book Antiqua" w:hAnsi="Book Antiqua"/>
          <w:szCs w:val="24"/>
          <w:lang w:val="es-ES"/>
        </w:rPr>
      </w:pPr>
    </w:p>
    <w:p w14:paraId="393F02D1" w14:textId="3E815651" w:rsidR="00AE4248" w:rsidRPr="0095508F" w:rsidRDefault="00197A35" w:rsidP="00AE4248">
      <w:pPr>
        <w:pStyle w:val="Title2"/>
        <w:rPr>
          <w:rFonts w:ascii="Book Antiqua" w:hAnsi="Book Antiqua"/>
          <w:lang w:val="es-ES"/>
        </w:rPr>
      </w:pPr>
      <w:r w:rsidRPr="0095508F">
        <w:rPr>
          <w:rFonts w:ascii="Book Antiqua" w:hAnsi="Book Antiqua"/>
          <w:lang w:val="es-ES"/>
        </w:rPr>
        <w:t>20</w:t>
      </w:r>
      <w:r w:rsidRPr="0095508F">
        <w:rPr>
          <w:rFonts w:ascii="Book Antiqua" w:hAnsi="Book Antiqua"/>
          <w:vertAlign w:val="superscript"/>
          <w:lang w:val="es-ES"/>
        </w:rPr>
        <w:t>m</w:t>
      </w:r>
      <w:r w:rsidR="00AE4248" w:rsidRPr="0095508F">
        <w:rPr>
          <w:rFonts w:ascii="Book Antiqua" w:hAnsi="Book Antiqua"/>
          <w:vertAlign w:val="superscript"/>
          <w:lang w:val="es-ES"/>
        </w:rPr>
        <w:t>a</w:t>
      </w:r>
      <w:r w:rsidR="00AE4248" w:rsidRPr="0095508F">
        <w:rPr>
          <w:rFonts w:ascii="Book Antiqua" w:hAnsi="Book Antiqua"/>
          <w:lang w:val="es-ES"/>
        </w:rPr>
        <w:tab/>
        <w:t>Asamblea</w:t>
      </w:r>
      <w:r w:rsidR="00AE4248" w:rsidRPr="0095508F">
        <w:rPr>
          <w:rFonts w:ascii="Book Antiqua" w:hAnsi="Book Antiqua"/>
          <w:lang w:val="es-ES"/>
        </w:rPr>
        <w:tab/>
      </w:r>
      <w:r w:rsidR="00A06518" w:rsidRPr="0095508F">
        <w:rPr>
          <w:rFonts w:ascii="Book Antiqua" w:hAnsi="Book Antiqua"/>
          <w:lang w:val="es-ES"/>
        </w:rPr>
        <w:t>1</w:t>
      </w:r>
      <w:r w:rsidR="00A06518" w:rsidRPr="0095508F">
        <w:rPr>
          <w:rFonts w:ascii="Book Antiqua" w:hAnsi="Book Antiqua"/>
          <w:vertAlign w:val="superscript"/>
          <w:lang w:val="es-ES"/>
        </w:rPr>
        <w:t>r</w:t>
      </w:r>
      <w:r w:rsidR="00AE4248" w:rsidRPr="0095508F">
        <w:rPr>
          <w:rFonts w:ascii="Book Antiqua" w:hAnsi="Book Antiqua"/>
          <w:vertAlign w:val="superscript"/>
          <w:lang w:val="es-ES"/>
        </w:rPr>
        <w:t>a</w:t>
      </w:r>
      <w:r w:rsidR="00AE4248" w:rsidRPr="0095508F">
        <w:rPr>
          <w:rFonts w:ascii="Book Antiqua" w:hAnsi="Book Antiqua"/>
          <w:lang w:val="es-ES"/>
        </w:rPr>
        <w:tab/>
        <w:t>Sesión</w:t>
      </w:r>
    </w:p>
    <w:p w14:paraId="415BD37C" w14:textId="77777777" w:rsidR="00AE4248" w:rsidRPr="0095508F" w:rsidRDefault="00AE4248" w:rsidP="00AE4248">
      <w:pPr>
        <w:pStyle w:val="Title2"/>
        <w:rPr>
          <w:rFonts w:ascii="Book Antiqua" w:hAnsi="Book Antiqua"/>
          <w:lang w:val="es-ES"/>
        </w:rPr>
      </w:pPr>
      <w:r w:rsidRPr="0095508F">
        <w:rPr>
          <w:rFonts w:ascii="Book Antiqua" w:hAnsi="Book Antiqua"/>
          <w:lang w:val="es-ES"/>
        </w:rPr>
        <w:tab/>
        <w:t>Legislativa</w:t>
      </w:r>
      <w:r w:rsidRPr="0095508F">
        <w:rPr>
          <w:rFonts w:ascii="Book Antiqua" w:hAnsi="Book Antiqua"/>
          <w:lang w:val="es-ES"/>
        </w:rPr>
        <w:tab/>
      </w:r>
      <w:r w:rsidRPr="0095508F">
        <w:rPr>
          <w:rFonts w:ascii="Book Antiqua" w:hAnsi="Book Antiqua"/>
          <w:lang w:val="es-ES"/>
        </w:rPr>
        <w:tab/>
        <w:t>Ordinaria</w:t>
      </w:r>
    </w:p>
    <w:p w14:paraId="7ACD016D" w14:textId="77777777" w:rsidR="00AE4248" w:rsidRPr="0095508F" w:rsidRDefault="00AE4248" w:rsidP="00AE4248">
      <w:pPr>
        <w:rPr>
          <w:lang w:val="es-ES"/>
        </w:rPr>
      </w:pPr>
    </w:p>
    <w:p w14:paraId="25BCBA72" w14:textId="77777777" w:rsidR="00AE4248" w:rsidRPr="0095508F" w:rsidRDefault="00AE4248" w:rsidP="00DF4325">
      <w:pPr>
        <w:jc w:val="center"/>
        <w:rPr>
          <w:rFonts w:ascii="Book Antiqua" w:hAnsi="Book Antiqua"/>
          <w:b/>
          <w:sz w:val="36"/>
          <w:lang w:val="es-ES"/>
        </w:rPr>
      </w:pPr>
      <w:r w:rsidRPr="0095508F">
        <w:rPr>
          <w:rFonts w:ascii="Book Antiqua" w:hAnsi="Book Antiqua"/>
          <w:b/>
          <w:sz w:val="36"/>
          <w:lang w:val="es-ES"/>
        </w:rPr>
        <w:t>CÁMARA DE REPRESENTANTES</w:t>
      </w:r>
    </w:p>
    <w:p w14:paraId="235F33FF" w14:textId="77777777" w:rsidR="00DF4325" w:rsidRPr="0095508F" w:rsidRDefault="00DF4325" w:rsidP="00DF4325">
      <w:pPr>
        <w:jc w:val="center"/>
        <w:rPr>
          <w:rFonts w:ascii="Book Antiqua" w:hAnsi="Book Antiqua"/>
          <w:bCs/>
          <w:szCs w:val="24"/>
          <w:lang w:val="es-ES"/>
        </w:rPr>
      </w:pPr>
    </w:p>
    <w:p w14:paraId="1F02598D" w14:textId="46495F57" w:rsidR="00AE4248" w:rsidRPr="0095508F" w:rsidRDefault="00AE4248" w:rsidP="00DF4325">
      <w:pPr>
        <w:jc w:val="center"/>
        <w:rPr>
          <w:rFonts w:ascii="Book Antiqua" w:hAnsi="Book Antiqua"/>
          <w:b/>
          <w:sz w:val="52"/>
          <w:lang w:val="es-ES"/>
        </w:rPr>
      </w:pPr>
      <w:r w:rsidRPr="0095508F">
        <w:rPr>
          <w:rFonts w:ascii="Book Antiqua" w:hAnsi="Book Antiqua"/>
          <w:b/>
          <w:sz w:val="52"/>
          <w:lang w:val="es-ES"/>
        </w:rPr>
        <w:t xml:space="preserve">P. de la C. </w:t>
      </w:r>
      <w:r w:rsidR="00B008B4">
        <w:rPr>
          <w:rFonts w:ascii="Book Antiqua" w:hAnsi="Book Antiqua"/>
          <w:b/>
          <w:sz w:val="52"/>
          <w:lang w:val="es-ES"/>
        </w:rPr>
        <w:t>603</w:t>
      </w:r>
    </w:p>
    <w:p w14:paraId="54079D0D" w14:textId="77777777" w:rsidR="00DF4325" w:rsidRPr="0095508F" w:rsidRDefault="00DF4325" w:rsidP="00DF4325">
      <w:pPr>
        <w:jc w:val="center"/>
        <w:rPr>
          <w:rFonts w:ascii="Book Antiqua" w:hAnsi="Book Antiqua"/>
          <w:lang w:val="es-ES"/>
        </w:rPr>
      </w:pPr>
    </w:p>
    <w:p w14:paraId="3832402D" w14:textId="4737958A" w:rsidR="00AE4248" w:rsidRPr="0095508F" w:rsidRDefault="00B008B4" w:rsidP="00DF4325">
      <w:pPr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6 </w:t>
      </w:r>
      <w:r w:rsidR="00AE4248" w:rsidRPr="0095508F">
        <w:rPr>
          <w:rFonts w:ascii="Book Antiqua" w:hAnsi="Book Antiqua"/>
          <w:lang w:val="es-ES"/>
        </w:rPr>
        <w:t xml:space="preserve">DE </w:t>
      </w:r>
      <w:r w:rsidR="00644EFC">
        <w:rPr>
          <w:rFonts w:ascii="Book Antiqua" w:hAnsi="Book Antiqua"/>
          <w:lang w:val="es-ES"/>
        </w:rPr>
        <w:t>MAYO</w:t>
      </w:r>
      <w:r w:rsidR="00AE4248" w:rsidRPr="0095508F">
        <w:rPr>
          <w:rFonts w:ascii="Book Antiqua" w:hAnsi="Book Antiqua"/>
          <w:lang w:val="es-ES"/>
        </w:rPr>
        <w:t xml:space="preserve"> DE 20</w:t>
      </w:r>
      <w:r w:rsidR="00A06518" w:rsidRPr="0095508F">
        <w:rPr>
          <w:rFonts w:ascii="Book Antiqua" w:hAnsi="Book Antiqua"/>
          <w:lang w:val="es-ES"/>
        </w:rPr>
        <w:t>2</w:t>
      </w:r>
      <w:r w:rsidR="00197A35" w:rsidRPr="0095508F">
        <w:rPr>
          <w:rFonts w:ascii="Book Antiqua" w:hAnsi="Book Antiqua"/>
          <w:lang w:val="es-ES"/>
        </w:rPr>
        <w:t>5</w:t>
      </w:r>
    </w:p>
    <w:p w14:paraId="5F687311" w14:textId="77777777" w:rsidR="00DF4325" w:rsidRPr="0095508F" w:rsidRDefault="00DF4325" w:rsidP="00DF4325">
      <w:pPr>
        <w:jc w:val="center"/>
        <w:rPr>
          <w:rFonts w:ascii="Book Antiqua" w:hAnsi="Book Antiqua"/>
          <w:lang w:val="es-ES"/>
        </w:rPr>
      </w:pPr>
    </w:p>
    <w:p w14:paraId="7AD4E2E6" w14:textId="7CC10E2A" w:rsidR="00AE4248" w:rsidRPr="0095508F" w:rsidRDefault="00AE4248" w:rsidP="00DF4325">
      <w:pPr>
        <w:jc w:val="center"/>
        <w:rPr>
          <w:rFonts w:ascii="Book Antiqua" w:hAnsi="Book Antiqua"/>
          <w:i/>
          <w:lang w:val="es-ES"/>
        </w:rPr>
      </w:pPr>
      <w:r w:rsidRPr="0095508F">
        <w:rPr>
          <w:rFonts w:ascii="Book Antiqua" w:hAnsi="Book Antiqua"/>
          <w:lang w:val="es-ES"/>
        </w:rPr>
        <w:t xml:space="preserve">Presentado por el representante </w:t>
      </w:r>
      <w:r w:rsidR="00C87F7F" w:rsidRPr="0095508F">
        <w:rPr>
          <w:rFonts w:ascii="Book Antiqua" w:hAnsi="Book Antiqua"/>
          <w:i/>
          <w:lang w:val="es-ES"/>
        </w:rPr>
        <w:t>Muriel Sánchez</w:t>
      </w:r>
    </w:p>
    <w:p w14:paraId="0148BB94" w14:textId="77777777" w:rsidR="005553D5" w:rsidRPr="0095508F" w:rsidRDefault="005553D5" w:rsidP="00DF4325">
      <w:pPr>
        <w:jc w:val="center"/>
        <w:rPr>
          <w:rFonts w:ascii="Book Antiqua" w:hAnsi="Book Antiqua"/>
          <w:i/>
          <w:lang w:val="es-ES"/>
        </w:rPr>
      </w:pPr>
    </w:p>
    <w:p w14:paraId="3FB2E100" w14:textId="67E37354" w:rsidR="00AE4248" w:rsidRPr="00CA2333" w:rsidRDefault="00AE4248" w:rsidP="00C87F7F">
      <w:pPr>
        <w:jc w:val="center"/>
        <w:rPr>
          <w:rFonts w:ascii="Book Antiqua" w:hAnsi="Book Antiqua"/>
          <w:lang w:val="es-ES"/>
        </w:rPr>
      </w:pPr>
      <w:r w:rsidRPr="00CA2333">
        <w:rPr>
          <w:rFonts w:ascii="Book Antiqua" w:hAnsi="Book Antiqua"/>
          <w:lang w:val="es-ES"/>
        </w:rPr>
        <w:t xml:space="preserve">Referido a </w:t>
      </w:r>
      <w:r w:rsidR="005553D5" w:rsidRPr="00CA2333">
        <w:rPr>
          <w:rFonts w:ascii="Book Antiqua" w:hAnsi="Book Antiqua"/>
          <w:lang w:val="es-ES"/>
        </w:rPr>
        <w:t xml:space="preserve">la Comisión de </w:t>
      </w:r>
      <w:r w:rsidR="00A9583B">
        <w:rPr>
          <w:rFonts w:ascii="Book Antiqua" w:hAnsi="Book Antiqua"/>
          <w:lang w:val="es-ES"/>
        </w:rPr>
        <w:t>Salud</w:t>
      </w:r>
    </w:p>
    <w:p w14:paraId="7400A7E2" w14:textId="77777777" w:rsidR="0095508F" w:rsidRPr="00CA2333" w:rsidRDefault="0095508F" w:rsidP="00AE4248">
      <w:pPr>
        <w:jc w:val="center"/>
        <w:rPr>
          <w:rFonts w:ascii="Book Antiqua" w:hAnsi="Book Antiqua"/>
          <w:b/>
          <w:szCs w:val="18"/>
          <w:lang w:val="es-ES"/>
        </w:rPr>
      </w:pPr>
    </w:p>
    <w:p w14:paraId="4C6EA167" w14:textId="08EC803F" w:rsidR="00AE4248" w:rsidRPr="0095508F" w:rsidRDefault="00AE4248" w:rsidP="00AE4248">
      <w:pPr>
        <w:jc w:val="center"/>
        <w:rPr>
          <w:rFonts w:ascii="Book Antiqua" w:hAnsi="Book Antiqua"/>
          <w:b/>
          <w:sz w:val="28"/>
          <w:lang w:val="es-ES"/>
        </w:rPr>
      </w:pPr>
      <w:r w:rsidRPr="0095508F">
        <w:rPr>
          <w:rFonts w:ascii="Book Antiqua" w:hAnsi="Book Antiqua"/>
          <w:b/>
          <w:sz w:val="28"/>
          <w:lang w:val="es-ES"/>
        </w:rPr>
        <w:t>LEY</w:t>
      </w:r>
    </w:p>
    <w:p w14:paraId="4B32D58B" w14:textId="77777777" w:rsidR="00AE4248" w:rsidRPr="0095508F" w:rsidRDefault="00AE4248" w:rsidP="00AE4248">
      <w:pPr>
        <w:jc w:val="both"/>
        <w:rPr>
          <w:rFonts w:ascii="Book Antiqua" w:hAnsi="Book Antiqua"/>
          <w:lang w:val="es-ES"/>
        </w:rPr>
      </w:pPr>
    </w:p>
    <w:p w14:paraId="40E4D1A7" w14:textId="53887070" w:rsidR="00432F9C" w:rsidRDefault="001C78F3" w:rsidP="00432F9C">
      <w:pPr>
        <w:jc w:val="both"/>
        <w:rPr>
          <w:rFonts w:ascii="Book Antiqua" w:hAnsi="Book Antiqua"/>
          <w:lang w:val="es-ES"/>
        </w:rPr>
      </w:pPr>
      <w:r w:rsidRPr="006760BF">
        <w:rPr>
          <w:rFonts w:ascii="Book Antiqua" w:hAnsi="Book Antiqua"/>
          <w:lang w:val="es-ES"/>
        </w:rPr>
        <w:t xml:space="preserve">Para enmendar el inciso 10 y añadir </w:t>
      </w:r>
      <w:r w:rsidR="001B7B0A">
        <w:rPr>
          <w:rFonts w:ascii="Book Antiqua" w:hAnsi="Book Antiqua"/>
          <w:lang w:val="es-ES"/>
        </w:rPr>
        <w:t>los</w:t>
      </w:r>
      <w:r w:rsidR="001B7B0A" w:rsidRPr="006760BF">
        <w:rPr>
          <w:rFonts w:ascii="Book Antiqua" w:hAnsi="Book Antiqua"/>
          <w:lang w:val="es-ES"/>
        </w:rPr>
        <w:t xml:space="preserve"> incisos</w:t>
      </w:r>
      <w:r w:rsidRPr="006760BF">
        <w:rPr>
          <w:rFonts w:ascii="Book Antiqua" w:hAnsi="Book Antiqua"/>
          <w:lang w:val="es-ES"/>
        </w:rPr>
        <w:t xml:space="preserve"> 11</w:t>
      </w:r>
      <w:r w:rsidR="00826A6F" w:rsidRPr="006760BF">
        <w:rPr>
          <w:rFonts w:ascii="Book Antiqua" w:hAnsi="Book Antiqua"/>
          <w:lang w:val="es-ES"/>
        </w:rPr>
        <w:t xml:space="preserve"> </w:t>
      </w:r>
      <w:r w:rsidRPr="006760BF">
        <w:rPr>
          <w:rFonts w:ascii="Book Antiqua" w:hAnsi="Book Antiqua"/>
          <w:lang w:val="es-ES"/>
        </w:rPr>
        <w:t xml:space="preserve">y 12 del Artículo 2; añadir el </w:t>
      </w:r>
      <w:r w:rsidR="00644EFC" w:rsidRPr="006760BF">
        <w:rPr>
          <w:rFonts w:ascii="Book Antiqua" w:hAnsi="Book Antiqua"/>
          <w:lang w:val="es-ES"/>
        </w:rPr>
        <w:t>inciso</w:t>
      </w:r>
      <w:r w:rsidRPr="006760BF">
        <w:rPr>
          <w:rFonts w:ascii="Book Antiqua" w:hAnsi="Book Antiqua"/>
          <w:lang w:val="es-ES"/>
        </w:rPr>
        <w:t xml:space="preserve"> 11</w:t>
      </w:r>
      <w:r w:rsidR="00826A6F" w:rsidRPr="006760BF">
        <w:rPr>
          <w:rFonts w:ascii="Book Antiqua" w:hAnsi="Book Antiqua"/>
          <w:lang w:val="es-ES"/>
        </w:rPr>
        <w:t xml:space="preserve"> </w:t>
      </w:r>
      <w:r w:rsidR="00432F9C">
        <w:rPr>
          <w:rFonts w:ascii="Book Antiqua" w:hAnsi="Book Antiqua"/>
          <w:lang w:val="es-ES"/>
        </w:rPr>
        <w:t xml:space="preserve">  </w:t>
      </w:r>
    </w:p>
    <w:p w14:paraId="0DC258C1" w14:textId="02ADBC1F" w:rsidR="001C78F3" w:rsidRPr="006760BF" w:rsidRDefault="001C78F3" w:rsidP="001B7B0A">
      <w:pPr>
        <w:ind w:left="300"/>
        <w:jc w:val="both"/>
        <w:rPr>
          <w:rFonts w:ascii="Book Antiqua" w:hAnsi="Book Antiqua"/>
          <w:lang w:val="es-ES"/>
        </w:rPr>
      </w:pPr>
      <w:r w:rsidRPr="006760BF">
        <w:rPr>
          <w:rFonts w:ascii="Book Antiqua" w:hAnsi="Book Antiqua"/>
          <w:lang w:val="es-ES"/>
        </w:rPr>
        <w:t>del Artículo 7 de la “Ley 163</w:t>
      </w:r>
      <w:r w:rsidR="00A22697">
        <w:rPr>
          <w:rFonts w:ascii="Book Antiqua" w:hAnsi="Book Antiqua"/>
          <w:lang w:val="es-ES"/>
        </w:rPr>
        <w:t>-</w:t>
      </w:r>
      <w:r w:rsidRPr="006760BF">
        <w:rPr>
          <w:rFonts w:ascii="Book Antiqua" w:hAnsi="Book Antiqua"/>
          <w:lang w:val="es-ES"/>
        </w:rPr>
        <w:t xml:space="preserve">2024”, </w:t>
      </w:r>
      <w:r w:rsidR="00A22697">
        <w:rPr>
          <w:rFonts w:ascii="Book Antiqua" w:hAnsi="Book Antiqua"/>
          <w:lang w:val="es-ES"/>
        </w:rPr>
        <w:t>conocida como</w:t>
      </w:r>
      <w:r w:rsidRPr="006760BF">
        <w:rPr>
          <w:rFonts w:ascii="Book Antiqua" w:hAnsi="Book Antiqua"/>
          <w:lang w:val="es-ES"/>
        </w:rPr>
        <w:t xml:space="preserve"> “Ley para la </w:t>
      </w:r>
      <w:bookmarkStart w:id="0" w:name="_Hlk126055074"/>
      <w:r w:rsidRPr="006760BF">
        <w:rPr>
          <w:rFonts w:ascii="Book Antiqua" w:hAnsi="Book Antiqua"/>
          <w:lang w:val="es-ES"/>
        </w:rPr>
        <w:t xml:space="preserve">Protección, Seguridad, Integración, Bienestar y Desarrollo Integral de las Personas con los Trastornos del Espectro </w:t>
      </w:r>
      <w:bookmarkEnd w:id="0"/>
      <w:r w:rsidRPr="006760BF">
        <w:rPr>
          <w:rFonts w:ascii="Book Antiqua" w:hAnsi="Book Antiqua"/>
          <w:lang w:val="es-ES"/>
        </w:rPr>
        <w:t>Autista”</w:t>
      </w:r>
      <w:r w:rsidR="00B94648" w:rsidRPr="006760BF">
        <w:rPr>
          <w:rFonts w:ascii="Book Antiqua" w:hAnsi="Book Antiqua"/>
          <w:lang w:val="es-ES"/>
        </w:rPr>
        <w:t xml:space="preserve">, </w:t>
      </w:r>
      <w:r w:rsidRPr="006760BF">
        <w:rPr>
          <w:rFonts w:ascii="Book Antiqua" w:hAnsi="Book Antiqua"/>
          <w:lang w:val="es-ES"/>
        </w:rPr>
        <w:t>con el propósito de establecer obligaciones profesionales que aseguren los servicios a las personas con TEA, promocionar activamente el uso voluntario de identificación para personas con el Trastorno del Espectro Autista; y para otros fines.</w:t>
      </w:r>
    </w:p>
    <w:p w14:paraId="78370943" w14:textId="7C726CDB" w:rsidR="00AE4248" w:rsidRPr="0095508F" w:rsidRDefault="00AE4248" w:rsidP="00AE4248">
      <w:pPr>
        <w:ind w:left="360" w:hanging="360"/>
        <w:jc w:val="both"/>
        <w:rPr>
          <w:rFonts w:ascii="Book Antiqua" w:hAnsi="Book Antiqua"/>
          <w:lang w:val="es-ES"/>
        </w:rPr>
      </w:pPr>
    </w:p>
    <w:p w14:paraId="1A449455" w14:textId="77777777" w:rsidR="00AE4248" w:rsidRPr="0095508F" w:rsidRDefault="00AE4248" w:rsidP="00DF4325">
      <w:pPr>
        <w:ind w:firstLine="360"/>
        <w:jc w:val="center"/>
        <w:rPr>
          <w:rFonts w:ascii="Book Antiqua" w:hAnsi="Book Antiqua"/>
          <w:lang w:val="es-ES"/>
        </w:rPr>
      </w:pPr>
      <w:r w:rsidRPr="0095508F">
        <w:rPr>
          <w:rFonts w:ascii="Book Antiqua" w:hAnsi="Book Antiqua"/>
          <w:lang w:val="es-ES"/>
        </w:rPr>
        <w:t>EXPOSICIÓN DE MOTIVOS</w:t>
      </w:r>
    </w:p>
    <w:p w14:paraId="42DF5F1E" w14:textId="77777777" w:rsidR="00DF4325" w:rsidRPr="0095508F" w:rsidRDefault="00DF4325" w:rsidP="00DF4325">
      <w:pPr>
        <w:ind w:firstLine="360"/>
        <w:jc w:val="center"/>
        <w:rPr>
          <w:rFonts w:ascii="Book Antiqua" w:hAnsi="Book Antiqua"/>
          <w:lang w:val="es-ES"/>
        </w:rPr>
      </w:pPr>
    </w:p>
    <w:p w14:paraId="3190BE0F" w14:textId="30E9D73C" w:rsidR="00826A6F" w:rsidRPr="006760BF" w:rsidRDefault="001C78F3" w:rsidP="0082592A">
      <w:pPr>
        <w:ind w:firstLine="360"/>
        <w:jc w:val="both"/>
        <w:rPr>
          <w:rFonts w:ascii="Book Antiqua" w:hAnsi="Book Antiqua"/>
          <w:lang w:val="es-ES"/>
        </w:rPr>
      </w:pPr>
      <w:r w:rsidRPr="006760BF">
        <w:rPr>
          <w:rFonts w:ascii="Book Antiqua" w:hAnsi="Book Antiqua"/>
          <w:lang w:val="es-ES"/>
        </w:rPr>
        <w:t>La Ley 163</w:t>
      </w:r>
      <w:r w:rsidR="00432F9C">
        <w:rPr>
          <w:rFonts w:ascii="Book Antiqua" w:hAnsi="Book Antiqua"/>
          <w:lang w:val="es-ES"/>
        </w:rPr>
        <w:t>-</w:t>
      </w:r>
      <w:r w:rsidR="00B94648" w:rsidRPr="006760BF">
        <w:rPr>
          <w:rFonts w:ascii="Book Antiqua" w:hAnsi="Book Antiqua"/>
          <w:lang w:val="es-ES"/>
        </w:rPr>
        <w:t>2024</w:t>
      </w:r>
      <w:r w:rsidR="001B7B0A">
        <w:rPr>
          <w:rFonts w:ascii="Book Antiqua" w:hAnsi="Book Antiqua"/>
          <w:lang w:val="es-ES"/>
        </w:rPr>
        <w:t>, conocida como</w:t>
      </w:r>
      <w:r w:rsidR="00607273">
        <w:rPr>
          <w:rFonts w:ascii="Book Antiqua" w:hAnsi="Book Antiqua"/>
          <w:lang w:val="es-ES"/>
        </w:rPr>
        <w:t xml:space="preserve"> </w:t>
      </w:r>
      <w:r w:rsidR="00B94648" w:rsidRPr="006760BF">
        <w:rPr>
          <w:rFonts w:ascii="Book Antiqua" w:hAnsi="Book Antiqua"/>
          <w:lang w:val="es-ES"/>
        </w:rPr>
        <w:t xml:space="preserve">“Ley para la Protección, Seguridad, Integración, Bienestar y Desarrollo de las Personas con los Trastornos del Espectro Autista”, estableció la </w:t>
      </w:r>
      <w:r w:rsidR="00580788" w:rsidRPr="006760BF">
        <w:rPr>
          <w:rFonts w:ascii="Book Antiqua" w:hAnsi="Book Antiqua"/>
          <w:lang w:val="es-ES"/>
        </w:rPr>
        <w:t>política</w:t>
      </w:r>
      <w:r w:rsidR="00B94648" w:rsidRPr="006760BF">
        <w:rPr>
          <w:rFonts w:ascii="Book Antiqua" w:hAnsi="Book Antiqua"/>
          <w:lang w:val="es-ES"/>
        </w:rPr>
        <w:t xml:space="preserve"> </w:t>
      </w:r>
      <w:r w:rsidR="00580788" w:rsidRPr="006760BF">
        <w:rPr>
          <w:rFonts w:ascii="Book Antiqua" w:hAnsi="Book Antiqua"/>
          <w:lang w:val="es-ES"/>
        </w:rPr>
        <w:t>pública</w:t>
      </w:r>
      <w:r w:rsidR="00B94648" w:rsidRPr="006760BF">
        <w:rPr>
          <w:rFonts w:ascii="Book Antiqua" w:hAnsi="Book Antiqua"/>
          <w:lang w:val="es-ES"/>
        </w:rPr>
        <w:t xml:space="preserve"> y el ordenamiento legal necesario en el Gobierno del Estado Libre Asociado de Puerto Rico donde se promuevan todos aquellos mecanismos y servicios esenciales para el desarrollo integral y el mejor bienestar de estas personas; establecer las responsabilidades de las Entidades Gubernamentales, garantizar la continuidad de todos los programas, registros, sistemas, centros de </w:t>
      </w:r>
      <w:r w:rsidR="00580788" w:rsidRPr="006760BF">
        <w:rPr>
          <w:rFonts w:ascii="Book Antiqua" w:hAnsi="Book Antiqua"/>
          <w:lang w:val="es-ES"/>
        </w:rPr>
        <w:t>información</w:t>
      </w:r>
      <w:r w:rsidR="00B94648" w:rsidRPr="006760BF">
        <w:rPr>
          <w:rFonts w:ascii="Book Antiqua" w:hAnsi="Book Antiqua"/>
          <w:lang w:val="es-ES"/>
        </w:rPr>
        <w:t xml:space="preserve">, instrumentos de </w:t>
      </w:r>
      <w:r w:rsidR="00580788" w:rsidRPr="006760BF">
        <w:rPr>
          <w:rFonts w:ascii="Book Antiqua" w:hAnsi="Book Antiqua"/>
          <w:lang w:val="es-ES"/>
        </w:rPr>
        <w:t>evaluación</w:t>
      </w:r>
      <w:r w:rsidR="00B94648" w:rsidRPr="006760BF">
        <w:rPr>
          <w:rFonts w:ascii="Book Antiqua" w:hAnsi="Book Antiqua"/>
          <w:lang w:val="es-ES"/>
        </w:rPr>
        <w:t xml:space="preserve">, </w:t>
      </w:r>
      <w:r w:rsidR="00580788" w:rsidRPr="006760BF">
        <w:rPr>
          <w:rFonts w:ascii="Book Antiqua" w:hAnsi="Book Antiqua"/>
          <w:lang w:val="es-ES"/>
        </w:rPr>
        <w:t>comités</w:t>
      </w:r>
      <w:r w:rsidR="00B94648" w:rsidRPr="006760BF">
        <w:rPr>
          <w:rFonts w:ascii="Book Antiqua" w:hAnsi="Book Antiqua"/>
          <w:lang w:val="es-ES"/>
        </w:rPr>
        <w:t xml:space="preserve"> y </w:t>
      </w:r>
      <w:r w:rsidR="00580788" w:rsidRPr="006760BF">
        <w:rPr>
          <w:rFonts w:ascii="Book Antiqua" w:hAnsi="Book Antiqua"/>
          <w:lang w:val="es-ES"/>
        </w:rPr>
        <w:t>demás</w:t>
      </w:r>
      <w:r w:rsidR="00B94648" w:rsidRPr="006760BF">
        <w:rPr>
          <w:rFonts w:ascii="Book Antiqua" w:hAnsi="Book Antiqua"/>
          <w:lang w:val="es-ES"/>
        </w:rPr>
        <w:t xml:space="preserve"> servicios existentes relacionados con las personas con Trastornos del Espectro Autista. No obstante, eventos recientes a nivel nacional, como el fallecimiento de un joven puertorriqueño con autismo en Idaho</w:t>
      </w:r>
      <w:r w:rsidR="00230CA0" w:rsidRPr="006760BF">
        <w:rPr>
          <w:rFonts w:ascii="Book Antiqua" w:hAnsi="Book Antiqua"/>
          <w:lang w:val="es-ES"/>
        </w:rPr>
        <w:t xml:space="preserve"> durante una intervención policiaca y el caso del joven de 18 años con Trastornos de Espectro Autista que se separó de su familia en un comercio de Bayamón y fue encontrado al día siguiente en San Juan en buen estado de salud, agraciadamente. Estos casos </w:t>
      </w:r>
      <w:r w:rsidR="006760BF">
        <w:rPr>
          <w:rFonts w:ascii="Book Antiqua" w:hAnsi="Book Antiqua"/>
          <w:lang w:val="es-ES"/>
        </w:rPr>
        <w:t>preocupa</w:t>
      </w:r>
      <w:r w:rsidR="00607273">
        <w:rPr>
          <w:rFonts w:ascii="Book Antiqua" w:hAnsi="Book Antiqua"/>
          <w:lang w:val="es-ES"/>
        </w:rPr>
        <w:t>n</w:t>
      </w:r>
      <w:r w:rsidR="006760BF">
        <w:rPr>
          <w:rFonts w:ascii="Book Antiqua" w:hAnsi="Book Antiqua"/>
          <w:lang w:val="es-ES"/>
        </w:rPr>
        <w:t xml:space="preserve">, </w:t>
      </w:r>
      <w:r w:rsidR="00644EFC">
        <w:rPr>
          <w:rFonts w:ascii="Book Antiqua" w:hAnsi="Book Antiqua"/>
          <w:lang w:val="es-ES"/>
        </w:rPr>
        <w:t xml:space="preserve">provocando que se </w:t>
      </w:r>
      <w:r w:rsidR="006760BF">
        <w:rPr>
          <w:rFonts w:ascii="Book Antiqua" w:hAnsi="Book Antiqua"/>
          <w:lang w:val="es-ES"/>
        </w:rPr>
        <w:t>repas</w:t>
      </w:r>
      <w:r w:rsidR="00644EFC">
        <w:rPr>
          <w:rFonts w:ascii="Book Antiqua" w:hAnsi="Book Antiqua"/>
          <w:lang w:val="es-ES"/>
        </w:rPr>
        <w:t>e</w:t>
      </w:r>
      <w:r w:rsidR="001B7B0A">
        <w:rPr>
          <w:rFonts w:ascii="Book Antiqua" w:hAnsi="Book Antiqua"/>
          <w:lang w:val="es-ES"/>
        </w:rPr>
        <w:t xml:space="preserve">n </w:t>
      </w:r>
      <w:r w:rsidR="00644EFC">
        <w:rPr>
          <w:rFonts w:ascii="Book Antiqua" w:hAnsi="Book Antiqua"/>
          <w:lang w:val="es-ES"/>
        </w:rPr>
        <w:t>las</w:t>
      </w:r>
      <w:r w:rsidR="006760BF">
        <w:rPr>
          <w:rFonts w:ascii="Book Antiqua" w:hAnsi="Book Antiqua"/>
          <w:lang w:val="es-ES"/>
        </w:rPr>
        <w:t xml:space="preserve"> leyes</w:t>
      </w:r>
      <w:r w:rsidR="00644EFC">
        <w:rPr>
          <w:rFonts w:ascii="Book Antiqua" w:hAnsi="Book Antiqua"/>
          <w:lang w:val="es-ES"/>
        </w:rPr>
        <w:t xml:space="preserve"> existentes para </w:t>
      </w:r>
      <w:r w:rsidR="00607273">
        <w:rPr>
          <w:rFonts w:ascii="Book Antiqua" w:hAnsi="Book Antiqua"/>
          <w:lang w:val="es-ES"/>
        </w:rPr>
        <w:t>atender efectivamente</w:t>
      </w:r>
      <w:r w:rsidR="00644EFC">
        <w:rPr>
          <w:rFonts w:ascii="Book Antiqua" w:hAnsi="Book Antiqua"/>
          <w:lang w:val="es-ES"/>
        </w:rPr>
        <w:t xml:space="preserve"> los temas de seguridad</w:t>
      </w:r>
      <w:r w:rsidR="006760BF">
        <w:rPr>
          <w:rFonts w:ascii="Book Antiqua" w:hAnsi="Book Antiqua"/>
          <w:lang w:val="es-ES"/>
        </w:rPr>
        <w:t xml:space="preserve"> y busca</w:t>
      </w:r>
      <w:r w:rsidR="00644EFC">
        <w:rPr>
          <w:rFonts w:ascii="Book Antiqua" w:hAnsi="Book Antiqua"/>
          <w:lang w:val="es-ES"/>
        </w:rPr>
        <w:t xml:space="preserve">r </w:t>
      </w:r>
      <w:r w:rsidR="00B94648" w:rsidRPr="006760BF">
        <w:rPr>
          <w:rFonts w:ascii="Book Antiqua" w:hAnsi="Book Antiqua"/>
          <w:lang w:val="es-ES"/>
        </w:rPr>
        <w:t xml:space="preserve">establecer </w:t>
      </w:r>
      <w:r w:rsidR="00B94648" w:rsidRPr="006760BF">
        <w:rPr>
          <w:rFonts w:ascii="Book Antiqua" w:hAnsi="Book Antiqua"/>
          <w:lang w:val="es-ES"/>
        </w:rPr>
        <w:lastRenderedPageBreak/>
        <w:t>protocolos claros para todos los funcionarios de ley y orden de Puerto Rico, así como también de todas las agencias gubernamentale</w:t>
      </w:r>
      <w:r w:rsidR="006760BF">
        <w:rPr>
          <w:rFonts w:ascii="Book Antiqua" w:hAnsi="Book Antiqua"/>
          <w:lang w:val="es-ES"/>
        </w:rPr>
        <w:t xml:space="preserve">s </w:t>
      </w:r>
      <w:r w:rsidR="00644EFC">
        <w:rPr>
          <w:rFonts w:ascii="Book Antiqua" w:hAnsi="Book Antiqua"/>
          <w:lang w:val="es-ES"/>
        </w:rPr>
        <w:t>que tienen deberes y responsabilidad según dicta esta ley</w:t>
      </w:r>
      <w:r w:rsidR="00942E19" w:rsidRPr="006760BF">
        <w:rPr>
          <w:rFonts w:ascii="Book Antiqua" w:hAnsi="Book Antiqua"/>
          <w:lang w:val="es-ES"/>
        </w:rPr>
        <w:t>.</w:t>
      </w:r>
    </w:p>
    <w:p w14:paraId="0D0D82F9" w14:textId="77777777" w:rsidR="00C87F7F" w:rsidRPr="0095508F" w:rsidRDefault="00C87F7F" w:rsidP="00DF4325">
      <w:pPr>
        <w:ind w:firstLine="360"/>
        <w:jc w:val="both"/>
        <w:rPr>
          <w:rFonts w:ascii="Book Antiqua" w:hAnsi="Book Antiqua"/>
          <w:lang w:val="es-ES"/>
        </w:rPr>
      </w:pPr>
    </w:p>
    <w:p w14:paraId="251BA3C8" w14:textId="45485635" w:rsidR="00AE4248" w:rsidRPr="0095508F" w:rsidRDefault="00AE4248" w:rsidP="00DF4325">
      <w:pPr>
        <w:spacing w:line="480" w:lineRule="auto"/>
        <w:rPr>
          <w:rFonts w:ascii="Book Antiqua" w:hAnsi="Book Antiqua"/>
          <w:i/>
          <w:lang w:val="es-ES"/>
        </w:rPr>
      </w:pPr>
      <w:r w:rsidRPr="0095508F">
        <w:rPr>
          <w:rFonts w:ascii="Book Antiqua" w:hAnsi="Book Antiqua"/>
          <w:i/>
          <w:lang w:val="es-ES"/>
        </w:rPr>
        <w:t>DECRÉTASE POR LA ASAMBLEA LEGISLATIVA DE PUERTO RICO:</w:t>
      </w:r>
    </w:p>
    <w:p w14:paraId="3066E95A" w14:textId="77777777" w:rsidR="00AE4248" w:rsidRPr="0095508F" w:rsidRDefault="00AE4248" w:rsidP="00AE4248">
      <w:pPr>
        <w:spacing w:line="480" w:lineRule="auto"/>
        <w:jc w:val="both"/>
        <w:rPr>
          <w:rFonts w:ascii="Book Antiqua" w:hAnsi="Book Antiqua"/>
          <w:lang w:val="es-ES"/>
        </w:rPr>
        <w:sectPr w:rsidR="00AE4248" w:rsidRPr="0095508F">
          <w:headerReference w:type="defaul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5FCE53D" w14:textId="655AAB5B" w:rsidR="00A95A27" w:rsidRPr="006760BF" w:rsidRDefault="005E58B6" w:rsidP="00826A6F">
      <w:pPr>
        <w:spacing w:line="480" w:lineRule="auto"/>
        <w:ind w:left="360"/>
        <w:jc w:val="both"/>
        <w:rPr>
          <w:rFonts w:ascii="Book Antiqua" w:hAnsi="Book Antiqua"/>
          <w:lang w:val="es-ES"/>
        </w:rPr>
      </w:pPr>
      <w:r w:rsidRPr="006760BF">
        <w:rPr>
          <w:rFonts w:ascii="Book Antiqua" w:hAnsi="Book Antiqua"/>
          <w:lang w:val="es-ES"/>
        </w:rPr>
        <w:t>Sección 1.-</w:t>
      </w:r>
      <w:r w:rsidR="006B774E" w:rsidRPr="006760BF">
        <w:rPr>
          <w:rFonts w:ascii="Book Antiqua" w:hAnsi="Book Antiqua"/>
          <w:lang w:val="es-ES"/>
        </w:rPr>
        <w:t xml:space="preserve"> </w:t>
      </w:r>
      <w:r w:rsidR="00A95A27" w:rsidRPr="006760BF">
        <w:rPr>
          <w:rFonts w:ascii="Book Antiqua" w:hAnsi="Book Antiqua"/>
          <w:lang w:val="es-ES"/>
        </w:rPr>
        <w:t xml:space="preserve">Se enmienda el </w:t>
      </w:r>
      <w:r w:rsidR="00826A6F" w:rsidRPr="006760BF">
        <w:rPr>
          <w:rFonts w:ascii="Book Antiqua" w:hAnsi="Book Antiqua"/>
          <w:lang w:val="es-ES"/>
        </w:rPr>
        <w:t xml:space="preserve">inciso 10 y se añade </w:t>
      </w:r>
      <w:r w:rsidR="00750731">
        <w:rPr>
          <w:rFonts w:ascii="Book Antiqua" w:hAnsi="Book Antiqua"/>
          <w:lang w:val="es-ES"/>
        </w:rPr>
        <w:t>los</w:t>
      </w:r>
      <w:r w:rsidR="00750731" w:rsidRPr="006760BF">
        <w:rPr>
          <w:rFonts w:ascii="Book Antiqua" w:hAnsi="Book Antiqua"/>
          <w:lang w:val="es-ES"/>
        </w:rPr>
        <w:t xml:space="preserve"> incisos</w:t>
      </w:r>
      <w:r w:rsidR="00826A6F" w:rsidRPr="006760BF">
        <w:rPr>
          <w:rFonts w:ascii="Book Antiqua" w:hAnsi="Book Antiqua"/>
          <w:lang w:val="es-ES"/>
        </w:rPr>
        <w:t xml:space="preserve"> 11 y 12 del Artículo 2</w:t>
      </w:r>
      <w:r w:rsidR="00A95A27" w:rsidRPr="006760BF">
        <w:rPr>
          <w:rFonts w:ascii="Book Antiqua" w:hAnsi="Book Antiqua"/>
          <w:lang w:val="es-ES"/>
        </w:rPr>
        <w:t xml:space="preserve">, de la Ley </w:t>
      </w:r>
      <w:r w:rsidR="00826A6F" w:rsidRPr="006760BF">
        <w:rPr>
          <w:rFonts w:ascii="Book Antiqua" w:hAnsi="Book Antiqua"/>
          <w:lang w:val="es-ES"/>
        </w:rPr>
        <w:t>163-2024</w:t>
      </w:r>
      <w:r w:rsidR="00A95A27" w:rsidRPr="006760BF">
        <w:rPr>
          <w:rFonts w:ascii="Book Antiqua" w:hAnsi="Book Antiqua"/>
          <w:lang w:val="es-ES"/>
        </w:rPr>
        <w:t xml:space="preserve">, para que </w:t>
      </w:r>
      <w:r w:rsidR="00607273">
        <w:rPr>
          <w:rFonts w:ascii="Book Antiqua" w:hAnsi="Book Antiqua"/>
          <w:lang w:val="es-ES"/>
        </w:rPr>
        <w:t xml:space="preserve">se </w:t>
      </w:r>
      <w:r w:rsidR="00A95A27" w:rsidRPr="006760BF">
        <w:rPr>
          <w:rFonts w:ascii="Book Antiqua" w:hAnsi="Book Antiqua"/>
          <w:lang w:val="es-ES"/>
        </w:rPr>
        <w:t>lea como sigue:</w:t>
      </w:r>
    </w:p>
    <w:p w14:paraId="311AABA3" w14:textId="493118CE" w:rsidR="00607273" w:rsidRDefault="00A95A27" w:rsidP="00607273">
      <w:pPr>
        <w:spacing w:line="480" w:lineRule="auto"/>
        <w:ind w:left="360" w:firstLine="720"/>
        <w:jc w:val="both"/>
        <w:rPr>
          <w:rFonts w:ascii="Book Antiqua" w:hAnsi="Book Antiqua"/>
          <w:lang w:val="es-ES"/>
        </w:rPr>
      </w:pPr>
      <w:r w:rsidRPr="006760BF">
        <w:rPr>
          <w:rFonts w:ascii="Book Antiqua" w:hAnsi="Book Antiqua"/>
          <w:lang w:val="es-ES"/>
        </w:rPr>
        <w:t xml:space="preserve">“Artículo </w:t>
      </w:r>
      <w:r w:rsidR="00826A6F" w:rsidRPr="006760BF">
        <w:rPr>
          <w:rFonts w:ascii="Book Antiqua" w:hAnsi="Book Antiqua"/>
          <w:lang w:val="es-ES"/>
        </w:rPr>
        <w:t>2</w:t>
      </w:r>
      <w:r w:rsidR="0095508F" w:rsidRPr="006760BF">
        <w:rPr>
          <w:rFonts w:ascii="Book Antiqua" w:hAnsi="Book Antiqua"/>
          <w:lang w:val="es-ES"/>
        </w:rPr>
        <w:t>.</w:t>
      </w:r>
      <w:r w:rsidRPr="006760BF">
        <w:rPr>
          <w:rFonts w:ascii="Book Antiqua" w:hAnsi="Book Antiqua"/>
          <w:lang w:val="es-ES"/>
        </w:rPr>
        <w:t>-</w:t>
      </w:r>
      <w:r w:rsidR="00826A6F" w:rsidRPr="006760BF">
        <w:rPr>
          <w:rFonts w:ascii="Book Antiqua" w:hAnsi="Book Antiqua"/>
          <w:lang w:val="es-ES"/>
        </w:rPr>
        <w:t xml:space="preserve"> </w:t>
      </w:r>
      <w:r w:rsidR="00DF1908" w:rsidRPr="006760BF">
        <w:rPr>
          <w:rFonts w:ascii="Book Antiqua" w:hAnsi="Book Antiqua"/>
          <w:lang w:val="es-ES"/>
        </w:rPr>
        <w:t>Declaración de Política Pública.</w:t>
      </w:r>
    </w:p>
    <w:p w14:paraId="4D152DEB" w14:textId="031B373F" w:rsidR="00607273" w:rsidRPr="006760BF" w:rsidRDefault="00607273" w:rsidP="00607273">
      <w:pPr>
        <w:spacing w:line="480" w:lineRule="auto"/>
        <w:ind w:left="360"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…</w:t>
      </w:r>
    </w:p>
    <w:p w14:paraId="54BAB3AA" w14:textId="505AEF0E" w:rsidR="00DF1908" w:rsidRPr="006760BF" w:rsidRDefault="00DF1908" w:rsidP="00DF1908">
      <w:pPr>
        <w:spacing w:line="480" w:lineRule="auto"/>
        <w:ind w:left="1080"/>
        <w:jc w:val="both"/>
        <w:rPr>
          <w:rFonts w:ascii="Book Antiqua" w:hAnsi="Book Antiqua"/>
          <w:lang w:val="es-ES"/>
        </w:rPr>
      </w:pPr>
      <w:r w:rsidRPr="006760BF">
        <w:rPr>
          <w:rFonts w:ascii="Book Antiqua" w:hAnsi="Book Antiqua"/>
          <w:lang w:val="es-ES"/>
        </w:rPr>
        <w:t xml:space="preserve">10) </w:t>
      </w:r>
      <w:r w:rsidR="00580788" w:rsidRPr="006760BF">
        <w:rPr>
          <w:rFonts w:ascii="Book Antiqua" w:hAnsi="Book Antiqua"/>
          <w:b/>
          <w:bCs/>
          <w:lang w:val="es-ES"/>
        </w:rPr>
        <w:t>[fomentar que]</w:t>
      </w:r>
      <w:r w:rsidR="00580788" w:rsidRPr="006760BF">
        <w:rPr>
          <w:rFonts w:ascii="Book Antiqua" w:hAnsi="Book Antiqua"/>
          <w:lang w:val="es-ES"/>
        </w:rPr>
        <w:t xml:space="preserve"> </w:t>
      </w:r>
      <w:r w:rsidRPr="006760BF">
        <w:rPr>
          <w:rFonts w:ascii="Book Antiqua" w:hAnsi="Book Antiqua"/>
          <w:i/>
          <w:iCs/>
          <w:lang w:val="es-ES"/>
        </w:rPr>
        <w:t>solicitar de manera compulsoria a</w:t>
      </w:r>
      <w:r w:rsidRPr="006760BF">
        <w:rPr>
          <w:rFonts w:ascii="Book Antiqua" w:hAnsi="Book Antiqua"/>
          <w:lang w:val="es-ES"/>
        </w:rPr>
        <w:t xml:space="preserve"> los profesionales que ofrezcan servicios a esta población </w:t>
      </w:r>
      <w:r w:rsidRPr="006760BF">
        <w:rPr>
          <w:rFonts w:ascii="Book Antiqua" w:hAnsi="Book Antiqua"/>
          <w:i/>
          <w:iCs/>
          <w:lang w:val="es-ES"/>
        </w:rPr>
        <w:t>que estén capacitados para que</w:t>
      </w:r>
      <w:r w:rsidRPr="006760BF">
        <w:rPr>
          <w:rFonts w:ascii="Book Antiqua" w:hAnsi="Book Antiqua"/>
          <w:lang w:val="es-ES"/>
        </w:rPr>
        <w:t xml:space="preserve"> posean la preparación, destrezas, educación continua, así como la certificación o licencia requerida por el Gobierno para ejercer la profesión; </w:t>
      </w:r>
    </w:p>
    <w:p w14:paraId="32DEDF45" w14:textId="70863429" w:rsidR="00DF1908" w:rsidRPr="006760BF" w:rsidRDefault="00DF1908" w:rsidP="00DF1908">
      <w:pPr>
        <w:spacing w:line="480" w:lineRule="auto"/>
        <w:ind w:left="1080"/>
        <w:rPr>
          <w:rFonts w:ascii="Book Antiqua" w:hAnsi="Book Antiqua"/>
          <w:i/>
          <w:iCs/>
          <w:lang w:val="es-ES"/>
        </w:rPr>
      </w:pPr>
      <w:r w:rsidRPr="006760BF">
        <w:rPr>
          <w:rFonts w:ascii="Book Antiqua" w:hAnsi="Book Antiqua"/>
          <w:i/>
          <w:iCs/>
          <w:lang w:val="es-ES"/>
        </w:rPr>
        <w:t>11) desarrollar y promover mecanismos voluntarios de identificación para</w:t>
      </w:r>
      <w:r w:rsidR="003A04AB">
        <w:rPr>
          <w:rFonts w:ascii="Book Antiqua" w:hAnsi="Book Antiqua"/>
          <w:i/>
          <w:iCs/>
          <w:lang w:val="es-ES"/>
        </w:rPr>
        <w:t xml:space="preserve"> personas </w:t>
      </w:r>
    </w:p>
    <w:p w14:paraId="59512B15" w14:textId="2A0F86A5" w:rsidR="006760BF" w:rsidRPr="006760BF" w:rsidRDefault="00DF1908" w:rsidP="00DF1908">
      <w:pPr>
        <w:spacing w:line="480" w:lineRule="auto"/>
        <w:ind w:left="1080"/>
        <w:jc w:val="both"/>
        <w:rPr>
          <w:rFonts w:ascii="Book Antiqua" w:hAnsi="Book Antiqua"/>
          <w:i/>
          <w:iCs/>
          <w:lang w:val="es-ES"/>
        </w:rPr>
      </w:pPr>
      <w:r w:rsidRPr="006760BF">
        <w:rPr>
          <w:rFonts w:ascii="Book Antiqua" w:hAnsi="Book Antiqua"/>
          <w:i/>
          <w:iCs/>
          <w:lang w:val="es-ES"/>
        </w:rPr>
        <w:t xml:space="preserve"> con TEA tales como pulseras, parches, código de respuesta rápida (QR Code) o tarjetas de identificación emitidos por DTOP según la Ley 160 de 24 de junio de 2004, “Ley Voluntaria para la Identificación y Seguridad de Nuestros Niños”, que beneficie el reconocimiento inmediato en caso de emergencias con estas personas;</w:t>
      </w:r>
    </w:p>
    <w:p w14:paraId="257691AE" w14:textId="529C649B" w:rsidR="00A95A27" w:rsidRPr="006760BF" w:rsidRDefault="00DF1908" w:rsidP="00DF1908">
      <w:pPr>
        <w:spacing w:line="480" w:lineRule="auto"/>
        <w:ind w:left="1080"/>
        <w:jc w:val="both"/>
        <w:rPr>
          <w:rFonts w:ascii="Book Antiqua" w:hAnsi="Book Antiqua"/>
          <w:i/>
          <w:iCs/>
          <w:lang w:val="es-ES"/>
        </w:rPr>
      </w:pPr>
      <w:r w:rsidRPr="006760BF">
        <w:rPr>
          <w:rFonts w:ascii="Book Antiqua" w:hAnsi="Book Antiqua"/>
          <w:i/>
          <w:iCs/>
          <w:lang w:val="es-ES"/>
        </w:rPr>
        <w:t>12) desarrollar y promover protocolos específicos de intervención no violentas en situaciones donde se identifiquen persona con TEA.</w:t>
      </w:r>
    </w:p>
    <w:p w14:paraId="58AE4F01" w14:textId="1E83CA5A" w:rsidR="00107DED" w:rsidRPr="006760BF" w:rsidRDefault="005E58B6" w:rsidP="0095508F">
      <w:pPr>
        <w:spacing w:line="480" w:lineRule="auto"/>
        <w:ind w:left="360"/>
        <w:jc w:val="both"/>
        <w:rPr>
          <w:rFonts w:ascii="Book Antiqua" w:hAnsi="Book Antiqua"/>
          <w:lang w:val="es-ES"/>
        </w:rPr>
      </w:pPr>
      <w:r w:rsidRPr="006760BF">
        <w:rPr>
          <w:rFonts w:ascii="Book Antiqua" w:hAnsi="Book Antiqua"/>
          <w:lang w:val="es-ES"/>
        </w:rPr>
        <w:t xml:space="preserve">Sección </w:t>
      </w:r>
      <w:r w:rsidR="00DF1908" w:rsidRPr="006760BF">
        <w:rPr>
          <w:rFonts w:ascii="Book Antiqua" w:hAnsi="Book Antiqua"/>
          <w:lang w:val="es-ES"/>
        </w:rPr>
        <w:t>2</w:t>
      </w:r>
      <w:r w:rsidRPr="006760BF">
        <w:rPr>
          <w:rFonts w:ascii="Book Antiqua" w:hAnsi="Book Antiqua"/>
          <w:lang w:val="es-ES"/>
        </w:rPr>
        <w:t>.-</w:t>
      </w:r>
      <w:r w:rsidR="00DF1908" w:rsidRPr="006760BF">
        <w:rPr>
          <w:rFonts w:ascii="Book Antiqua" w:hAnsi="Book Antiqua"/>
          <w:lang w:val="es-ES"/>
        </w:rPr>
        <w:t xml:space="preserve"> Se añade el inciso </w:t>
      </w:r>
      <w:r w:rsidR="0095508F" w:rsidRPr="006760BF">
        <w:rPr>
          <w:rFonts w:ascii="Book Antiqua" w:hAnsi="Book Antiqua"/>
          <w:lang w:val="es-ES"/>
        </w:rPr>
        <w:t>11 al Artículo 7 de la Ley 163-2024, para que se lea como sigue:</w:t>
      </w:r>
    </w:p>
    <w:p w14:paraId="1F529546" w14:textId="55150578" w:rsidR="0095508F" w:rsidRDefault="0095508F" w:rsidP="0095508F">
      <w:pPr>
        <w:spacing w:line="480" w:lineRule="auto"/>
        <w:ind w:left="360" w:firstLine="360"/>
        <w:jc w:val="both"/>
        <w:rPr>
          <w:rFonts w:ascii="Book Antiqua" w:hAnsi="Book Antiqua"/>
          <w:lang w:val="es-ES"/>
        </w:rPr>
      </w:pPr>
      <w:r w:rsidRPr="006760BF">
        <w:rPr>
          <w:rFonts w:ascii="Book Antiqua" w:hAnsi="Book Antiqua"/>
          <w:lang w:val="es-ES"/>
        </w:rPr>
        <w:t>Artículo 7.- Responsabilidades de las Entidades Gubernamentales.</w:t>
      </w:r>
    </w:p>
    <w:p w14:paraId="2F3E2619" w14:textId="7DCF48A0" w:rsidR="00607273" w:rsidRPr="006760BF" w:rsidRDefault="00607273" w:rsidP="0095508F">
      <w:pPr>
        <w:spacing w:line="480" w:lineRule="auto"/>
        <w:ind w:left="360"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…</w:t>
      </w:r>
    </w:p>
    <w:p w14:paraId="3882F0FA" w14:textId="1DD11F5E" w:rsidR="00AE4248" w:rsidRPr="006760BF" w:rsidRDefault="0095508F" w:rsidP="0095508F">
      <w:pPr>
        <w:spacing w:line="480" w:lineRule="auto"/>
        <w:ind w:left="720"/>
        <w:jc w:val="both"/>
        <w:rPr>
          <w:rFonts w:ascii="Book Antiqua" w:hAnsi="Book Antiqua"/>
          <w:i/>
          <w:iCs/>
          <w:lang w:val="es-ES"/>
        </w:rPr>
      </w:pPr>
      <w:r w:rsidRPr="006760BF">
        <w:rPr>
          <w:rFonts w:ascii="Book Antiqua" w:hAnsi="Book Antiqua"/>
          <w:i/>
          <w:iCs/>
          <w:lang w:val="es-ES"/>
        </w:rPr>
        <w:lastRenderedPageBreak/>
        <w:t xml:space="preserve">11) referir </w:t>
      </w:r>
      <w:r w:rsidR="00580788" w:rsidRPr="006760BF">
        <w:rPr>
          <w:rFonts w:ascii="Book Antiqua" w:hAnsi="Book Antiqua"/>
          <w:i/>
          <w:iCs/>
          <w:lang w:val="es-ES"/>
        </w:rPr>
        <w:t>administrativa o civilmente</w:t>
      </w:r>
      <w:r w:rsidRPr="006760BF">
        <w:rPr>
          <w:rFonts w:ascii="Book Antiqua" w:hAnsi="Book Antiqua"/>
          <w:i/>
          <w:iCs/>
          <w:lang w:val="es-ES"/>
        </w:rPr>
        <w:t xml:space="preserve"> ante negligencia institucional en el cumplimiento de esta Ley.</w:t>
      </w:r>
    </w:p>
    <w:p w14:paraId="67652E32" w14:textId="6EF95839" w:rsidR="00DF1908" w:rsidRPr="006760BF" w:rsidRDefault="00DF1908" w:rsidP="00DF1908">
      <w:pPr>
        <w:spacing w:line="480" w:lineRule="auto"/>
        <w:ind w:firstLine="360"/>
        <w:jc w:val="both"/>
        <w:rPr>
          <w:rFonts w:ascii="Book Antiqua" w:hAnsi="Book Antiqua"/>
          <w:lang w:val="es-ES"/>
        </w:rPr>
      </w:pPr>
      <w:r w:rsidRPr="006760BF">
        <w:rPr>
          <w:rFonts w:ascii="Book Antiqua" w:hAnsi="Book Antiqua"/>
          <w:lang w:val="es-ES"/>
        </w:rPr>
        <w:t>Sección 3.-Vigencia</w:t>
      </w:r>
      <w:r w:rsidR="0095508F" w:rsidRPr="006760BF">
        <w:rPr>
          <w:rFonts w:ascii="Book Antiqua" w:hAnsi="Book Antiqua"/>
          <w:lang w:val="es-ES"/>
        </w:rPr>
        <w:t>.</w:t>
      </w:r>
    </w:p>
    <w:p w14:paraId="493B945F" w14:textId="4013A9B5" w:rsidR="00DF1908" w:rsidRPr="006760BF" w:rsidRDefault="00DF1908" w:rsidP="00DF1908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6760BF">
        <w:rPr>
          <w:rFonts w:ascii="Book Antiqua" w:hAnsi="Book Antiqua"/>
          <w:lang w:val="es-ES"/>
        </w:rPr>
        <w:t>Esta Ley entrará en vigor inmediatamente después de su aprobación</w:t>
      </w:r>
      <w:r w:rsidR="0095508F" w:rsidRPr="006760BF">
        <w:rPr>
          <w:rFonts w:ascii="Book Antiqua" w:hAnsi="Book Antiqua"/>
          <w:lang w:val="es-ES"/>
        </w:rPr>
        <w:t>.</w:t>
      </w:r>
    </w:p>
    <w:sectPr w:rsidR="00DF1908" w:rsidRPr="006760BF" w:rsidSect="00AE4248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3E666" w14:textId="77777777" w:rsidR="00DF0EFC" w:rsidRDefault="00DF0EFC">
      <w:r>
        <w:separator/>
      </w:r>
    </w:p>
  </w:endnote>
  <w:endnote w:type="continuationSeparator" w:id="0">
    <w:p w14:paraId="65D2D2CA" w14:textId="77777777" w:rsidR="00DF0EFC" w:rsidRDefault="00DF0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9A084B" w14:textId="77777777" w:rsidR="00DF0EFC" w:rsidRDefault="00DF0EFC">
      <w:r>
        <w:separator/>
      </w:r>
    </w:p>
  </w:footnote>
  <w:footnote w:type="continuationSeparator" w:id="0">
    <w:p w14:paraId="3B9D9402" w14:textId="77777777" w:rsidR="00DF0EFC" w:rsidRDefault="00DF0E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36C4E" w14:textId="058F9239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E52C4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E4248"/>
    <w:rsid w:val="00013F0B"/>
    <w:rsid w:val="00020BBB"/>
    <w:rsid w:val="00052D76"/>
    <w:rsid w:val="00056024"/>
    <w:rsid w:val="00061EDE"/>
    <w:rsid w:val="000749F5"/>
    <w:rsid w:val="00095AE1"/>
    <w:rsid w:val="000A6B6C"/>
    <w:rsid w:val="000B0DBB"/>
    <w:rsid w:val="000B31D7"/>
    <w:rsid w:val="000E0AF6"/>
    <w:rsid w:val="000E3F92"/>
    <w:rsid w:val="00107DED"/>
    <w:rsid w:val="00111E71"/>
    <w:rsid w:val="00127C6A"/>
    <w:rsid w:val="001363FE"/>
    <w:rsid w:val="0017132B"/>
    <w:rsid w:val="001923AC"/>
    <w:rsid w:val="00197A35"/>
    <w:rsid w:val="001B7B0A"/>
    <w:rsid w:val="001C78F3"/>
    <w:rsid w:val="001F4CA3"/>
    <w:rsid w:val="001F612A"/>
    <w:rsid w:val="00211396"/>
    <w:rsid w:val="00226AE6"/>
    <w:rsid w:val="00230CA0"/>
    <w:rsid w:val="00241102"/>
    <w:rsid w:val="00245B34"/>
    <w:rsid w:val="00263355"/>
    <w:rsid w:val="00273792"/>
    <w:rsid w:val="00290D1D"/>
    <w:rsid w:val="002958D3"/>
    <w:rsid w:val="002D4AC8"/>
    <w:rsid w:val="00306774"/>
    <w:rsid w:val="00317904"/>
    <w:rsid w:val="00320D78"/>
    <w:rsid w:val="00335D4B"/>
    <w:rsid w:val="00380FE5"/>
    <w:rsid w:val="003924DD"/>
    <w:rsid w:val="00394FCB"/>
    <w:rsid w:val="003963F4"/>
    <w:rsid w:val="003A04AB"/>
    <w:rsid w:val="003B5254"/>
    <w:rsid w:val="003B75A6"/>
    <w:rsid w:val="003E52C4"/>
    <w:rsid w:val="004061CA"/>
    <w:rsid w:val="00415689"/>
    <w:rsid w:val="00424BB4"/>
    <w:rsid w:val="00432F9C"/>
    <w:rsid w:val="004440CB"/>
    <w:rsid w:val="004713D2"/>
    <w:rsid w:val="005040A1"/>
    <w:rsid w:val="00521639"/>
    <w:rsid w:val="00532BB7"/>
    <w:rsid w:val="005332E4"/>
    <w:rsid w:val="0053550C"/>
    <w:rsid w:val="00555018"/>
    <w:rsid w:val="005553D5"/>
    <w:rsid w:val="005723DC"/>
    <w:rsid w:val="00580788"/>
    <w:rsid w:val="005E58B6"/>
    <w:rsid w:val="005E67FB"/>
    <w:rsid w:val="00607273"/>
    <w:rsid w:val="006210DC"/>
    <w:rsid w:val="0064349D"/>
    <w:rsid w:val="00644EFC"/>
    <w:rsid w:val="006760BF"/>
    <w:rsid w:val="00685549"/>
    <w:rsid w:val="006B2039"/>
    <w:rsid w:val="006B7365"/>
    <w:rsid w:val="006B774E"/>
    <w:rsid w:val="006C2D81"/>
    <w:rsid w:val="006C7DF8"/>
    <w:rsid w:val="006D4981"/>
    <w:rsid w:val="0072046D"/>
    <w:rsid w:val="00720BF0"/>
    <w:rsid w:val="00750731"/>
    <w:rsid w:val="00750FC8"/>
    <w:rsid w:val="007533D0"/>
    <w:rsid w:val="00755069"/>
    <w:rsid w:val="00775D82"/>
    <w:rsid w:val="007B0660"/>
    <w:rsid w:val="007C45C2"/>
    <w:rsid w:val="007E1CAE"/>
    <w:rsid w:val="007E3868"/>
    <w:rsid w:val="007F4E4E"/>
    <w:rsid w:val="00820C41"/>
    <w:rsid w:val="0082592A"/>
    <w:rsid w:val="00826A6F"/>
    <w:rsid w:val="00850256"/>
    <w:rsid w:val="00851BE0"/>
    <w:rsid w:val="008642BB"/>
    <w:rsid w:val="00880D24"/>
    <w:rsid w:val="00892C48"/>
    <w:rsid w:val="008C09C6"/>
    <w:rsid w:val="008D2600"/>
    <w:rsid w:val="00942E19"/>
    <w:rsid w:val="00942FD4"/>
    <w:rsid w:val="00951997"/>
    <w:rsid w:val="0095508F"/>
    <w:rsid w:val="009568CD"/>
    <w:rsid w:val="00960019"/>
    <w:rsid w:val="00990352"/>
    <w:rsid w:val="009C283A"/>
    <w:rsid w:val="00A03405"/>
    <w:rsid w:val="00A06518"/>
    <w:rsid w:val="00A1528A"/>
    <w:rsid w:val="00A22697"/>
    <w:rsid w:val="00A33918"/>
    <w:rsid w:val="00A36263"/>
    <w:rsid w:val="00A44ACC"/>
    <w:rsid w:val="00A7629F"/>
    <w:rsid w:val="00A9085B"/>
    <w:rsid w:val="00A9583B"/>
    <w:rsid w:val="00A95A27"/>
    <w:rsid w:val="00AA5495"/>
    <w:rsid w:val="00AB1863"/>
    <w:rsid w:val="00AB5CD3"/>
    <w:rsid w:val="00AC1C56"/>
    <w:rsid w:val="00AC33E7"/>
    <w:rsid w:val="00AE2766"/>
    <w:rsid w:val="00AE4248"/>
    <w:rsid w:val="00AF0CEE"/>
    <w:rsid w:val="00B008B4"/>
    <w:rsid w:val="00B339C3"/>
    <w:rsid w:val="00B667AD"/>
    <w:rsid w:val="00B82CD8"/>
    <w:rsid w:val="00B84C38"/>
    <w:rsid w:val="00B86C00"/>
    <w:rsid w:val="00B94648"/>
    <w:rsid w:val="00B947F6"/>
    <w:rsid w:val="00BA3912"/>
    <w:rsid w:val="00BB19ED"/>
    <w:rsid w:val="00BE25E1"/>
    <w:rsid w:val="00BF16AA"/>
    <w:rsid w:val="00C354B8"/>
    <w:rsid w:val="00C4615D"/>
    <w:rsid w:val="00C52517"/>
    <w:rsid w:val="00C608DD"/>
    <w:rsid w:val="00C60921"/>
    <w:rsid w:val="00C62936"/>
    <w:rsid w:val="00C653F2"/>
    <w:rsid w:val="00C66418"/>
    <w:rsid w:val="00C679E6"/>
    <w:rsid w:val="00C715A8"/>
    <w:rsid w:val="00C87F7F"/>
    <w:rsid w:val="00C908F9"/>
    <w:rsid w:val="00C94C99"/>
    <w:rsid w:val="00CA0917"/>
    <w:rsid w:val="00CA1099"/>
    <w:rsid w:val="00CA2333"/>
    <w:rsid w:val="00CD4098"/>
    <w:rsid w:val="00D417C2"/>
    <w:rsid w:val="00D60936"/>
    <w:rsid w:val="00D709EB"/>
    <w:rsid w:val="00D74714"/>
    <w:rsid w:val="00D82F3F"/>
    <w:rsid w:val="00D921C6"/>
    <w:rsid w:val="00D958C2"/>
    <w:rsid w:val="00DB0958"/>
    <w:rsid w:val="00DE13A2"/>
    <w:rsid w:val="00DF0EFC"/>
    <w:rsid w:val="00DF1908"/>
    <w:rsid w:val="00DF4325"/>
    <w:rsid w:val="00E04AB5"/>
    <w:rsid w:val="00E50EEA"/>
    <w:rsid w:val="00E52F58"/>
    <w:rsid w:val="00E76A11"/>
    <w:rsid w:val="00E84943"/>
    <w:rsid w:val="00EC26AA"/>
    <w:rsid w:val="00ED7A53"/>
    <w:rsid w:val="00EE05FF"/>
    <w:rsid w:val="00EE3EEE"/>
    <w:rsid w:val="00EE4273"/>
    <w:rsid w:val="00F02004"/>
    <w:rsid w:val="00F042CB"/>
    <w:rsid w:val="00F126C8"/>
    <w:rsid w:val="00FC0A95"/>
    <w:rsid w:val="00FC3D9C"/>
    <w:rsid w:val="00FD4D91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141DFF"/>
  <w15:chartTrackingRefBased/>
  <w15:docId w15:val="{9B2AFD56-0394-4048-95C2-8B3AF92EC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6518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615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615D"/>
    <w:rPr>
      <w:rFonts w:ascii="Segoe UI" w:hAnsi="Segoe UI" w:cs="Segoe UI"/>
      <w:sz w:val="18"/>
      <w:szCs w:val="1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6518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paragraph" w:styleId="NormalWeb">
    <w:name w:val="Normal (Web)"/>
    <w:basedOn w:val="Normal"/>
    <w:uiPriority w:val="99"/>
    <w:semiHidden/>
    <w:unhideWhenUsed/>
    <w:rsid w:val="00B94648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66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58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74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916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169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59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93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10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547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dc:description/>
  <cp:lastModifiedBy>Gladys J. Burgos Torres</cp:lastModifiedBy>
  <cp:revision>4</cp:revision>
  <cp:lastPrinted>2025-05-05T16:29:00Z</cp:lastPrinted>
  <dcterms:created xsi:type="dcterms:W3CDTF">2025-05-06T17:32:00Z</dcterms:created>
  <dcterms:modified xsi:type="dcterms:W3CDTF">2025-05-06T20:45:00Z</dcterms:modified>
</cp:coreProperties>
</file>