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C5196" w14:textId="03E711F0" w:rsidR="002D5220" w:rsidRPr="00B34F27" w:rsidRDefault="002D5220" w:rsidP="00181AF5">
      <w:pPr>
        <w:jc w:val="center"/>
        <w:rPr>
          <w:rFonts w:ascii="Book Antiqua" w:hAnsi="Book Antiqua"/>
          <w:sz w:val="36"/>
          <w:lang w:val="es-ES_tradnl"/>
        </w:rPr>
      </w:pPr>
      <w:bookmarkStart w:id="0" w:name="_Hlk197084751"/>
      <w:r w:rsidRPr="00B34F27">
        <w:rPr>
          <w:rFonts w:ascii="Book Antiqua" w:hAnsi="Book Antiqua"/>
          <w:sz w:val="36"/>
          <w:lang w:val="es-ES_tradnl"/>
        </w:rPr>
        <w:t>GOBIERNO DE PUERTO RICO</w:t>
      </w:r>
    </w:p>
    <w:p w14:paraId="3B2F720D" w14:textId="77777777" w:rsidR="00181AF5" w:rsidRDefault="00181AF5" w:rsidP="00181AF5">
      <w:pPr>
        <w:pStyle w:val="Title2"/>
        <w:rPr>
          <w:rFonts w:ascii="Book Antiqua" w:hAnsi="Book Antiqua"/>
          <w:lang w:val="es-ES_tradnl"/>
        </w:rPr>
      </w:pPr>
    </w:p>
    <w:tbl>
      <w:tblPr>
        <w:tblW w:w="9540" w:type="dxa"/>
        <w:tblInd w:w="-90" w:type="dxa"/>
        <w:tblLook w:val="04A0" w:firstRow="1" w:lastRow="0" w:firstColumn="1" w:lastColumn="0" w:noHBand="0" w:noVBand="1"/>
      </w:tblPr>
      <w:tblGrid>
        <w:gridCol w:w="2243"/>
        <w:gridCol w:w="4098"/>
        <w:gridCol w:w="3199"/>
      </w:tblGrid>
      <w:tr w:rsidR="00643E61" w14:paraId="78D334CC" w14:textId="77777777">
        <w:tc>
          <w:tcPr>
            <w:tcW w:w="2243" w:type="dxa"/>
          </w:tcPr>
          <w:p w14:paraId="263736DD" w14:textId="77777777" w:rsidR="00643E61" w:rsidRDefault="00643E61">
            <w:pPr>
              <w:rPr>
                <w:rFonts w:ascii="Book Antiqua" w:hAnsi="Book Antiqua"/>
                <w:szCs w:val="24"/>
                <w:lang w:val="es-ES_tradnl"/>
              </w:rPr>
            </w:pPr>
            <w:bookmarkStart w:id="1" w:name="_Hlk107996247"/>
          </w:p>
          <w:p w14:paraId="2F408378" w14:textId="77777777" w:rsidR="00643E61" w:rsidRDefault="002E19DE">
            <w:pPr>
              <w:rPr>
                <w:rFonts w:ascii="Book Antiqua" w:hAnsi="Book Antiqua"/>
                <w:szCs w:val="24"/>
                <w:lang w:val="es-ES_tradnl"/>
              </w:rPr>
            </w:pPr>
            <w:r>
              <w:rPr>
                <w:rFonts w:ascii="Book Antiqua" w:hAnsi="Book Antiqua"/>
                <w:szCs w:val="24"/>
                <w:lang w:val="es-ES_tradnl"/>
              </w:rPr>
              <w:t>20</w:t>
            </w:r>
            <w:r w:rsidR="00643E61">
              <w:rPr>
                <w:rFonts w:ascii="Book Antiqua" w:hAnsi="Book Antiqua"/>
                <w:szCs w:val="24"/>
                <w:vertAlign w:val="superscript"/>
                <w:lang w:val="es-PR"/>
              </w:rPr>
              <w:t xml:space="preserve"> </w:t>
            </w:r>
            <w:r>
              <w:rPr>
                <w:rFonts w:ascii="Book Antiqua" w:hAnsi="Book Antiqua"/>
                <w:szCs w:val="24"/>
                <w:vertAlign w:val="superscript"/>
                <w:lang w:val="es-PR"/>
              </w:rPr>
              <w:t>m</w:t>
            </w:r>
            <w:r w:rsidR="00643E61">
              <w:rPr>
                <w:rFonts w:ascii="Book Antiqua" w:hAnsi="Book Antiqua"/>
                <w:szCs w:val="24"/>
                <w:vertAlign w:val="superscript"/>
                <w:lang w:val="es-PR"/>
              </w:rPr>
              <w:t>a.</w:t>
            </w:r>
            <w:r w:rsidR="00643E61">
              <w:rPr>
                <w:rFonts w:ascii="Book Antiqua" w:hAnsi="Book Antiqua"/>
                <w:szCs w:val="24"/>
                <w:lang w:val="es-ES_tradnl"/>
              </w:rPr>
              <w:t xml:space="preserve"> Asamblea </w:t>
            </w:r>
          </w:p>
          <w:p w14:paraId="59005B7F" w14:textId="77777777" w:rsidR="00643E61" w:rsidRDefault="00643E61">
            <w:pPr>
              <w:jc w:val="center"/>
              <w:rPr>
                <w:rFonts w:ascii="Book Antiqua" w:hAnsi="Book Antiqua"/>
                <w:szCs w:val="24"/>
                <w:lang w:val="es-ES_tradnl"/>
              </w:rPr>
            </w:pPr>
            <w:r>
              <w:rPr>
                <w:rFonts w:ascii="Book Antiqua" w:hAnsi="Book Antiqua"/>
                <w:szCs w:val="24"/>
                <w:lang w:val="es-ES_tradnl"/>
              </w:rPr>
              <w:t xml:space="preserve">       Legislativa</w:t>
            </w:r>
          </w:p>
        </w:tc>
        <w:tc>
          <w:tcPr>
            <w:tcW w:w="4098" w:type="dxa"/>
            <w:hideMark/>
          </w:tcPr>
          <w:p w14:paraId="7DC30D38" w14:textId="77777777" w:rsidR="00643E61" w:rsidRDefault="00643E61">
            <w:pPr>
              <w:jc w:val="center"/>
              <w:rPr>
                <w:rFonts w:ascii="Book Antiqua" w:hAnsi="Book Antiqua"/>
                <w:szCs w:val="24"/>
                <w:lang w:val="es-ES_tradnl"/>
              </w:rPr>
            </w:pPr>
          </w:p>
        </w:tc>
        <w:tc>
          <w:tcPr>
            <w:tcW w:w="3199" w:type="dxa"/>
          </w:tcPr>
          <w:p w14:paraId="3EDF27BD" w14:textId="77777777" w:rsidR="00643E61" w:rsidRDefault="00643E61">
            <w:pPr>
              <w:jc w:val="center"/>
              <w:rPr>
                <w:rFonts w:ascii="Book Antiqua" w:hAnsi="Book Antiqua"/>
                <w:szCs w:val="24"/>
                <w:lang w:val="es-ES_tradnl"/>
              </w:rPr>
            </w:pPr>
          </w:p>
          <w:p w14:paraId="12044405" w14:textId="77777777" w:rsidR="00643E61" w:rsidRDefault="00643E61">
            <w:pPr>
              <w:jc w:val="center"/>
              <w:rPr>
                <w:rFonts w:ascii="Book Antiqua" w:hAnsi="Book Antiqua"/>
                <w:szCs w:val="24"/>
                <w:lang w:val="es-ES_tradnl"/>
              </w:rPr>
            </w:pPr>
            <w:r>
              <w:rPr>
                <w:rFonts w:ascii="Book Antiqua" w:hAnsi="Book Antiqua"/>
                <w:szCs w:val="24"/>
                <w:lang w:val="es-ES_tradnl"/>
              </w:rPr>
              <w:t xml:space="preserve">                     </w:t>
            </w:r>
            <w:r w:rsidR="002E19DE">
              <w:rPr>
                <w:rFonts w:ascii="Book Antiqua" w:hAnsi="Book Antiqua"/>
                <w:szCs w:val="24"/>
                <w:lang w:val="es-ES_tradnl"/>
              </w:rPr>
              <w:t>1</w:t>
            </w:r>
            <w:proofErr w:type="spellStart"/>
            <w:r w:rsidR="002E19DE">
              <w:rPr>
                <w:rFonts w:ascii="Book Antiqua" w:hAnsi="Book Antiqua"/>
                <w:szCs w:val="24"/>
                <w:vertAlign w:val="superscript"/>
                <w:lang w:val="es-PR"/>
              </w:rPr>
              <w:t>ra</w:t>
            </w:r>
            <w:proofErr w:type="spellEnd"/>
            <w:r>
              <w:rPr>
                <w:rFonts w:ascii="Book Antiqua" w:hAnsi="Book Antiqua"/>
                <w:szCs w:val="24"/>
                <w:vertAlign w:val="superscript"/>
                <w:lang w:val="es-PR"/>
              </w:rPr>
              <w:t>.</w:t>
            </w:r>
            <w:r>
              <w:rPr>
                <w:rFonts w:ascii="Book Antiqua" w:hAnsi="Book Antiqua"/>
                <w:szCs w:val="24"/>
                <w:lang w:val="es-ES_tradnl"/>
              </w:rPr>
              <w:t xml:space="preserve"> Sesión</w:t>
            </w:r>
          </w:p>
          <w:p w14:paraId="48B23CCC" w14:textId="77777777" w:rsidR="00643E61" w:rsidRDefault="00643E61">
            <w:pPr>
              <w:jc w:val="right"/>
              <w:rPr>
                <w:rFonts w:ascii="Book Antiqua" w:hAnsi="Book Antiqua"/>
                <w:szCs w:val="24"/>
                <w:lang w:val="es-ES_tradnl"/>
              </w:rPr>
            </w:pPr>
            <w:r>
              <w:rPr>
                <w:rFonts w:ascii="Book Antiqua" w:hAnsi="Book Antiqua"/>
                <w:szCs w:val="24"/>
                <w:lang w:val="es-ES_tradnl"/>
              </w:rPr>
              <w:t>Ordinaria</w:t>
            </w:r>
          </w:p>
        </w:tc>
      </w:tr>
      <w:bookmarkEnd w:id="1"/>
    </w:tbl>
    <w:p w14:paraId="599D7C61" w14:textId="77777777" w:rsidR="00181AF5" w:rsidRDefault="00181AF5" w:rsidP="00181AF5">
      <w:pPr>
        <w:rPr>
          <w:lang w:val="es-ES_tradnl"/>
        </w:rPr>
      </w:pPr>
    </w:p>
    <w:p w14:paraId="09B98243" w14:textId="77777777" w:rsidR="00181AF5" w:rsidRDefault="00181AF5" w:rsidP="007204E2">
      <w:pPr>
        <w:spacing w:line="360" w:lineRule="auto"/>
        <w:jc w:val="center"/>
        <w:rPr>
          <w:rFonts w:ascii="Book Antiqua" w:hAnsi="Book Antiqua"/>
          <w:b/>
          <w:sz w:val="36"/>
          <w:lang w:val="es-ES_tradnl"/>
        </w:rPr>
      </w:pPr>
      <w:r>
        <w:rPr>
          <w:rFonts w:ascii="Book Antiqua" w:hAnsi="Book Antiqua"/>
          <w:b/>
          <w:sz w:val="36"/>
          <w:lang w:val="es-ES_tradnl"/>
        </w:rPr>
        <w:t>SENADO DE PUERTO RICO</w:t>
      </w:r>
    </w:p>
    <w:p w14:paraId="2CC702D5" w14:textId="77777777" w:rsidR="00181AF5" w:rsidRDefault="00181AF5" w:rsidP="007204E2">
      <w:pPr>
        <w:spacing w:line="360" w:lineRule="auto"/>
        <w:jc w:val="center"/>
        <w:rPr>
          <w:rFonts w:ascii="Book Antiqua" w:hAnsi="Book Antiqua"/>
          <w:b/>
          <w:sz w:val="52"/>
          <w:lang w:val="es-ES_tradnl"/>
        </w:rPr>
      </w:pPr>
      <w:r>
        <w:rPr>
          <w:rFonts w:ascii="Book Antiqua" w:hAnsi="Book Antiqua"/>
          <w:b/>
          <w:sz w:val="52"/>
          <w:lang w:val="es-ES_tradnl"/>
        </w:rPr>
        <w:t xml:space="preserve">P. del S. </w:t>
      </w:r>
      <w:r w:rsidR="009D022B">
        <w:rPr>
          <w:rFonts w:ascii="Book Antiqua" w:hAnsi="Book Antiqua"/>
          <w:b/>
          <w:sz w:val="52"/>
          <w:lang w:val="es-ES_tradnl"/>
        </w:rPr>
        <w:t>603</w:t>
      </w:r>
    </w:p>
    <w:p w14:paraId="69C46B96" w14:textId="77777777" w:rsidR="00181AF5" w:rsidRDefault="009D022B" w:rsidP="007204E2">
      <w:pPr>
        <w:spacing w:line="360" w:lineRule="auto"/>
        <w:jc w:val="center"/>
        <w:rPr>
          <w:rFonts w:ascii="Book Antiqua" w:hAnsi="Book Antiqua"/>
          <w:lang w:val="es-ES_tradnl"/>
        </w:rPr>
      </w:pPr>
      <w:r>
        <w:rPr>
          <w:rFonts w:ascii="Book Antiqua" w:hAnsi="Book Antiqua"/>
          <w:lang w:val="es-ES_tradnl"/>
        </w:rPr>
        <w:t>6</w:t>
      </w:r>
      <w:r w:rsidR="008E3AE4">
        <w:rPr>
          <w:rFonts w:ascii="Book Antiqua" w:hAnsi="Book Antiqua"/>
          <w:lang w:val="es-ES_tradnl"/>
        </w:rPr>
        <w:t xml:space="preserve"> </w:t>
      </w:r>
      <w:r w:rsidR="00EA4017">
        <w:rPr>
          <w:rFonts w:ascii="Book Antiqua" w:hAnsi="Book Antiqua"/>
          <w:lang w:val="es-ES_tradnl"/>
        </w:rPr>
        <w:t>d</w:t>
      </w:r>
      <w:r w:rsidR="00181AF5">
        <w:rPr>
          <w:rFonts w:ascii="Book Antiqua" w:hAnsi="Book Antiqua"/>
          <w:lang w:val="es-ES_tradnl"/>
        </w:rPr>
        <w:t>e</w:t>
      </w:r>
      <w:r w:rsidR="00A42FC7">
        <w:rPr>
          <w:rFonts w:ascii="Book Antiqua" w:hAnsi="Book Antiqua"/>
          <w:lang w:val="es-ES_tradnl"/>
        </w:rPr>
        <w:t xml:space="preserve"> </w:t>
      </w:r>
      <w:r w:rsidR="003F66E9">
        <w:rPr>
          <w:rFonts w:ascii="Book Antiqua" w:hAnsi="Book Antiqua"/>
          <w:lang w:val="es-ES_tradnl"/>
        </w:rPr>
        <w:t>mayo</w:t>
      </w:r>
      <w:r w:rsidR="0098738B">
        <w:rPr>
          <w:rFonts w:ascii="Book Antiqua" w:hAnsi="Book Antiqua"/>
          <w:lang w:val="es-ES_tradnl"/>
        </w:rPr>
        <w:t xml:space="preserve"> </w:t>
      </w:r>
      <w:r w:rsidR="006D7097">
        <w:rPr>
          <w:rFonts w:ascii="Book Antiqua" w:hAnsi="Book Antiqua"/>
          <w:lang w:val="es-ES_tradnl"/>
        </w:rPr>
        <w:t>de 2</w:t>
      </w:r>
      <w:r w:rsidR="00CF472B">
        <w:rPr>
          <w:rFonts w:ascii="Book Antiqua" w:hAnsi="Book Antiqua"/>
          <w:lang w:val="es-ES_tradnl"/>
        </w:rPr>
        <w:t>02</w:t>
      </w:r>
      <w:r w:rsidR="002E19DE">
        <w:rPr>
          <w:rFonts w:ascii="Book Antiqua" w:hAnsi="Book Antiqua"/>
          <w:lang w:val="es-ES_tradnl"/>
        </w:rPr>
        <w:t>5</w:t>
      </w:r>
    </w:p>
    <w:p w14:paraId="2F603AE6" w14:textId="77777777" w:rsidR="00181AF5" w:rsidRDefault="00181AF5" w:rsidP="007204E2">
      <w:pPr>
        <w:suppressLineNumbers/>
        <w:spacing w:line="360" w:lineRule="auto"/>
        <w:jc w:val="center"/>
        <w:rPr>
          <w:rFonts w:ascii="Book Antiqua" w:hAnsi="Book Antiqua"/>
          <w:i/>
          <w:iCs/>
          <w:lang w:val="es-ES_tradnl"/>
        </w:rPr>
      </w:pPr>
      <w:r w:rsidRPr="00AB151C">
        <w:rPr>
          <w:rFonts w:ascii="Book Antiqua" w:hAnsi="Book Antiqua"/>
          <w:lang w:val="es-ES_tradnl"/>
        </w:rPr>
        <w:t xml:space="preserve">Presentado por </w:t>
      </w:r>
      <w:r w:rsidR="00D9430E">
        <w:rPr>
          <w:rFonts w:ascii="Book Antiqua" w:hAnsi="Book Antiqua"/>
          <w:lang w:val="es-ES_tradnl"/>
        </w:rPr>
        <w:t>el</w:t>
      </w:r>
      <w:r w:rsidR="000B46D6">
        <w:rPr>
          <w:rFonts w:ascii="Book Antiqua" w:hAnsi="Book Antiqua"/>
          <w:lang w:val="es-ES_tradnl"/>
        </w:rPr>
        <w:t xml:space="preserve"> señor</w:t>
      </w:r>
      <w:r w:rsidR="000D39A1">
        <w:rPr>
          <w:rFonts w:ascii="Book Antiqua" w:hAnsi="Book Antiqua"/>
          <w:lang w:val="es-ES_tradnl"/>
        </w:rPr>
        <w:t xml:space="preserve"> </w:t>
      </w:r>
      <w:r w:rsidR="00AB2562">
        <w:rPr>
          <w:rFonts w:ascii="Book Antiqua" w:hAnsi="Book Antiqua"/>
          <w:i/>
          <w:iCs/>
          <w:lang w:val="es-ES_tradnl"/>
        </w:rPr>
        <w:t>Hernández Ortiz</w:t>
      </w:r>
      <w:r w:rsidR="0041125D">
        <w:rPr>
          <w:rFonts w:ascii="Book Antiqua" w:hAnsi="Book Antiqua"/>
          <w:i/>
          <w:iCs/>
          <w:lang w:val="es-ES_tradnl"/>
        </w:rPr>
        <w:t xml:space="preserve"> </w:t>
      </w:r>
    </w:p>
    <w:p w14:paraId="5DC0C3D6" w14:textId="2DA8EB59" w:rsidR="00490A39" w:rsidRPr="00D9430E" w:rsidRDefault="00490A39" w:rsidP="007204E2">
      <w:pPr>
        <w:suppressLineNumbers/>
        <w:spacing w:line="360" w:lineRule="auto"/>
        <w:jc w:val="center"/>
        <w:rPr>
          <w:i/>
          <w:iCs/>
          <w:lang w:val="es-ES_tradnl"/>
        </w:rPr>
      </w:pPr>
      <w:r>
        <w:rPr>
          <w:rFonts w:ascii="Book Antiqua" w:hAnsi="Book Antiqua"/>
          <w:i/>
          <w:iCs/>
          <w:lang w:val="es-ES_tradnl"/>
        </w:rPr>
        <w:t>Coautor el señor González López</w:t>
      </w:r>
    </w:p>
    <w:p w14:paraId="19C0687E" w14:textId="55336BAD" w:rsidR="004924F1" w:rsidRPr="00B34F27" w:rsidRDefault="00181AF5" w:rsidP="006A060B">
      <w:pPr>
        <w:jc w:val="center"/>
        <w:rPr>
          <w:rFonts w:ascii="Book Antiqua" w:hAnsi="Book Antiqua"/>
          <w:i/>
          <w:lang w:val="es-ES_tradnl"/>
        </w:rPr>
      </w:pPr>
      <w:r w:rsidRPr="00B34F27">
        <w:rPr>
          <w:rFonts w:ascii="Book Antiqua" w:hAnsi="Book Antiqua"/>
          <w:i/>
          <w:lang w:val="es-ES_tradnl"/>
        </w:rPr>
        <w:t>Referido a</w:t>
      </w:r>
      <w:r w:rsidR="001279AA" w:rsidRPr="00B34F27">
        <w:rPr>
          <w:rFonts w:ascii="Book Antiqua" w:hAnsi="Book Antiqua"/>
          <w:i/>
          <w:lang w:val="es-ES_tradnl"/>
        </w:rPr>
        <w:t xml:space="preserve"> la Comisión </w:t>
      </w:r>
      <w:r w:rsidR="006A060B" w:rsidRPr="00B34F27">
        <w:rPr>
          <w:rFonts w:ascii="Book Antiqua" w:hAnsi="Book Antiqua"/>
          <w:i/>
          <w:lang w:val="es-ES_tradnl"/>
        </w:rPr>
        <w:t>de Transportación, Telecomunicaciones, Servicios Públicos y Asuntos del Consumidor</w:t>
      </w:r>
    </w:p>
    <w:p w14:paraId="05756293" w14:textId="77777777" w:rsidR="00181AF5" w:rsidRPr="001B404E" w:rsidRDefault="00181AF5" w:rsidP="00B34F27">
      <w:pPr>
        <w:spacing w:before="240"/>
        <w:jc w:val="center"/>
        <w:rPr>
          <w:rFonts w:ascii="Book Antiqua" w:hAnsi="Book Antiqua"/>
          <w:b/>
          <w:szCs w:val="24"/>
          <w:lang w:val="es-ES_tradnl"/>
        </w:rPr>
      </w:pPr>
      <w:r w:rsidRPr="001B404E">
        <w:rPr>
          <w:rFonts w:ascii="Book Antiqua" w:hAnsi="Book Antiqua"/>
          <w:b/>
          <w:szCs w:val="24"/>
          <w:lang w:val="es-ES_tradnl"/>
        </w:rPr>
        <w:t>LEY</w:t>
      </w:r>
    </w:p>
    <w:p w14:paraId="035348BE" w14:textId="77777777" w:rsidR="00181AF5" w:rsidRPr="001279AA" w:rsidRDefault="00181AF5" w:rsidP="00181AF5">
      <w:pPr>
        <w:jc w:val="both"/>
        <w:rPr>
          <w:rFonts w:ascii="Book Antiqua" w:hAnsi="Book Antiqua"/>
          <w:sz w:val="16"/>
          <w:szCs w:val="16"/>
          <w:lang w:val="es-ES_tradnl"/>
        </w:rPr>
      </w:pPr>
    </w:p>
    <w:p w14:paraId="2D1A625D" w14:textId="48072204" w:rsidR="00991C20" w:rsidRPr="00B34F27" w:rsidRDefault="00991C20" w:rsidP="007204E2">
      <w:pPr>
        <w:ind w:left="540" w:hanging="540"/>
        <w:jc w:val="both"/>
        <w:rPr>
          <w:rFonts w:ascii="Book Antiqua" w:hAnsi="Book Antiqua"/>
          <w:lang w:val="es-ES_tradnl"/>
        </w:rPr>
      </w:pPr>
      <w:r w:rsidRPr="00B34F27">
        <w:rPr>
          <w:rFonts w:ascii="Book Antiqua" w:hAnsi="Book Antiqua"/>
          <w:lang w:val="es-ES_tradnl"/>
        </w:rPr>
        <w:t xml:space="preserve">Para </w:t>
      </w:r>
      <w:r w:rsidR="00EE2027" w:rsidRPr="00B34F27">
        <w:rPr>
          <w:rFonts w:ascii="Book Antiqua" w:hAnsi="Book Antiqua"/>
          <w:lang w:val="es-ES_tradnl"/>
        </w:rPr>
        <w:t xml:space="preserve">enmendar </w:t>
      </w:r>
      <w:r w:rsidR="0053442A" w:rsidRPr="00B34F27">
        <w:rPr>
          <w:rFonts w:ascii="Book Antiqua" w:hAnsi="Book Antiqua"/>
          <w:lang w:val="es-ES_tradnl"/>
        </w:rPr>
        <w:t>el Artículo 1.45 de la Ley 22-2000, según enmendada</w:t>
      </w:r>
      <w:r w:rsidR="002D5220" w:rsidRPr="00B34F27">
        <w:rPr>
          <w:rFonts w:ascii="Book Antiqua" w:hAnsi="Book Antiqua"/>
          <w:lang w:val="es-ES_tradnl"/>
        </w:rPr>
        <w:t>,</w:t>
      </w:r>
      <w:r w:rsidR="0053442A" w:rsidRPr="00B34F27">
        <w:rPr>
          <w:rFonts w:ascii="Book Antiqua" w:hAnsi="Book Antiqua"/>
          <w:lang w:val="es-ES_tradnl"/>
        </w:rPr>
        <w:t xml:space="preserve">  conocida como la “Ley de Vehículos y Tránsito de Puerto Rico”</w:t>
      </w:r>
      <w:r w:rsidR="002D5220" w:rsidRPr="00B34F27">
        <w:rPr>
          <w:rFonts w:ascii="Book Antiqua" w:hAnsi="Book Antiqua"/>
          <w:lang w:val="es-ES_tradnl"/>
        </w:rPr>
        <w:t>,</w:t>
      </w:r>
      <w:r w:rsidR="0053442A" w:rsidRPr="00B34F27">
        <w:rPr>
          <w:rFonts w:ascii="Book Antiqua" w:hAnsi="Book Antiqua"/>
          <w:lang w:val="es-ES_tradnl"/>
        </w:rPr>
        <w:t xml:space="preserve"> a los fines de definir y regular en la Ley, todo asunto relacionado a los estacionamientos para personas con impedimentos; disponer sobre la cantidad mínima de espacios que deberá garantizarse para esta población; así como para disponer que  </w:t>
      </w:r>
      <w:r w:rsidR="00A32626" w:rsidRPr="00B34F27">
        <w:rPr>
          <w:rFonts w:ascii="Book Antiqua" w:hAnsi="Book Antiqua"/>
          <w:lang w:val="es-ES_tradnl"/>
        </w:rPr>
        <w:t xml:space="preserve">las dependencias gubernamentales con jurisdicción adopten </w:t>
      </w:r>
      <w:r w:rsidR="0053442A" w:rsidRPr="00B34F27">
        <w:rPr>
          <w:rFonts w:ascii="Book Antiqua" w:hAnsi="Book Antiqua"/>
          <w:lang w:val="es-ES_tradnl"/>
        </w:rPr>
        <w:t>sus reglamentos y normas para que se atemperan a la Ley</w:t>
      </w:r>
      <w:r w:rsidR="00BD61B4" w:rsidRPr="00B34F27">
        <w:rPr>
          <w:rFonts w:ascii="Book Antiqua" w:hAnsi="Book Antiqua"/>
          <w:lang w:val="es-ES_tradnl"/>
        </w:rPr>
        <w:t>; y para otros fines relacionados</w:t>
      </w:r>
      <w:r w:rsidR="00553A95" w:rsidRPr="00B34F27">
        <w:rPr>
          <w:rFonts w:ascii="Book Antiqua" w:hAnsi="Book Antiqua"/>
          <w:lang w:val="es-ES_tradnl"/>
        </w:rPr>
        <w:t>.</w:t>
      </w:r>
      <w:r w:rsidR="00A677BB" w:rsidRPr="00B34F27">
        <w:rPr>
          <w:rFonts w:ascii="Book Antiqua" w:hAnsi="Book Antiqua"/>
          <w:lang w:val="es-ES_tradnl"/>
        </w:rPr>
        <w:t xml:space="preserve"> </w:t>
      </w:r>
    </w:p>
    <w:p w14:paraId="683C4C3F" w14:textId="77777777" w:rsidR="00991C20" w:rsidRDefault="00991C20" w:rsidP="00991C20">
      <w:pPr>
        <w:ind w:left="360" w:hanging="360"/>
        <w:jc w:val="both"/>
        <w:rPr>
          <w:rFonts w:ascii="Book Antiqua" w:hAnsi="Book Antiqua"/>
          <w:lang w:val="es-ES_tradnl"/>
        </w:rPr>
      </w:pPr>
    </w:p>
    <w:p w14:paraId="6C460226" w14:textId="77777777" w:rsidR="00BD54D5" w:rsidRPr="0053442A" w:rsidRDefault="00181AF5" w:rsidP="0053442A">
      <w:pPr>
        <w:spacing w:before="120" w:after="120"/>
        <w:jc w:val="center"/>
        <w:rPr>
          <w:rFonts w:ascii="Book Antiqua" w:hAnsi="Book Antiqua"/>
          <w:b/>
          <w:szCs w:val="24"/>
          <w:lang w:val="es-ES_tradnl"/>
        </w:rPr>
      </w:pPr>
      <w:r w:rsidRPr="001B404E">
        <w:rPr>
          <w:rFonts w:ascii="Book Antiqua" w:hAnsi="Book Antiqua"/>
          <w:b/>
          <w:szCs w:val="24"/>
          <w:lang w:val="es-ES_tradnl"/>
        </w:rPr>
        <w:t>EXPOSICIÓN DE MOTIVOS</w:t>
      </w:r>
    </w:p>
    <w:p w14:paraId="54CD4FE8" w14:textId="7CFF087A" w:rsidR="0053442A" w:rsidRPr="00B34F27" w:rsidRDefault="00BD54D5" w:rsidP="5CFEFB21">
      <w:pPr>
        <w:spacing w:before="120" w:after="120" w:line="360" w:lineRule="auto"/>
        <w:ind w:firstLine="547"/>
        <w:jc w:val="both"/>
        <w:rPr>
          <w:rFonts w:ascii="Book Antiqua" w:hAnsi="Book Antiqua"/>
          <w:lang w:val="es-ES"/>
        </w:rPr>
      </w:pPr>
      <w:r w:rsidRPr="5CFEFB21">
        <w:rPr>
          <w:rFonts w:ascii="Book Antiqua" w:hAnsi="Book Antiqua"/>
          <w:lang w:val="es-ES"/>
        </w:rPr>
        <w:t>La Ley 22-2000, según enmendada</w:t>
      </w:r>
      <w:r w:rsidR="002D5220" w:rsidRPr="5CFEFB21">
        <w:rPr>
          <w:rFonts w:ascii="Book Antiqua" w:hAnsi="Book Antiqua"/>
          <w:lang w:val="es-ES"/>
        </w:rPr>
        <w:t>,</w:t>
      </w:r>
      <w:r w:rsidRPr="5CFEFB21">
        <w:rPr>
          <w:rFonts w:ascii="Book Antiqua" w:hAnsi="Book Antiqua"/>
          <w:lang w:val="es-ES"/>
        </w:rPr>
        <w:t xml:space="preserve"> conocida como la “Ley de Vehículos y Tránsito de Puerto Rico”</w:t>
      </w:r>
      <w:r w:rsidR="002D5220" w:rsidRPr="5CFEFB21">
        <w:rPr>
          <w:rFonts w:ascii="Book Antiqua" w:hAnsi="Book Antiqua"/>
          <w:lang w:val="es-ES"/>
        </w:rPr>
        <w:t>,</w:t>
      </w:r>
      <w:r w:rsidRPr="5CFEFB21">
        <w:rPr>
          <w:rFonts w:ascii="Book Antiqua" w:hAnsi="Book Antiqua"/>
          <w:lang w:val="es-ES"/>
        </w:rPr>
        <w:t xml:space="preserve"> establece distintas disposiciones relacionadas a las personas con impedimentos. Por ejemplo, en el Artículo 1.45 define lo que son las facilidades peatonales para personas con impedimentos físicos </w:t>
      </w:r>
      <w:r w:rsidR="0053442A" w:rsidRPr="5CFEFB21">
        <w:rPr>
          <w:rFonts w:ascii="Book Antiqua" w:hAnsi="Book Antiqua"/>
          <w:lang w:val="es-ES"/>
        </w:rPr>
        <w:t>como</w:t>
      </w:r>
      <w:r w:rsidRPr="5CFEFB21">
        <w:rPr>
          <w:rFonts w:ascii="Book Antiqua" w:hAnsi="Book Antiqua"/>
          <w:lang w:val="es-ES"/>
        </w:rPr>
        <w:t xml:space="preserve"> cualquier estructura en una vía pública, rampa o área de estacionamiento destinada a facilitar el acceso para las personas con impedimentos, según dichas personas sean designadas o definidas por el Secretario del Departamento de Salud. </w:t>
      </w:r>
    </w:p>
    <w:p w14:paraId="637F6AE5" w14:textId="63C7AAAF" w:rsidR="00BD54D5" w:rsidRPr="009A29D1" w:rsidRDefault="00BD54D5" w:rsidP="009A29D1">
      <w:pPr>
        <w:spacing w:before="120" w:after="120" w:line="360" w:lineRule="auto"/>
        <w:ind w:firstLine="547"/>
        <w:jc w:val="both"/>
        <w:rPr>
          <w:rFonts w:ascii="Book Antiqua" w:hAnsi="Book Antiqua"/>
          <w:lang w:val="es-ES_tradnl"/>
        </w:rPr>
      </w:pPr>
      <w:r w:rsidRPr="00B34F27">
        <w:rPr>
          <w:rFonts w:ascii="Book Antiqua" w:hAnsi="Book Antiqua"/>
          <w:lang w:val="es-ES_tradnl"/>
        </w:rPr>
        <w:lastRenderedPageBreak/>
        <w:t>De otro lado, en el Artículo 1.51 define lo que es un impedimento físico significativo, como aquel impedimento que constituye o resalta en limitaciones sustanciales en una o más de sus capacidades funcionales, tales como su movilidad, el cuidado propio</w:t>
      </w:r>
      <w:r>
        <w:rPr>
          <w:rFonts w:ascii="Book Antiqua" w:hAnsi="Book Antiqua"/>
          <w:lang w:val="es-ES_tradnl"/>
        </w:rPr>
        <w:t xml:space="preserve">, el </w:t>
      </w:r>
      <w:r w:rsidRPr="009A29D1">
        <w:rPr>
          <w:rFonts w:ascii="Book Antiqua" w:hAnsi="Book Antiqua"/>
          <w:lang w:val="es-ES_tradnl"/>
        </w:rPr>
        <w:t xml:space="preserve">caminar, pararse, entre otros. De conformidad con la Ley antes mencionada, una persona con impedimento es </w:t>
      </w:r>
      <w:bookmarkStart w:id="2" w:name="_Hlk197087145"/>
      <w:r w:rsidRPr="009A29D1">
        <w:rPr>
          <w:rFonts w:ascii="Book Antiqua" w:hAnsi="Book Antiqua"/>
          <w:lang w:val="es-ES_tradnl"/>
        </w:rPr>
        <w:t>aquella que tiene alguna situación</w:t>
      </w:r>
      <w:r w:rsidR="001A51C5">
        <w:rPr>
          <w:rFonts w:ascii="Book Antiqua" w:hAnsi="Book Antiqua"/>
          <w:lang w:val="es-ES_tradnl"/>
        </w:rPr>
        <w:t>,</w:t>
      </w:r>
      <w:r w:rsidRPr="009A29D1">
        <w:rPr>
          <w:rFonts w:ascii="Book Antiqua" w:hAnsi="Book Antiqua"/>
          <w:lang w:val="es-ES_tradnl"/>
        </w:rPr>
        <w:t xml:space="preserve"> ya sea física o mental que lo limita sustancialmente en una o más actividades principales de su vida y que tiene un historial de tal condición. </w:t>
      </w:r>
    </w:p>
    <w:bookmarkEnd w:id="2"/>
    <w:p w14:paraId="2A34B772" w14:textId="512EE00B" w:rsidR="00BD54D5" w:rsidRPr="009A29D1" w:rsidRDefault="00BD54D5" w:rsidP="5CFEFB21">
      <w:pPr>
        <w:spacing w:before="120" w:after="120" w:line="360" w:lineRule="auto"/>
        <w:ind w:firstLine="547"/>
        <w:jc w:val="both"/>
        <w:rPr>
          <w:rFonts w:ascii="Book Antiqua" w:hAnsi="Book Antiqua"/>
          <w:lang w:val="es-ES"/>
        </w:rPr>
      </w:pPr>
      <w:r w:rsidRPr="5CFEFB21">
        <w:rPr>
          <w:rFonts w:ascii="Book Antiqua" w:hAnsi="Book Antiqua"/>
          <w:lang w:val="es-ES"/>
        </w:rPr>
        <w:t xml:space="preserve">El estatuto, </w:t>
      </w:r>
      <w:r w:rsidR="00BD48A0" w:rsidRPr="5CFEFB21">
        <w:rPr>
          <w:rFonts w:ascii="Book Antiqua" w:hAnsi="Book Antiqua"/>
          <w:lang w:val="es-ES"/>
        </w:rPr>
        <w:t>define y regula</w:t>
      </w:r>
      <w:r w:rsidRPr="5CFEFB21">
        <w:rPr>
          <w:rFonts w:ascii="Book Antiqua" w:hAnsi="Book Antiqua"/>
          <w:lang w:val="es-ES"/>
        </w:rPr>
        <w:t xml:space="preserve"> en su Artículo 2.25</w:t>
      </w:r>
      <w:r w:rsidR="002D5220" w:rsidRPr="5CFEFB21">
        <w:rPr>
          <w:rFonts w:ascii="Book Antiqua" w:hAnsi="Book Antiqua"/>
          <w:i/>
          <w:iCs/>
          <w:lang w:val="es-ES"/>
        </w:rPr>
        <w:t>,</w:t>
      </w:r>
      <w:r w:rsidRPr="5CFEFB21">
        <w:rPr>
          <w:rFonts w:ascii="Book Antiqua" w:hAnsi="Book Antiqua"/>
          <w:lang w:val="es-ES"/>
        </w:rPr>
        <w:t xml:space="preserve"> </w:t>
      </w:r>
      <w:r w:rsidR="00BD48A0" w:rsidRPr="5CFEFB21">
        <w:rPr>
          <w:rFonts w:ascii="Book Antiqua" w:hAnsi="Book Antiqua"/>
          <w:lang w:val="es-ES"/>
        </w:rPr>
        <w:t xml:space="preserve">los permisos que autorizan a estacionar en áreas designadas para personas con impedimentos. A esos fines, la Ley le otorga la responsabilidad al Secretario del Departamento de Transportación y Obras Públicas de expedir este tipo de </w:t>
      </w:r>
      <w:proofErr w:type="gramStart"/>
      <w:r w:rsidR="00BD48A0" w:rsidRPr="5CFEFB21">
        <w:rPr>
          <w:rFonts w:ascii="Book Antiqua" w:hAnsi="Book Antiqua"/>
          <w:lang w:val="es-ES"/>
        </w:rPr>
        <w:t>carnet</w:t>
      </w:r>
      <w:proofErr w:type="gramEnd"/>
      <w:r w:rsidR="00BD48A0" w:rsidRPr="5CFEFB21">
        <w:rPr>
          <w:rFonts w:ascii="Book Antiqua" w:hAnsi="Book Antiqua"/>
          <w:lang w:val="es-ES"/>
        </w:rPr>
        <w:t xml:space="preserve">, como comúnmente se le conoce. En esencia es un rótulo removible que permite a ciertas personas que tengan </w:t>
      </w:r>
      <w:bookmarkStart w:id="3" w:name="_Hlk197086691"/>
      <w:r w:rsidR="00BD48A0" w:rsidRPr="5CFEFB21">
        <w:rPr>
          <w:rFonts w:ascii="Book Antiqua" w:hAnsi="Book Antiqua"/>
          <w:lang w:val="es-ES"/>
        </w:rPr>
        <w:t xml:space="preserve">un impedimento permanente o de una duración indefinida que les dificulta el acceso a los lugares o los edificios por su limitada capacidad de movimiento, para que cuenten con unas áreas de estacionamientos más accesibles y cercanas. </w:t>
      </w:r>
      <w:bookmarkEnd w:id="3"/>
      <w:r w:rsidR="00C01C0B" w:rsidRPr="5CFEFB21">
        <w:rPr>
          <w:rFonts w:ascii="Book Antiqua" w:hAnsi="Book Antiqua"/>
          <w:lang w:val="es-ES"/>
        </w:rPr>
        <w:t xml:space="preserve">Este rótulo, se expide por un término de diez (10) años y puede renovarse por periodos sucesivos también de diez (10) años, tomando como base la fecha de nacimiento de la persona autorizada a tener </w:t>
      </w:r>
      <w:r w:rsidR="0053442A" w:rsidRPr="5CFEFB21">
        <w:rPr>
          <w:rFonts w:ascii="Book Antiqua" w:hAnsi="Book Antiqua"/>
          <w:lang w:val="es-ES"/>
        </w:rPr>
        <w:t>dicho rótulo removible.</w:t>
      </w:r>
      <w:r w:rsidR="00C01C0B" w:rsidRPr="5CFEFB21">
        <w:rPr>
          <w:rFonts w:ascii="Book Antiqua" w:hAnsi="Book Antiqua"/>
          <w:lang w:val="es-ES"/>
        </w:rPr>
        <w:t xml:space="preserve"> </w:t>
      </w:r>
    </w:p>
    <w:p w14:paraId="436E6B9A" w14:textId="77777777" w:rsidR="00BD48A0" w:rsidRPr="009A29D1" w:rsidRDefault="00BD48A0" w:rsidP="5CFEFB21">
      <w:pPr>
        <w:spacing w:before="120" w:after="120" w:line="360" w:lineRule="auto"/>
        <w:ind w:firstLine="547"/>
        <w:jc w:val="both"/>
        <w:rPr>
          <w:rFonts w:ascii="Book Antiqua" w:hAnsi="Book Antiqua"/>
          <w:lang w:val="es-ES"/>
        </w:rPr>
      </w:pPr>
      <w:r w:rsidRPr="5CFEFB21">
        <w:rPr>
          <w:rFonts w:ascii="Book Antiqua" w:hAnsi="Book Antiqua"/>
          <w:lang w:val="es-ES"/>
        </w:rPr>
        <w:t>Los procesos para la certificación de este tipo de rótulo removible, es una tarea compartida entre el Departamento de Transportación y Obras Públicas</w:t>
      </w:r>
      <w:r w:rsidR="0053442A" w:rsidRPr="5CFEFB21">
        <w:rPr>
          <w:rFonts w:ascii="Book Antiqua" w:hAnsi="Book Antiqua"/>
          <w:lang w:val="es-ES"/>
        </w:rPr>
        <w:t xml:space="preserve">, así como </w:t>
      </w:r>
      <w:r w:rsidRPr="5CFEFB21">
        <w:rPr>
          <w:rFonts w:ascii="Book Antiqua" w:hAnsi="Book Antiqua"/>
          <w:lang w:val="es-ES"/>
        </w:rPr>
        <w:t xml:space="preserve">la Defensoría de las Personas con Impedimentos. Actualmente, la Ley permite que cerca de veinticuatro </w:t>
      </w:r>
      <w:bookmarkStart w:id="4" w:name="_Hlk197089040"/>
      <w:r w:rsidRPr="5CFEFB21">
        <w:rPr>
          <w:rFonts w:ascii="Book Antiqua" w:hAnsi="Book Antiqua"/>
          <w:lang w:val="es-ES"/>
        </w:rPr>
        <w:t xml:space="preserve">(24) condiciones de salud puedan beneficiarse de un rótulo removible. </w:t>
      </w:r>
      <w:bookmarkEnd w:id="4"/>
      <w:r w:rsidRPr="5CFEFB21">
        <w:rPr>
          <w:rFonts w:ascii="Book Antiqua" w:hAnsi="Book Antiqua"/>
          <w:lang w:val="es-ES"/>
        </w:rPr>
        <w:t xml:space="preserve">Entre ellas, </w:t>
      </w:r>
      <w:bookmarkStart w:id="5" w:name="_Hlk197089111"/>
      <w:r w:rsidRPr="5CFEFB21">
        <w:rPr>
          <w:rFonts w:ascii="Book Antiqua" w:hAnsi="Book Antiqua"/>
          <w:lang w:val="es-ES"/>
        </w:rPr>
        <w:t>se destacan</w:t>
      </w:r>
      <w:r w:rsidR="00C01C0B" w:rsidRPr="5CFEFB21">
        <w:rPr>
          <w:rFonts w:ascii="Book Antiqua" w:hAnsi="Book Antiqua"/>
          <w:lang w:val="es-ES"/>
        </w:rPr>
        <w:t xml:space="preserve">, aquellos con: una parálisis total y permanente de las extremidades inferiores; una amputación de una o ambas extremidades inferiores; una condición pulmonar severa que limite su capacidad vital; aquellos pacientes con fallos renales crónicos severos que requieren diálisis un mínimo de dos veces por semana; así como aquellos con prótesis de tobillo, cadera, o rodilla </w:t>
      </w:r>
      <w:bookmarkEnd w:id="5"/>
      <w:r w:rsidR="00C01C0B" w:rsidRPr="5CFEFB21">
        <w:rPr>
          <w:rFonts w:ascii="Book Antiqua" w:hAnsi="Book Antiqua"/>
          <w:lang w:val="es-ES"/>
        </w:rPr>
        <w:t xml:space="preserve">que afecte severa o permanentemente la ambulación. De la misma manera, se le hace extensible un rótulo removible a las </w:t>
      </w:r>
      <w:bookmarkStart w:id="6" w:name="_Hlk197089168"/>
      <w:r w:rsidR="00C01C0B" w:rsidRPr="5CFEFB21">
        <w:rPr>
          <w:rFonts w:ascii="Book Antiqua" w:hAnsi="Book Antiqua"/>
          <w:lang w:val="es-ES"/>
        </w:rPr>
        <w:t xml:space="preserve">personas con: lesiones o secuelas de cirugías en la columna vertebral; deformidades congénitas; ceguera total o ceguera legal; personas con autismo; aquellos con síndrome </w:t>
      </w:r>
      <w:proofErr w:type="spellStart"/>
      <w:r w:rsidR="00C01C0B" w:rsidRPr="5CFEFB21">
        <w:rPr>
          <w:rFonts w:ascii="Book Antiqua" w:hAnsi="Book Antiqua"/>
          <w:lang w:val="es-ES"/>
        </w:rPr>
        <w:t>down</w:t>
      </w:r>
      <w:proofErr w:type="spellEnd"/>
      <w:r w:rsidR="00C01C0B" w:rsidRPr="5CFEFB21">
        <w:rPr>
          <w:rFonts w:ascii="Book Antiqua" w:hAnsi="Book Antiqua"/>
          <w:lang w:val="es-ES"/>
        </w:rPr>
        <w:t xml:space="preserve"> en su modalidad severa; las personas con un trastorno del desarrollo intelectual en su modalidad severa; pacientes con condiciones de fibromialgia; enanismo; esclerosis múltiples, entre otros. </w:t>
      </w:r>
    </w:p>
    <w:bookmarkEnd w:id="6"/>
    <w:p w14:paraId="7E22CEF4" w14:textId="3DB21060" w:rsidR="00C01C0B" w:rsidRPr="009A29D1" w:rsidRDefault="00C01C0B" w:rsidP="5CFEFB21">
      <w:pPr>
        <w:spacing w:before="120" w:after="120" w:line="360" w:lineRule="auto"/>
        <w:ind w:firstLine="547"/>
        <w:jc w:val="both"/>
        <w:rPr>
          <w:rFonts w:ascii="Book Antiqua" w:hAnsi="Book Antiqua"/>
          <w:lang w:val="es-ES"/>
        </w:rPr>
      </w:pPr>
      <w:r w:rsidRPr="5CFEFB21">
        <w:rPr>
          <w:rFonts w:ascii="Book Antiqua" w:hAnsi="Book Antiqua"/>
          <w:lang w:val="es-ES"/>
        </w:rPr>
        <w:t xml:space="preserve">Como se aprecia, se trata de un grupo amplio de condiciones lo que aumenta las oportunidades para que aquellos ciudadanos que las </w:t>
      </w:r>
      <w:r w:rsidR="0053442A" w:rsidRPr="5CFEFB21">
        <w:rPr>
          <w:rFonts w:ascii="Book Antiqua" w:hAnsi="Book Antiqua"/>
          <w:lang w:val="es-ES"/>
        </w:rPr>
        <w:t>padecen</w:t>
      </w:r>
      <w:r w:rsidRPr="5CFEFB21">
        <w:rPr>
          <w:rFonts w:ascii="Book Antiqua" w:hAnsi="Book Antiqua"/>
          <w:lang w:val="es-ES"/>
        </w:rPr>
        <w:t xml:space="preserve"> puedan contar con un rótulo removible o </w:t>
      </w:r>
      <w:proofErr w:type="gramStart"/>
      <w:r w:rsidRPr="5CFEFB21">
        <w:rPr>
          <w:rFonts w:ascii="Book Antiqua" w:hAnsi="Book Antiqua"/>
          <w:lang w:val="es-ES"/>
        </w:rPr>
        <w:t>carnet</w:t>
      </w:r>
      <w:proofErr w:type="gramEnd"/>
      <w:r w:rsidRPr="5CFEFB21">
        <w:rPr>
          <w:rFonts w:ascii="Book Antiqua" w:hAnsi="Book Antiqua"/>
          <w:lang w:val="es-ES"/>
        </w:rPr>
        <w:t xml:space="preserve">. </w:t>
      </w:r>
      <w:r w:rsidR="0053442A" w:rsidRPr="5CFEFB21">
        <w:rPr>
          <w:rFonts w:ascii="Book Antiqua" w:hAnsi="Book Antiqua"/>
          <w:lang w:val="es-ES"/>
        </w:rPr>
        <w:t>De acuerdo con datos públicos, para el 2013</w:t>
      </w:r>
      <w:r w:rsidR="00505B5C">
        <w:rPr>
          <w:rFonts w:ascii="Book Antiqua" w:hAnsi="Book Antiqua"/>
          <w:lang w:val="es-ES"/>
        </w:rPr>
        <w:t xml:space="preserve">, </w:t>
      </w:r>
      <w:r w:rsidR="0053442A" w:rsidRPr="5CFEFB21">
        <w:rPr>
          <w:rFonts w:ascii="Book Antiqua" w:hAnsi="Book Antiqua"/>
          <w:lang w:val="es-ES"/>
        </w:rPr>
        <w:t xml:space="preserve">hace más de diez (10) años, en Puerto Rico estaban vigentes 210,734 permisos o rótulos removibles autorizados para estacionar en áreas reservadas para impedidos. </w:t>
      </w:r>
    </w:p>
    <w:p w14:paraId="186A68F2" w14:textId="5796CCD6" w:rsidR="00FC2AEC" w:rsidRPr="009A29D1" w:rsidRDefault="00FC2AEC" w:rsidP="009A29D1">
      <w:pPr>
        <w:spacing w:before="120" w:after="120" w:line="360" w:lineRule="auto"/>
        <w:ind w:firstLine="547"/>
        <w:jc w:val="both"/>
        <w:rPr>
          <w:rFonts w:ascii="Book Antiqua" w:hAnsi="Book Antiqua"/>
          <w:lang w:val="es-ES_tradnl"/>
        </w:rPr>
      </w:pPr>
      <w:r w:rsidRPr="009A29D1">
        <w:rPr>
          <w:rFonts w:ascii="Book Antiqua" w:hAnsi="Book Antiqua"/>
          <w:lang w:val="es-ES_tradnl"/>
        </w:rPr>
        <w:t>Si bien la “Ley de Vehículos y Tránsito de Puerto Rico” contiene estas disposiciones, guarda silencio sobre la cantidad mínima de estacionamientos que deben reservarse para las personas con impedimentos. El asunto, está atendido mediante reglamentación a través del Reglamento Núm. 6753 conocido como “Reglamento de Áreas de Estacionamiento Público”. Este Reglamento fue aprobado el 22 de enero de 20</w:t>
      </w:r>
      <w:r w:rsidR="0053442A" w:rsidRPr="009A29D1">
        <w:rPr>
          <w:rFonts w:ascii="Book Antiqua" w:hAnsi="Book Antiqua"/>
          <w:lang w:val="es-ES_tradnl"/>
        </w:rPr>
        <w:t>0</w:t>
      </w:r>
      <w:r w:rsidRPr="009A29D1">
        <w:rPr>
          <w:rFonts w:ascii="Book Antiqua" w:hAnsi="Book Antiqua"/>
          <w:lang w:val="es-ES_tradnl"/>
        </w:rPr>
        <w:t xml:space="preserve">4 por el Departamento de Asuntos del Consumidor, que es la agencia a la que se le adscribe la responsabilidad por velar por su cumplimiento. </w:t>
      </w:r>
      <w:r w:rsidR="000B46AD" w:rsidRPr="009A29D1">
        <w:rPr>
          <w:rFonts w:ascii="Book Antiqua" w:hAnsi="Book Antiqua"/>
          <w:lang w:val="es-ES_tradnl"/>
        </w:rPr>
        <w:t xml:space="preserve">La base legal del </w:t>
      </w:r>
      <w:r w:rsidR="009A29D1" w:rsidRPr="009A29D1">
        <w:rPr>
          <w:rFonts w:ascii="Book Antiqua" w:hAnsi="Book Antiqua"/>
          <w:lang w:val="es-ES_tradnl"/>
        </w:rPr>
        <w:t>Reglamento</w:t>
      </w:r>
      <w:r w:rsidR="000B46AD" w:rsidRPr="009A29D1">
        <w:rPr>
          <w:rFonts w:ascii="Book Antiqua" w:hAnsi="Book Antiqua"/>
          <w:lang w:val="es-ES_tradnl"/>
        </w:rPr>
        <w:t xml:space="preserve"> nace de la Ley Núm. 120 de 7 de junio de 1973, según enmendada</w:t>
      </w:r>
      <w:r w:rsidR="002D5220" w:rsidRPr="009A29D1">
        <w:rPr>
          <w:rFonts w:ascii="Book Antiqua" w:hAnsi="Book Antiqua"/>
          <w:i/>
          <w:iCs/>
          <w:lang w:val="es-ES_tradnl"/>
        </w:rPr>
        <w:t>,</w:t>
      </w:r>
      <w:r w:rsidR="000B46AD" w:rsidRPr="009A29D1">
        <w:rPr>
          <w:rFonts w:ascii="Book Antiqua" w:hAnsi="Book Antiqua"/>
          <w:lang w:val="es-ES_tradnl"/>
        </w:rPr>
        <w:t xml:space="preserve"> que es la “Ley para Regular el Negocio de Áreas para el Estacionamiento Público de Vehículos de Motor”.</w:t>
      </w:r>
      <w:r w:rsidR="0053442A" w:rsidRPr="009A29D1">
        <w:rPr>
          <w:rFonts w:ascii="Book Antiqua" w:hAnsi="Book Antiqua"/>
          <w:lang w:val="es-ES_tradnl"/>
        </w:rPr>
        <w:t xml:space="preserve"> Una ley que en su naturaleza no guarda relación alguna con l</w:t>
      </w:r>
      <w:r w:rsidR="00F528F6" w:rsidRPr="009A29D1">
        <w:rPr>
          <w:rFonts w:ascii="Book Antiqua" w:hAnsi="Book Antiqua"/>
          <w:lang w:val="es-ES_tradnl"/>
        </w:rPr>
        <w:t xml:space="preserve">as </w:t>
      </w:r>
      <w:r w:rsidR="0053442A" w:rsidRPr="009A29D1">
        <w:rPr>
          <w:rFonts w:ascii="Book Antiqua" w:hAnsi="Book Antiqua"/>
          <w:lang w:val="es-ES_tradnl"/>
        </w:rPr>
        <w:t>personas con impedimentos, más bien, considera el tema de los espacios públicos que se utilizan como estacionamientos para el comercio</w:t>
      </w:r>
      <w:r w:rsidR="00F528F6" w:rsidRPr="009A29D1">
        <w:rPr>
          <w:rFonts w:ascii="Book Antiqua" w:hAnsi="Book Antiqua"/>
          <w:lang w:val="es-ES_tradnl"/>
        </w:rPr>
        <w:t xml:space="preserve"> y como un negocio lucrativo.</w:t>
      </w:r>
    </w:p>
    <w:p w14:paraId="4548BA98" w14:textId="77777777" w:rsidR="005C5B2E" w:rsidRPr="009A29D1" w:rsidRDefault="005C5B2E" w:rsidP="009A29D1">
      <w:pPr>
        <w:spacing w:before="120" w:after="120" w:line="360" w:lineRule="auto"/>
        <w:ind w:firstLine="547"/>
        <w:jc w:val="both"/>
        <w:rPr>
          <w:rFonts w:ascii="Book Antiqua" w:hAnsi="Book Antiqua"/>
          <w:lang w:val="es-ES_tradnl"/>
        </w:rPr>
      </w:pPr>
      <w:r w:rsidRPr="009A29D1">
        <w:rPr>
          <w:rFonts w:ascii="Book Antiqua" w:hAnsi="Book Antiqua"/>
          <w:lang w:val="es-ES_tradnl"/>
        </w:rPr>
        <w:t xml:space="preserve">El Reglamento antes mencionado, establece en su parte pertinente a esta pieza legislativa, que </w:t>
      </w:r>
      <w:bookmarkStart w:id="7" w:name="_Hlk197086195"/>
      <w:r w:rsidRPr="009A29D1">
        <w:rPr>
          <w:rFonts w:ascii="Book Antiqua" w:hAnsi="Book Antiqua"/>
          <w:lang w:val="es-ES_tradnl"/>
        </w:rPr>
        <w:t xml:space="preserve">por los primeros cien (100) espacios de estacionamientos, deberá haber un mínimo de cuatro (4) estacionamientos </w:t>
      </w:r>
      <w:r w:rsidR="00F528F6" w:rsidRPr="009A29D1">
        <w:rPr>
          <w:rFonts w:ascii="Book Antiqua" w:hAnsi="Book Antiqua"/>
          <w:lang w:val="es-ES_tradnl"/>
        </w:rPr>
        <w:t xml:space="preserve">reservados </w:t>
      </w:r>
      <w:r w:rsidRPr="009A29D1">
        <w:rPr>
          <w:rFonts w:ascii="Book Antiqua" w:hAnsi="Book Antiqua"/>
          <w:lang w:val="es-ES_tradnl"/>
        </w:rPr>
        <w:t>para vehículos de personas con impedimentos. Del mismo modo por cada cien (100) espacios de estacionamientos adicionales se tiene que reservar uno (1) adicional</w:t>
      </w:r>
      <w:r w:rsidR="00F528F6" w:rsidRPr="009A29D1">
        <w:rPr>
          <w:rFonts w:ascii="Book Antiqua" w:hAnsi="Book Antiqua"/>
          <w:lang w:val="es-ES_tradnl"/>
        </w:rPr>
        <w:t xml:space="preserve"> para personas con impedimentos</w:t>
      </w:r>
      <w:r w:rsidRPr="009A29D1">
        <w:rPr>
          <w:rFonts w:ascii="Book Antiqua" w:hAnsi="Book Antiqua"/>
          <w:lang w:val="es-ES_tradnl"/>
        </w:rPr>
        <w:t xml:space="preserve">. </w:t>
      </w:r>
      <w:r w:rsidR="00062C36" w:rsidRPr="009A29D1">
        <w:rPr>
          <w:rFonts w:ascii="Book Antiqua" w:hAnsi="Book Antiqua"/>
          <w:lang w:val="es-ES_tradnl"/>
        </w:rPr>
        <w:t xml:space="preserve">En los casos de los estacionamientos </w:t>
      </w:r>
      <w:r w:rsidR="000B4A3A" w:rsidRPr="009A29D1">
        <w:rPr>
          <w:rFonts w:ascii="Book Antiqua" w:hAnsi="Book Antiqua"/>
          <w:lang w:val="es-ES_tradnl"/>
        </w:rPr>
        <w:t xml:space="preserve">con menos de cien (100) espacios, se le reserva un mínimo de dos (2) para personas con impedimentos. </w:t>
      </w:r>
    </w:p>
    <w:bookmarkEnd w:id="7"/>
    <w:p w14:paraId="122B3948" w14:textId="77777777" w:rsidR="000B4A3A" w:rsidRPr="009A29D1" w:rsidRDefault="000B4A3A" w:rsidP="5CFEFB21">
      <w:pPr>
        <w:spacing w:before="120" w:after="120" w:line="360" w:lineRule="auto"/>
        <w:ind w:firstLine="547"/>
        <w:jc w:val="both"/>
        <w:rPr>
          <w:rFonts w:ascii="Book Antiqua" w:hAnsi="Book Antiqua"/>
          <w:lang w:val="es-ES"/>
        </w:rPr>
      </w:pPr>
      <w:r w:rsidRPr="5CFEFB21">
        <w:rPr>
          <w:rFonts w:ascii="Book Antiqua" w:hAnsi="Book Antiqua"/>
          <w:lang w:val="es-ES"/>
        </w:rPr>
        <w:t xml:space="preserve">La reglamentación actual exige que estos espacios tengan no menos de doce (12) pies de ancho y un largo no menor de veinticinco (25) pies y que cuenten con la rotulación que exige la </w:t>
      </w:r>
      <w:bookmarkStart w:id="8" w:name="_Hlk197086145"/>
      <w:r w:rsidRPr="5CFEFB21">
        <w:rPr>
          <w:rFonts w:ascii="Book Antiqua" w:hAnsi="Book Antiqua"/>
          <w:lang w:val="es-ES"/>
        </w:rPr>
        <w:t xml:space="preserve">“American </w:t>
      </w:r>
      <w:proofErr w:type="spellStart"/>
      <w:r w:rsidRPr="5CFEFB21">
        <w:rPr>
          <w:rFonts w:ascii="Book Antiqua" w:hAnsi="Book Antiqua"/>
          <w:lang w:val="es-ES"/>
        </w:rPr>
        <w:t>with</w:t>
      </w:r>
      <w:proofErr w:type="spellEnd"/>
      <w:r w:rsidRPr="5CFEFB21">
        <w:rPr>
          <w:rFonts w:ascii="Book Antiqua" w:hAnsi="Book Antiqua"/>
          <w:lang w:val="es-ES"/>
        </w:rPr>
        <w:t xml:space="preserve"> </w:t>
      </w:r>
      <w:proofErr w:type="spellStart"/>
      <w:r w:rsidRPr="5CFEFB21">
        <w:rPr>
          <w:rFonts w:ascii="Book Antiqua" w:hAnsi="Book Antiqua"/>
          <w:lang w:val="es-ES"/>
        </w:rPr>
        <w:t>Disabilities</w:t>
      </w:r>
      <w:proofErr w:type="spellEnd"/>
      <w:r w:rsidRPr="5CFEFB21">
        <w:rPr>
          <w:rFonts w:ascii="Book Antiqua" w:hAnsi="Book Antiqua"/>
          <w:lang w:val="es-ES"/>
        </w:rPr>
        <w:t xml:space="preserve"> </w:t>
      </w:r>
      <w:proofErr w:type="spellStart"/>
      <w:r w:rsidR="00674F69" w:rsidRPr="5CFEFB21">
        <w:rPr>
          <w:rFonts w:ascii="Book Antiqua" w:hAnsi="Book Antiqua"/>
          <w:lang w:val="es-ES"/>
        </w:rPr>
        <w:t>Act</w:t>
      </w:r>
      <w:proofErr w:type="spellEnd"/>
      <w:r w:rsidR="00674F69" w:rsidRPr="5CFEFB21">
        <w:rPr>
          <w:rFonts w:ascii="Book Antiqua" w:hAnsi="Book Antiqua"/>
          <w:lang w:val="es-ES"/>
        </w:rPr>
        <w:t xml:space="preserve"> </w:t>
      </w:r>
      <w:proofErr w:type="spellStart"/>
      <w:r w:rsidR="00674F69" w:rsidRPr="5CFEFB21">
        <w:rPr>
          <w:rFonts w:ascii="Book Antiqua" w:hAnsi="Book Antiqua"/>
          <w:lang w:val="es-ES"/>
        </w:rPr>
        <w:t>of</w:t>
      </w:r>
      <w:proofErr w:type="spellEnd"/>
      <w:r w:rsidR="00674F69" w:rsidRPr="5CFEFB21">
        <w:rPr>
          <w:rFonts w:ascii="Book Antiqua" w:hAnsi="Book Antiqua"/>
          <w:lang w:val="es-ES"/>
        </w:rPr>
        <w:t xml:space="preserve"> 1990</w:t>
      </w:r>
      <w:r w:rsidRPr="5CFEFB21">
        <w:rPr>
          <w:rFonts w:ascii="Book Antiqua" w:hAnsi="Book Antiqua"/>
          <w:lang w:val="es-ES"/>
        </w:rPr>
        <w:t>”</w:t>
      </w:r>
      <w:r w:rsidR="00674F69" w:rsidRPr="5CFEFB21">
        <w:rPr>
          <w:rFonts w:ascii="Book Antiqua" w:hAnsi="Book Antiqua"/>
          <w:lang w:val="es-ES"/>
        </w:rPr>
        <w:t xml:space="preserve">. </w:t>
      </w:r>
      <w:bookmarkEnd w:id="8"/>
    </w:p>
    <w:p w14:paraId="1F412D64" w14:textId="38DA3CC2" w:rsidR="00674F69" w:rsidRPr="009A29D1" w:rsidRDefault="00674F69" w:rsidP="5CFEFB21">
      <w:pPr>
        <w:spacing w:before="120" w:after="120" w:line="360" w:lineRule="auto"/>
        <w:ind w:firstLine="547"/>
        <w:jc w:val="both"/>
        <w:rPr>
          <w:rFonts w:ascii="Book Antiqua" w:hAnsi="Book Antiqua"/>
          <w:lang w:val="es-ES"/>
        </w:rPr>
      </w:pPr>
      <w:r w:rsidRPr="5CFEFB21">
        <w:rPr>
          <w:rFonts w:ascii="Book Antiqua" w:hAnsi="Book Antiqua"/>
          <w:lang w:val="es-ES"/>
        </w:rPr>
        <w:t xml:space="preserve">Mediante esta pieza legislativa, </w:t>
      </w:r>
      <w:bookmarkStart w:id="9" w:name="_Hlk197089275"/>
      <w:r w:rsidRPr="5CFEFB21">
        <w:rPr>
          <w:rFonts w:ascii="Book Antiqua" w:hAnsi="Book Antiqua"/>
          <w:lang w:val="es-ES"/>
        </w:rPr>
        <w:t xml:space="preserve">atendemos dos asuntos particularmente. El primero de ellos es el establecimiento mediante </w:t>
      </w:r>
      <w:r w:rsidR="0044643A">
        <w:rPr>
          <w:rFonts w:ascii="Book Antiqua" w:hAnsi="Book Antiqua"/>
          <w:lang w:val="es-ES"/>
        </w:rPr>
        <w:t>l</w:t>
      </w:r>
      <w:r w:rsidRPr="5CFEFB21">
        <w:rPr>
          <w:rFonts w:ascii="Book Antiqua" w:hAnsi="Book Antiqua"/>
          <w:lang w:val="es-ES"/>
        </w:rPr>
        <w:t>ey de estas garantías</w:t>
      </w:r>
      <w:r w:rsidR="00F528F6" w:rsidRPr="5CFEFB21">
        <w:rPr>
          <w:rFonts w:ascii="Book Antiqua" w:hAnsi="Book Antiqua"/>
          <w:lang w:val="es-ES"/>
        </w:rPr>
        <w:t xml:space="preserve"> de espacios físicos como lo son los estacionamientos</w:t>
      </w:r>
      <w:r w:rsidRPr="5CFEFB21">
        <w:rPr>
          <w:rFonts w:ascii="Book Antiqua" w:hAnsi="Book Antiqua"/>
          <w:lang w:val="es-ES"/>
        </w:rPr>
        <w:t xml:space="preserve"> para las personas con impedimentos. De manera que no se dejen al arbitrio de las agencias gubernamentales, sino que se establezcan meridianamente claro en un estatuto. Y, en segundo lugar, el Gobierno de Puerto Rico duplica los espacios mínimos que actualmente reconoce la “American </w:t>
      </w:r>
      <w:proofErr w:type="spellStart"/>
      <w:r w:rsidRPr="5CFEFB21">
        <w:rPr>
          <w:rFonts w:ascii="Book Antiqua" w:hAnsi="Book Antiqua"/>
          <w:lang w:val="es-ES"/>
        </w:rPr>
        <w:t>with</w:t>
      </w:r>
      <w:proofErr w:type="spellEnd"/>
      <w:r w:rsidRPr="5CFEFB21">
        <w:rPr>
          <w:rFonts w:ascii="Book Antiqua" w:hAnsi="Book Antiqua"/>
          <w:lang w:val="es-ES"/>
        </w:rPr>
        <w:t xml:space="preserve"> </w:t>
      </w:r>
      <w:proofErr w:type="spellStart"/>
      <w:r w:rsidRPr="5CFEFB21">
        <w:rPr>
          <w:rFonts w:ascii="Book Antiqua" w:hAnsi="Book Antiqua"/>
          <w:lang w:val="es-ES"/>
        </w:rPr>
        <w:t>Disabilities</w:t>
      </w:r>
      <w:proofErr w:type="spellEnd"/>
      <w:r w:rsidRPr="5CFEFB21">
        <w:rPr>
          <w:rFonts w:ascii="Book Antiqua" w:hAnsi="Book Antiqua"/>
          <w:lang w:val="es-ES"/>
        </w:rPr>
        <w:t xml:space="preserve"> </w:t>
      </w:r>
      <w:proofErr w:type="spellStart"/>
      <w:r w:rsidRPr="5CFEFB21">
        <w:rPr>
          <w:rFonts w:ascii="Book Antiqua" w:hAnsi="Book Antiqua"/>
          <w:lang w:val="es-ES"/>
        </w:rPr>
        <w:t>Act</w:t>
      </w:r>
      <w:proofErr w:type="spellEnd"/>
      <w:r w:rsidRPr="5CFEFB21">
        <w:rPr>
          <w:rFonts w:ascii="Book Antiqua" w:hAnsi="Book Antiqua"/>
          <w:lang w:val="es-ES"/>
        </w:rPr>
        <w:t xml:space="preserve"> </w:t>
      </w:r>
      <w:proofErr w:type="spellStart"/>
      <w:r w:rsidRPr="5CFEFB21">
        <w:rPr>
          <w:rFonts w:ascii="Book Antiqua" w:hAnsi="Book Antiqua"/>
          <w:lang w:val="es-ES"/>
        </w:rPr>
        <w:t>of</w:t>
      </w:r>
      <w:proofErr w:type="spellEnd"/>
      <w:r w:rsidRPr="5CFEFB21">
        <w:rPr>
          <w:rFonts w:ascii="Book Antiqua" w:hAnsi="Book Antiqua"/>
          <w:lang w:val="es-ES"/>
        </w:rPr>
        <w:t xml:space="preserve"> 1990”. </w:t>
      </w:r>
    </w:p>
    <w:p w14:paraId="22770B94" w14:textId="645183D2" w:rsidR="00104857" w:rsidRPr="009A29D1" w:rsidRDefault="000E4BE1" w:rsidP="009A29D1">
      <w:pPr>
        <w:spacing w:before="120" w:after="120" w:line="360" w:lineRule="auto"/>
        <w:ind w:firstLine="547"/>
        <w:jc w:val="both"/>
        <w:rPr>
          <w:rFonts w:ascii="Book Antiqua" w:hAnsi="Book Antiqua"/>
          <w:lang w:val="es-ES"/>
        </w:rPr>
      </w:pPr>
      <w:bookmarkStart w:id="10" w:name="_Hlk197089259"/>
      <w:bookmarkEnd w:id="9"/>
      <w:r w:rsidRPr="009A29D1">
        <w:rPr>
          <w:rFonts w:ascii="Book Antiqua" w:hAnsi="Book Antiqua"/>
          <w:lang w:val="es-ES"/>
        </w:rPr>
        <w:t>A través de esta</w:t>
      </w:r>
      <w:r w:rsidR="00BD54D5" w:rsidRPr="009A29D1">
        <w:rPr>
          <w:rFonts w:ascii="Book Antiqua" w:hAnsi="Book Antiqua"/>
          <w:lang w:val="es-ES"/>
        </w:rPr>
        <w:t xml:space="preserve"> </w:t>
      </w:r>
      <w:r w:rsidR="000C67F8" w:rsidRPr="009A29D1">
        <w:rPr>
          <w:rFonts w:ascii="Book Antiqua" w:hAnsi="Book Antiqua"/>
          <w:lang w:val="es-ES"/>
        </w:rPr>
        <w:t xml:space="preserve">Ley, </w:t>
      </w:r>
      <w:r w:rsidR="00104857" w:rsidRPr="009A29D1">
        <w:rPr>
          <w:rFonts w:ascii="Book Antiqua" w:hAnsi="Book Antiqua"/>
          <w:lang w:val="es-ES"/>
        </w:rPr>
        <w:t>damos un paso de avanzada</w:t>
      </w:r>
      <w:r w:rsidR="002D5220" w:rsidRPr="009A29D1">
        <w:rPr>
          <w:rFonts w:ascii="Book Antiqua" w:hAnsi="Book Antiqua"/>
          <w:i/>
          <w:iCs/>
          <w:lang w:val="es-ES"/>
        </w:rPr>
        <w:t>,</w:t>
      </w:r>
      <w:r w:rsidR="00104857" w:rsidRPr="009A29D1">
        <w:rPr>
          <w:rFonts w:ascii="Book Antiqua" w:hAnsi="Book Antiqua"/>
          <w:lang w:val="es-ES"/>
        </w:rPr>
        <w:t xml:space="preserve"> al tiempo que reconocemos que en nuestro ordenamiento jurídico existe una factura más ancha que permite que puedan adoptarse protecciones aún mayores a las que establece el ordenamiento federal. Se trata de garantizar espacios para todos y cada uno de los ciudadanos que padecen de alguna condición o impedimento físico o mental y que sus actividades se ven limitadas sustancialmente. </w:t>
      </w:r>
    </w:p>
    <w:bookmarkEnd w:id="10"/>
    <w:p w14:paraId="4C03F3B9" w14:textId="77777777" w:rsidR="00181AF5" w:rsidRDefault="00181AF5" w:rsidP="00E57D65">
      <w:pPr>
        <w:spacing w:line="480" w:lineRule="auto"/>
        <w:rPr>
          <w:rFonts w:ascii="Book Antiqua" w:hAnsi="Book Antiqua"/>
          <w:lang w:val="es-ES_tradnl"/>
        </w:rPr>
        <w:sectPr w:rsidR="00181AF5" w:rsidSect="008118DC">
          <w:headerReference w:type="default" r:id="rId12"/>
          <w:headerReference w:type="first" r:id="rId13"/>
          <w:type w:val="continuous"/>
          <w:pgSz w:w="12240" w:h="15840" w:code="1"/>
          <w:pgMar w:top="1440" w:right="1440" w:bottom="1440" w:left="1440" w:header="720" w:footer="720" w:gutter="0"/>
          <w:cols w:space="720"/>
          <w:titlePg/>
        </w:sectPr>
      </w:pPr>
      <w:r w:rsidRPr="00BF5BC9">
        <w:rPr>
          <w:rFonts w:ascii="Book Antiqua" w:hAnsi="Book Antiqua"/>
          <w:b/>
          <w:lang w:val="es-ES_tradnl"/>
        </w:rPr>
        <w:t>DECRÉTASE POR LA ASAMBLEA LEGISLATIVA DE PUERTO RICO:</w:t>
      </w:r>
    </w:p>
    <w:p w14:paraId="4EA9DA92" w14:textId="0411E2B7" w:rsidR="00C20CF7" w:rsidRDefault="00BD54D5" w:rsidP="0072325B">
      <w:pPr>
        <w:spacing w:line="480" w:lineRule="auto"/>
        <w:ind w:firstLine="720"/>
        <w:jc w:val="both"/>
        <w:rPr>
          <w:rFonts w:ascii="Book Antiqua" w:hAnsi="Book Antiqua"/>
          <w:lang w:val="es-ES_tradnl"/>
        </w:rPr>
      </w:pPr>
      <w:r>
        <w:rPr>
          <w:rFonts w:ascii="Book Antiqua" w:hAnsi="Book Antiqua"/>
          <w:lang w:val="es-ES_tradnl"/>
        </w:rPr>
        <w:t xml:space="preserve">Sección </w:t>
      </w:r>
      <w:r w:rsidR="00E57D65" w:rsidRPr="0034676F">
        <w:rPr>
          <w:rFonts w:ascii="Book Antiqua" w:hAnsi="Book Antiqua"/>
          <w:lang w:val="es-ES_tradnl"/>
        </w:rPr>
        <w:t>1.-</w:t>
      </w:r>
      <w:r w:rsidR="00E57D65" w:rsidRPr="009B6CA7">
        <w:rPr>
          <w:rFonts w:ascii="Book Antiqua" w:hAnsi="Book Antiqua"/>
          <w:lang w:val="es-ES_tradnl"/>
        </w:rPr>
        <w:t xml:space="preserve"> </w:t>
      </w:r>
      <w:r w:rsidR="00A432D2" w:rsidRPr="00A432D2">
        <w:rPr>
          <w:rFonts w:ascii="Book Antiqua" w:hAnsi="Book Antiqua"/>
          <w:lang w:val="es-ES_tradnl"/>
        </w:rPr>
        <w:t xml:space="preserve">Se </w:t>
      </w:r>
      <w:r w:rsidR="00C20CF7" w:rsidRPr="00C20CF7">
        <w:rPr>
          <w:rFonts w:ascii="Book Antiqua" w:hAnsi="Book Antiqua"/>
          <w:lang w:val="es-ES_tradnl"/>
        </w:rPr>
        <w:t>enmienda</w:t>
      </w:r>
      <w:r w:rsidR="0072325B" w:rsidRPr="0072325B">
        <w:rPr>
          <w:rFonts w:ascii="Book Antiqua" w:hAnsi="Book Antiqua"/>
          <w:lang w:val="es-ES_tradnl"/>
        </w:rPr>
        <w:t xml:space="preserve"> </w:t>
      </w:r>
      <w:r w:rsidR="005553A6">
        <w:rPr>
          <w:rFonts w:ascii="Book Antiqua" w:hAnsi="Book Antiqua"/>
          <w:lang w:val="es-ES_tradnl"/>
        </w:rPr>
        <w:t>el Artículo 1.45 de la Ley 22-2000, según enmendada</w:t>
      </w:r>
      <w:r w:rsidR="0072325B" w:rsidRPr="0072325B">
        <w:rPr>
          <w:rFonts w:ascii="Book Antiqua" w:hAnsi="Book Antiqua"/>
          <w:lang w:val="es-ES_tradnl"/>
        </w:rPr>
        <w:t>, para que lea como sigue:</w:t>
      </w:r>
    </w:p>
    <w:p w14:paraId="6532EF20" w14:textId="409775A8" w:rsidR="005553A6" w:rsidRDefault="005553A6" w:rsidP="006432E5">
      <w:pPr>
        <w:spacing w:line="480" w:lineRule="auto"/>
        <w:ind w:firstLine="720"/>
        <w:jc w:val="both"/>
        <w:rPr>
          <w:rFonts w:ascii="Book Antiqua" w:hAnsi="Book Antiqua"/>
          <w:lang w:val="es-ES_tradnl"/>
        </w:rPr>
      </w:pPr>
      <w:r>
        <w:rPr>
          <w:rFonts w:ascii="Book Antiqua" w:hAnsi="Book Antiqua"/>
          <w:lang w:val="es-ES_tradnl"/>
        </w:rPr>
        <w:t>“Artículo 1.45. – Facilidad</w:t>
      </w:r>
      <w:r w:rsidR="009A29D1">
        <w:rPr>
          <w:rFonts w:ascii="Book Antiqua" w:hAnsi="Book Antiqua"/>
          <w:lang w:val="es-ES_tradnl"/>
        </w:rPr>
        <w:t xml:space="preserve"> </w:t>
      </w:r>
      <w:r>
        <w:rPr>
          <w:rFonts w:ascii="Book Antiqua" w:hAnsi="Book Antiqua"/>
          <w:lang w:val="es-ES_tradnl"/>
        </w:rPr>
        <w:t>para personas con impedimentos físicos.</w:t>
      </w:r>
    </w:p>
    <w:p w14:paraId="7A40A187" w14:textId="7E7E6C30" w:rsidR="002D5220" w:rsidRPr="009A29D1" w:rsidRDefault="005553A6" w:rsidP="5CFEFB21">
      <w:pPr>
        <w:spacing w:line="480" w:lineRule="auto"/>
        <w:ind w:firstLine="720"/>
        <w:jc w:val="both"/>
        <w:rPr>
          <w:rFonts w:ascii="Book Antiqua" w:hAnsi="Book Antiqua"/>
          <w:lang w:val="es-ES"/>
        </w:rPr>
      </w:pPr>
      <w:r w:rsidRPr="5CFEFB21">
        <w:rPr>
          <w:rFonts w:ascii="Book Antiqua" w:hAnsi="Book Antiqua"/>
          <w:lang w:val="es-ES"/>
        </w:rPr>
        <w:t>“Facilidad para personas con impedimentos físicos</w:t>
      </w:r>
      <w:proofErr w:type="gramStart"/>
      <w:r w:rsidRPr="5CFEFB21">
        <w:rPr>
          <w:rFonts w:ascii="Book Antiqua" w:hAnsi="Book Antiqua"/>
          <w:lang w:val="es-ES"/>
        </w:rPr>
        <w:t>”</w:t>
      </w:r>
      <w:r w:rsidR="002C4D08">
        <w:rPr>
          <w:rFonts w:ascii="Book Antiqua" w:hAnsi="Book Antiqua"/>
          <w:lang w:val="es-ES"/>
        </w:rPr>
        <w:t>.-</w:t>
      </w:r>
      <w:proofErr w:type="gramEnd"/>
      <w:r w:rsidRPr="5CFEFB21">
        <w:rPr>
          <w:rFonts w:ascii="Book Antiqua" w:hAnsi="Book Antiqua"/>
          <w:lang w:val="es-ES"/>
        </w:rPr>
        <w:t xml:space="preserve"> Significará cualquier estructura o facilidad en una vía pública, rampa o área de estacionamiento destinada a facilitar el acceso a personas con impedimentos físicos, según dichas personas sean designadas o definidas por el Secretario del Departamento de Salud, el Secretario del Departamento de Transportación y Obras Públicas, la Defensoría de las Personas con impedimentos o las autoridades gubernamentales competentes. Dichas facilidades podrán ser de los siguientes tipos:</w:t>
      </w:r>
    </w:p>
    <w:p w14:paraId="6E0C8187" w14:textId="580FF0A4" w:rsidR="005553A6" w:rsidRPr="005553A6" w:rsidRDefault="005553A6" w:rsidP="005553A6">
      <w:pPr>
        <w:spacing w:line="480" w:lineRule="auto"/>
        <w:ind w:firstLine="720"/>
        <w:jc w:val="both"/>
        <w:rPr>
          <w:rFonts w:ascii="Book Antiqua" w:hAnsi="Book Antiqua"/>
          <w:lang w:val="es-ES_tradnl"/>
        </w:rPr>
      </w:pPr>
      <w:r>
        <w:rPr>
          <w:rFonts w:ascii="Book Antiqua" w:hAnsi="Book Antiqua"/>
          <w:lang w:val="es-ES_tradnl"/>
        </w:rPr>
        <w:t xml:space="preserve">(a) Rampas </w:t>
      </w:r>
      <w:proofErr w:type="gramStart"/>
      <w:r>
        <w:rPr>
          <w:rFonts w:ascii="Book Antiqua" w:hAnsi="Book Antiqua"/>
          <w:lang w:val="es-ES_tradnl"/>
        </w:rPr>
        <w:t>peatonales.-</w:t>
      </w:r>
      <w:proofErr w:type="gramEnd"/>
      <w:r>
        <w:rPr>
          <w:rFonts w:ascii="Book Antiqua" w:hAnsi="Book Antiqua"/>
          <w:lang w:val="es-ES_tradnl"/>
        </w:rPr>
        <w:t xml:space="preserve"> </w:t>
      </w:r>
      <w:r w:rsidRPr="005553A6">
        <w:rPr>
          <w:rFonts w:ascii="Book Antiqua" w:hAnsi="Book Antiqua"/>
          <w:lang w:val="es-ES_tradnl"/>
        </w:rPr>
        <w:t>Superficie para caminar con pendiente que conecta diferentes</w:t>
      </w:r>
      <w:r>
        <w:rPr>
          <w:rFonts w:ascii="Book Antiqua" w:hAnsi="Book Antiqua"/>
          <w:lang w:val="es-ES_tradnl"/>
        </w:rPr>
        <w:t xml:space="preserve"> </w:t>
      </w:r>
      <w:r w:rsidRPr="005553A6">
        <w:rPr>
          <w:rFonts w:ascii="Book Antiqua" w:hAnsi="Book Antiqua"/>
          <w:lang w:val="es-ES_tradnl"/>
        </w:rPr>
        <w:t>niveles y que puede ser parte de una salida o una entrada.</w:t>
      </w:r>
    </w:p>
    <w:p w14:paraId="70D20F40" w14:textId="175F0CF5" w:rsidR="005553A6" w:rsidRPr="009A29D1" w:rsidRDefault="005553A6" w:rsidP="005553A6">
      <w:pPr>
        <w:spacing w:line="480" w:lineRule="auto"/>
        <w:ind w:firstLine="720"/>
        <w:jc w:val="both"/>
        <w:rPr>
          <w:rFonts w:ascii="Book Antiqua" w:hAnsi="Book Antiqua"/>
          <w:lang w:val="es-ES_tradnl"/>
        </w:rPr>
      </w:pPr>
      <w:r>
        <w:rPr>
          <w:rFonts w:ascii="Book Antiqua" w:hAnsi="Book Antiqua"/>
          <w:lang w:val="es-ES_tradnl"/>
        </w:rPr>
        <w:t xml:space="preserve">(b) </w:t>
      </w:r>
      <w:proofErr w:type="gramStart"/>
      <w:r>
        <w:rPr>
          <w:rFonts w:ascii="Book Antiqua" w:hAnsi="Book Antiqua"/>
          <w:lang w:val="es-ES_tradnl"/>
        </w:rPr>
        <w:t>Andén.-</w:t>
      </w:r>
      <w:proofErr w:type="gramEnd"/>
      <w:r>
        <w:rPr>
          <w:rFonts w:ascii="Book Antiqua" w:hAnsi="Book Antiqua"/>
          <w:lang w:val="es-ES_tradnl"/>
        </w:rPr>
        <w:t xml:space="preserve"> </w:t>
      </w:r>
      <w:r w:rsidRPr="005553A6">
        <w:rPr>
          <w:rFonts w:ascii="Book Antiqua" w:hAnsi="Book Antiqua"/>
          <w:lang w:val="es-ES_tradnl"/>
        </w:rPr>
        <w:t>Especie de acera con una superficie continua y definida a nivel del terreno entre</w:t>
      </w:r>
      <w:r>
        <w:rPr>
          <w:rFonts w:ascii="Book Antiqua" w:hAnsi="Book Antiqua"/>
          <w:lang w:val="es-ES_tradnl"/>
        </w:rPr>
        <w:t xml:space="preserve"> </w:t>
      </w:r>
      <w:r w:rsidRPr="005553A6">
        <w:rPr>
          <w:rFonts w:ascii="Book Antiqua" w:hAnsi="Book Antiqua"/>
          <w:lang w:val="es-ES_tradnl"/>
        </w:rPr>
        <w:t xml:space="preserve">vías públicas y edificios o áreas de estacionamiento o entre áreas de </w:t>
      </w:r>
      <w:r w:rsidRPr="009A29D1">
        <w:rPr>
          <w:rFonts w:ascii="Book Antiqua" w:hAnsi="Book Antiqua"/>
          <w:lang w:val="es-ES_tradnl"/>
        </w:rPr>
        <w:t>estacionamiento y edificios.</w:t>
      </w:r>
    </w:p>
    <w:p w14:paraId="45A00A27" w14:textId="0FDE2DC4" w:rsidR="008A3775" w:rsidRPr="009A29D1" w:rsidRDefault="005553A6" w:rsidP="00EE2B01">
      <w:pPr>
        <w:spacing w:line="480" w:lineRule="auto"/>
        <w:ind w:firstLine="720"/>
        <w:jc w:val="both"/>
        <w:rPr>
          <w:rFonts w:ascii="Book Antiqua" w:hAnsi="Book Antiqua"/>
          <w:lang w:val="es-ES_tradnl"/>
        </w:rPr>
      </w:pPr>
      <w:r w:rsidRPr="009A29D1">
        <w:rPr>
          <w:rFonts w:ascii="Book Antiqua" w:hAnsi="Book Antiqua"/>
          <w:lang w:val="es-ES_tradnl"/>
        </w:rPr>
        <w:t>(c)</w:t>
      </w:r>
      <w:r w:rsidR="009A1526" w:rsidRPr="009A29D1">
        <w:rPr>
          <w:rFonts w:ascii="Book Antiqua" w:hAnsi="Book Antiqua"/>
          <w:lang w:val="es-ES_tradnl"/>
        </w:rPr>
        <w:t xml:space="preserve"> Estacionamiento</w:t>
      </w:r>
      <w:r w:rsidR="00FC2AEC" w:rsidRPr="009A29D1">
        <w:rPr>
          <w:rFonts w:ascii="Book Antiqua" w:hAnsi="Book Antiqua"/>
          <w:lang w:val="es-ES_tradnl"/>
        </w:rPr>
        <w:t>s</w:t>
      </w:r>
      <w:r w:rsidR="000B4A3A" w:rsidRPr="009A29D1">
        <w:rPr>
          <w:rFonts w:ascii="Book Antiqua" w:hAnsi="Book Antiqua"/>
          <w:lang w:val="es-ES_tradnl"/>
        </w:rPr>
        <w:t xml:space="preserve"> para personas con </w:t>
      </w:r>
      <w:proofErr w:type="gramStart"/>
      <w:r w:rsidR="000B4A3A" w:rsidRPr="009A29D1">
        <w:rPr>
          <w:rFonts w:ascii="Book Antiqua" w:hAnsi="Book Antiqua"/>
          <w:lang w:val="es-ES_tradnl"/>
        </w:rPr>
        <w:t>impedimentos</w:t>
      </w:r>
      <w:r w:rsidR="002C4D08">
        <w:rPr>
          <w:rFonts w:ascii="Book Antiqua" w:hAnsi="Book Antiqua"/>
          <w:lang w:val="es-ES_tradnl"/>
        </w:rPr>
        <w:t>.</w:t>
      </w:r>
      <w:r w:rsidR="0029011D">
        <w:rPr>
          <w:rFonts w:ascii="Book Antiqua" w:hAnsi="Book Antiqua"/>
          <w:lang w:val="es-ES_tradnl"/>
        </w:rPr>
        <w:t>-</w:t>
      </w:r>
      <w:proofErr w:type="gramEnd"/>
      <w:r w:rsidR="00FC2AEC" w:rsidRPr="009A29D1">
        <w:rPr>
          <w:rFonts w:ascii="Book Antiqua" w:hAnsi="Book Antiqua"/>
          <w:lang w:val="es-ES_tradnl"/>
        </w:rPr>
        <w:t xml:space="preserve"> </w:t>
      </w:r>
      <w:r w:rsidR="000B4A3A" w:rsidRPr="009A29D1">
        <w:rPr>
          <w:rFonts w:ascii="Book Antiqua" w:hAnsi="Book Antiqua"/>
          <w:lang w:val="es-ES_tradnl"/>
        </w:rPr>
        <w:t xml:space="preserve">es aquella área </w:t>
      </w:r>
      <w:r w:rsidR="008A3775" w:rsidRPr="009A29D1">
        <w:rPr>
          <w:rFonts w:ascii="Book Antiqua" w:hAnsi="Book Antiqua"/>
          <w:lang w:val="es-ES_tradnl"/>
        </w:rPr>
        <w:t>pública o privada utilizada para estacionar vehículos de motor y reservada para las personas con impedimentos a los que se les ha otorgado un rótulo removible, de conformidad con el Artículo 2.25 de esta Ley.</w:t>
      </w:r>
    </w:p>
    <w:p w14:paraId="27B25668" w14:textId="77777777" w:rsidR="009251EE" w:rsidRPr="009A29D1" w:rsidRDefault="009251EE" w:rsidP="00EE2B01">
      <w:pPr>
        <w:spacing w:line="480" w:lineRule="auto"/>
        <w:ind w:firstLine="720"/>
        <w:jc w:val="both"/>
        <w:rPr>
          <w:rFonts w:ascii="Book Antiqua" w:hAnsi="Book Antiqua"/>
          <w:lang w:val="es-ES_tradnl"/>
        </w:rPr>
      </w:pPr>
      <w:r w:rsidRPr="009A29D1">
        <w:rPr>
          <w:rFonts w:ascii="Book Antiqua" w:hAnsi="Book Antiqua"/>
          <w:lang w:val="es-ES_tradnl"/>
        </w:rPr>
        <w:t>En todos los estacionamientos deberán reservarse los siguientes espacios para personas con impedimentos, tomando en consideración la cantidad de estacionamientos disponibles, como sigue:</w:t>
      </w:r>
    </w:p>
    <w:p w14:paraId="7FA99E42" w14:textId="6E678CC5" w:rsidR="008E6FF9" w:rsidRPr="009A29D1" w:rsidRDefault="009251EE" w:rsidP="009251EE">
      <w:pPr>
        <w:numPr>
          <w:ilvl w:val="0"/>
          <w:numId w:val="29"/>
        </w:numPr>
        <w:spacing w:line="480" w:lineRule="auto"/>
        <w:jc w:val="both"/>
        <w:rPr>
          <w:rFonts w:ascii="Book Antiqua" w:hAnsi="Book Antiqua"/>
          <w:lang w:val="es-ES_tradnl"/>
        </w:rPr>
      </w:pPr>
      <w:r w:rsidRPr="009A29D1">
        <w:rPr>
          <w:rFonts w:ascii="Book Antiqua" w:hAnsi="Book Antiqua"/>
          <w:lang w:val="es-ES_tradnl"/>
        </w:rPr>
        <w:t xml:space="preserve">Estacionamientos </w:t>
      </w:r>
      <w:r w:rsidR="00193449" w:rsidRPr="009A29D1">
        <w:rPr>
          <w:rFonts w:ascii="Book Antiqua" w:hAnsi="Book Antiqua"/>
          <w:lang w:val="es-ES_tradnl"/>
        </w:rPr>
        <w:t xml:space="preserve">a partir de setenta y cinco (75) y hasta </w:t>
      </w:r>
      <w:r w:rsidRPr="009A29D1">
        <w:rPr>
          <w:rFonts w:ascii="Book Antiqua" w:hAnsi="Book Antiqua"/>
          <w:lang w:val="es-ES_tradnl"/>
        </w:rPr>
        <w:t xml:space="preserve">cien (100) espacios: deberán reservar </w:t>
      </w:r>
      <w:r w:rsidR="008E6FF9" w:rsidRPr="009A29D1">
        <w:rPr>
          <w:rFonts w:ascii="Book Antiqua" w:hAnsi="Book Antiqua"/>
          <w:lang w:val="es-ES_tradnl"/>
        </w:rPr>
        <w:t>un mínimo de cuatro (4) espacios para personas con impedimentos;</w:t>
      </w:r>
    </w:p>
    <w:p w14:paraId="292938F2" w14:textId="77777777" w:rsidR="008E6FF9" w:rsidRPr="009A29D1" w:rsidRDefault="008E6FF9" w:rsidP="009251EE">
      <w:pPr>
        <w:numPr>
          <w:ilvl w:val="0"/>
          <w:numId w:val="29"/>
        </w:numPr>
        <w:spacing w:line="480" w:lineRule="auto"/>
        <w:jc w:val="both"/>
        <w:rPr>
          <w:rFonts w:ascii="Book Antiqua" w:hAnsi="Book Antiqua"/>
          <w:lang w:val="es-ES_tradnl"/>
        </w:rPr>
      </w:pPr>
      <w:r w:rsidRPr="009A29D1">
        <w:rPr>
          <w:rFonts w:ascii="Book Antiqua" w:hAnsi="Book Antiqua"/>
          <w:lang w:val="es-ES_tradnl"/>
        </w:rPr>
        <w:t>Estacionamientos con cien (100) espacios: deberán reservar un mínimo de ocho (8) espacios para personas con impedimentos;</w:t>
      </w:r>
    </w:p>
    <w:p w14:paraId="2D7A7634" w14:textId="16E5ACB4" w:rsidR="00FE32BD" w:rsidRPr="009A29D1" w:rsidRDefault="008E6FF9" w:rsidP="009251EE">
      <w:pPr>
        <w:numPr>
          <w:ilvl w:val="0"/>
          <w:numId w:val="29"/>
        </w:numPr>
        <w:spacing w:line="480" w:lineRule="auto"/>
        <w:jc w:val="both"/>
        <w:rPr>
          <w:rFonts w:ascii="Book Antiqua" w:hAnsi="Book Antiqua"/>
          <w:lang w:val="es-ES_tradnl"/>
        </w:rPr>
      </w:pPr>
      <w:r w:rsidRPr="009A29D1">
        <w:rPr>
          <w:rFonts w:ascii="Book Antiqua" w:hAnsi="Book Antiqua"/>
          <w:lang w:val="es-ES_tradnl"/>
        </w:rPr>
        <w:t xml:space="preserve">Por cada fracción adicional de </w:t>
      </w:r>
      <w:r w:rsidR="00193449" w:rsidRPr="009A29D1">
        <w:rPr>
          <w:rFonts w:ascii="Book Antiqua" w:hAnsi="Book Antiqua"/>
          <w:lang w:val="es-ES_tradnl"/>
        </w:rPr>
        <w:t xml:space="preserve">hasta cincuenta (50) estacionamientos sobre los primeros </w:t>
      </w:r>
      <w:r w:rsidRPr="009A29D1">
        <w:rPr>
          <w:rFonts w:ascii="Book Antiqua" w:hAnsi="Book Antiqua"/>
          <w:lang w:val="es-ES_tradnl"/>
        </w:rPr>
        <w:t xml:space="preserve">cien (100) estacionamientos: deberán </w:t>
      </w:r>
      <w:r w:rsidR="00193449" w:rsidRPr="009A29D1">
        <w:rPr>
          <w:rFonts w:ascii="Book Antiqua" w:hAnsi="Book Antiqua"/>
          <w:lang w:val="es-ES_tradnl"/>
        </w:rPr>
        <w:t>reservar un (1) espacio adicional</w:t>
      </w:r>
      <w:r w:rsidRPr="009A29D1">
        <w:rPr>
          <w:rFonts w:ascii="Book Antiqua" w:hAnsi="Book Antiqua"/>
          <w:lang w:val="es-ES_tradnl"/>
        </w:rPr>
        <w:t>.</w:t>
      </w:r>
    </w:p>
    <w:p w14:paraId="4E157E02" w14:textId="01117356" w:rsidR="006E4ED9" w:rsidRPr="009A29D1" w:rsidRDefault="00FE32BD" w:rsidP="009251EE">
      <w:pPr>
        <w:numPr>
          <w:ilvl w:val="0"/>
          <w:numId w:val="29"/>
        </w:numPr>
        <w:spacing w:line="480" w:lineRule="auto"/>
        <w:jc w:val="both"/>
        <w:rPr>
          <w:rFonts w:ascii="Book Antiqua" w:hAnsi="Book Antiqua"/>
          <w:lang w:val="es-ES_tradnl"/>
        </w:rPr>
      </w:pPr>
      <w:r w:rsidRPr="009A29D1">
        <w:rPr>
          <w:rFonts w:ascii="Book Antiqua" w:hAnsi="Book Antiqua"/>
          <w:lang w:val="es-ES_tradnl"/>
        </w:rPr>
        <w:t>Se establece</w:t>
      </w:r>
      <w:r w:rsidR="0029011D">
        <w:rPr>
          <w:rFonts w:ascii="Book Antiqua" w:hAnsi="Book Antiqua"/>
          <w:lang w:val="es-ES_tradnl"/>
        </w:rPr>
        <w:t>,</w:t>
      </w:r>
      <w:r w:rsidRPr="009A29D1">
        <w:rPr>
          <w:rFonts w:ascii="Book Antiqua" w:hAnsi="Book Antiqua"/>
          <w:lang w:val="es-ES_tradnl"/>
        </w:rPr>
        <w:t xml:space="preserve"> además</w:t>
      </w:r>
      <w:r w:rsidR="0029011D">
        <w:rPr>
          <w:rFonts w:ascii="Book Antiqua" w:hAnsi="Book Antiqua"/>
          <w:lang w:val="es-ES_tradnl"/>
        </w:rPr>
        <w:t>,</w:t>
      </w:r>
      <w:r w:rsidRPr="009A29D1">
        <w:rPr>
          <w:rFonts w:ascii="Book Antiqua" w:hAnsi="Book Antiqua"/>
          <w:lang w:val="es-ES_tradnl"/>
        </w:rPr>
        <w:t xml:space="preserve"> que por cada seis (6) espacios </w:t>
      </w:r>
      <w:r w:rsidR="00193449" w:rsidRPr="009A29D1">
        <w:rPr>
          <w:rFonts w:ascii="Book Antiqua" w:hAnsi="Book Antiqua"/>
          <w:lang w:val="es-ES_tradnl"/>
        </w:rPr>
        <w:t xml:space="preserve">reservados </w:t>
      </w:r>
      <w:r w:rsidRPr="009A29D1">
        <w:rPr>
          <w:rFonts w:ascii="Book Antiqua" w:hAnsi="Book Antiqua"/>
          <w:lang w:val="es-ES_tradnl"/>
        </w:rPr>
        <w:t>disponibles, deberá existir un estacionamiento adaptado para las “vanes” o coches que por su dimensión exigen un espacio más amplio donde los dispositivos de movilidad puedan manejarse con facilidad.</w:t>
      </w:r>
      <w:r w:rsidR="006E4ED9" w:rsidRPr="009A29D1">
        <w:rPr>
          <w:rFonts w:ascii="Book Antiqua" w:hAnsi="Book Antiqua"/>
          <w:lang w:val="es-ES_tradnl"/>
        </w:rPr>
        <w:t>”</w:t>
      </w:r>
    </w:p>
    <w:p w14:paraId="298FF9C1" w14:textId="77777777" w:rsidR="00104857" w:rsidRPr="00104857" w:rsidRDefault="00104857" w:rsidP="00104857">
      <w:pPr>
        <w:spacing w:line="480" w:lineRule="auto"/>
        <w:ind w:firstLine="720"/>
        <w:jc w:val="both"/>
        <w:rPr>
          <w:rFonts w:ascii="Book Antiqua" w:hAnsi="Book Antiqua"/>
          <w:lang w:val="es-ES_tradnl"/>
        </w:rPr>
      </w:pPr>
      <w:r w:rsidRPr="00104857">
        <w:rPr>
          <w:rFonts w:ascii="Book Antiqua" w:hAnsi="Book Antiqua"/>
          <w:lang w:val="es-ES_tradnl"/>
        </w:rPr>
        <w:t>Sección 2.- Supremacía</w:t>
      </w:r>
      <w:r w:rsidR="0053442A">
        <w:rPr>
          <w:rFonts w:ascii="Book Antiqua" w:hAnsi="Book Antiqua"/>
          <w:lang w:val="es-ES_tradnl"/>
        </w:rPr>
        <w:t>.</w:t>
      </w:r>
    </w:p>
    <w:p w14:paraId="136D3197" w14:textId="77777777" w:rsidR="0053442A" w:rsidRDefault="00104857" w:rsidP="00104857">
      <w:pPr>
        <w:spacing w:line="480" w:lineRule="auto"/>
        <w:ind w:firstLine="720"/>
        <w:jc w:val="both"/>
        <w:rPr>
          <w:rFonts w:ascii="Book Antiqua" w:hAnsi="Book Antiqua"/>
          <w:lang w:val="es-ES_tradnl"/>
        </w:rPr>
      </w:pPr>
      <w:r w:rsidRPr="00104857">
        <w:rPr>
          <w:rFonts w:ascii="Book Antiqua" w:hAnsi="Book Antiqua"/>
          <w:lang w:val="es-ES_tradnl"/>
        </w:rPr>
        <w:t xml:space="preserve">Las disposiciones de esta Ley prevalecerán sobre cualquier otra disposición de Ley que no estuviera en armonía con lo aquí establecido y que no haya sido derogada. </w:t>
      </w:r>
    </w:p>
    <w:p w14:paraId="5F14247A" w14:textId="77777777" w:rsidR="0053442A" w:rsidRPr="00104857" w:rsidRDefault="0053442A" w:rsidP="0053442A">
      <w:pPr>
        <w:spacing w:line="480" w:lineRule="auto"/>
        <w:ind w:firstLine="720"/>
        <w:jc w:val="both"/>
        <w:rPr>
          <w:rFonts w:ascii="Book Antiqua" w:hAnsi="Book Antiqua"/>
          <w:lang w:val="es-ES_tradnl"/>
        </w:rPr>
      </w:pPr>
      <w:r w:rsidRPr="00104857">
        <w:rPr>
          <w:rFonts w:ascii="Book Antiqua" w:hAnsi="Book Antiqua"/>
          <w:lang w:val="es-ES_tradnl"/>
        </w:rPr>
        <w:t xml:space="preserve">Sección </w:t>
      </w:r>
      <w:r>
        <w:rPr>
          <w:rFonts w:ascii="Book Antiqua" w:hAnsi="Book Antiqua"/>
          <w:lang w:val="es-ES_tradnl"/>
        </w:rPr>
        <w:t>3</w:t>
      </w:r>
      <w:r w:rsidRPr="00104857">
        <w:rPr>
          <w:rFonts w:ascii="Book Antiqua" w:hAnsi="Book Antiqua"/>
          <w:lang w:val="es-ES_tradnl"/>
        </w:rPr>
        <w:t xml:space="preserve">.- </w:t>
      </w:r>
      <w:r>
        <w:rPr>
          <w:rFonts w:ascii="Book Antiqua" w:hAnsi="Book Antiqua"/>
          <w:lang w:val="es-ES_tradnl"/>
        </w:rPr>
        <w:t>Reglamentación.</w:t>
      </w:r>
    </w:p>
    <w:p w14:paraId="22C8461F" w14:textId="33424BD4" w:rsidR="00104857" w:rsidRPr="009A29D1" w:rsidRDefault="00104857" w:rsidP="00104857">
      <w:pPr>
        <w:spacing w:line="480" w:lineRule="auto"/>
        <w:ind w:firstLine="720"/>
        <w:jc w:val="both"/>
        <w:rPr>
          <w:rFonts w:ascii="Book Antiqua" w:hAnsi="Book Antiqua"/>
          <w:lang w:val="es-ES_tradnl"/>
        </w:rPr>
      </w:pPr>
      <w:r w:rsidRPr="009A29D1">
        <w:rPr>
          <w:rFonts w:ascii="Book Antiqua" w:hAnsi="Book Antiqua"/>
          <w:lang w:val="es-ES_tradnl"/>
        </w:rPr>
        <w:t xml:space="preserve">El </w:t>
      </w:r>
      <w:r w:rsidR="002D5220" w:rsidRPr="009A29D1">
        <w:rPr>
          <w:rFonts w:ascii="Book Antiqua" w:hAnsi="Book Antiqua"/>
          <w:lang w:val="es-ES_tradnl"/>
        </w:rPr>
        <w:t xml:space="preserve">Departamento de Transportación y Obras Públicas, el Departamento de Asuntos del Consumidor, así como cualquier otra dependencia gubernamental con injerencia, deberán ajustar </w:t>
      </w:r>
      <w:r w:rsidRPr="009A29D1">
        <w:rPr>
          <w:rFonts w:ascii="Book Antiqua" w:hAnsi="Book Antiqua"/>
          <w:lang w:val="es-ES_tradnl"/>
        </w:rPr>
        <w:t>sus reglamentos y normas administrativas para que se atemperen y cumplan con las disposiciones de esta Ley.</w:t>
      </w:r>
    </w:p>
    <w:p w14:paraId="7836D904" w14:textId="77777777" w:rsidR="00104857" w:rsidRPr="009A29D1" w:rsidRDefault="00104857" w:rsidP="00104857">
      <w:pPr>
        <w:spacing w:line="480" w:lineRule="auto"/>
        <w:ind w:firstLine="720"/>
        <w:jc w:val="both"/>
        <w:rPr>
          <w:rFonts w:ascii="Book Antiqua" w:hAnsi="Book Antiqua"/>
          <w:lang w:val="es-ES_tradnl"/>
        </w:rPr>
      </w:pPr>
      <w:r w:rsidRPr="009A29D1">
        <w:rPr>
          <w:rFonts w:ascii="Book Antiqua" w:hAnsi="Book Antiqua"/>
          <w:lang w:val="es-ES_tradnl"/>
        </w:rPr>
        <w:t xml:space="preserve">Sección </w:t>
      </w:r>
      <w:r w:rsidR="0053442A" w:rsidRPr="009A29D1">
        <w:rPr>
          <w:rFonts w:ascii="Book Antiqua" w:hAnsi="Book Antiqua"/>
          <w:lang w:val="es-ES_tradnl"/>
        </w:rPr>
        <w:t>4</w:t>
      </w:r>
      <w:r w:rsidRPr="009A29D1">
        <w:rPr>
          <w:rFonts w:ascii="Book Antiqua" w:hAnsi="Book Antiqua"/>
          <w:lang w:val="es-ES_tradnl"/>
        </w:rPr>
        <w:t>.- Vigencia.</w:t>
      </w:r>
    </w:p>
    <w:p w14:paraId="6B3072C6" w14:textId="77777777" w:rsidR="007B380C" w:rsidRDefault="00E57D65" w:rsidP="008A34C2">
      <w:pPr>
        <w:spacing w:line="480" w:lineRule="auto"/>
        <w:ind w:firstLine="720"/>
        <w:jc w:val="both"/>
        <w:rPr>
          <w:rFonts w:ascii="Book Antiqua" w:hAnsi="Book Antiqua"/>
          <w:szCs w:val="24"/>
          <w:lang w:val="es-ES"/>
        </w:rPr>
      </w:pPr>
      <w:r w:rsidRPr="00104857">
        <w:rPr>
          <w:rFonts w:ascii="Book Antiqua" w:hAnsi="Book Antiqua"/>
          <w:szCs w:val="24"/>
          <w:lang w:val="es-ES"/>
        </w:rPr>
        <w:t>Esta Ley entrará en vigor inmediatamente después de su aprobación</w:t>
      </w:r>
      <w:r w:rsidR="008A34C2" w:rsidRPr="00104857">
        <w:rPr>
          <w:rFonts w:ascii="Book Antiqua" w:hAnsi="Book Antiqua"/>
          <w:szCs w:val="24"/>
          <w:lang w:val="es-ES"/>
        </w:rPr>
        <w:t>.</w:t>
      </w:r>
      <w:bookmarkEnd w:id="0"/>
    </w:p>
    <w:sectPr w:rsidR="007B380C" w:rsidSect="008118DC">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91F97" w14:textId="77777777" w:rsidR="00017C6D" w:rsidRDefault="00017C6D">
      <w:r>
        <w:separator/>
      </w:r>
    </w:p>
  </w:endnote>
  <w:endnote w:type="continuationSeparator" w:id="0">
    <w:p w14:paraId="158316C9" w14:textId="77777777" w:rsidR="00017C6D" w:rsidRDefault="00017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EA6C6" w14:textId="77777777" w:rsidR="00017C6D" w:rsidRDefault="00017C6D">
      <w:r>
        <w:separator/>
      </w:r>
    </w:p>
  </w:footnote>
  <w:footnote w:type="continuationSeparator" w:id="0">
    <w:p w14:paraId="469D6E34" w14:textId="77777777" w:rsidR="00017C6D" w:rsidRDefault="00017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D06BD"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1024A6">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884D" w14:textId="77777777" w:rsidR="00B34F27" w:rsidRDefault="00B34F27" w:rsidP="00B34F27">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11" w:name="_Hlk36034857"/>
    <w:r>
      <w:rPr>
        <w:rFonts w:ascii="Book Antiqua" w:eastAsia="MS Mincho" w:hAnsi="Book Antiqua"/>
        <w:b/>
        <w:lang w:val="es-PR"/>
      </w:rPr>
      <w:t>TEXTO APROBADO EN VOTACIÓN FINAL POR EL SENADO</w:t>
    </w:r>
  </w:p>
  <w:p w14:paraId="74E4DB3E" w14:textId="77777777" w:rsidR="00B34F27" w:rsidRDefault="00B34F27" w:rsidP="00B34F27">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(30 DE OCTUBRE DE 2025)</w:t>
    </w:r>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0C05B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E13E2"/>
    <w:multiLevelType w:val="hybridMultilevel"/>
    <w:tmpl w:val="EC4E22FC"/>
    <w:lvl w:ilvl="0" w:tplc="500A0001">
      <w:start w:val="1"/>
      <w:numFmt w:val="bullet"/>
      <w:lvlText w:val=""/>
      <w:lvlJc w:val="left"/>
      <w:pPr>
        <w:ind w:left="1068" w:hanging="360"/>
      </w:pPr>
      <w:rPr>
        <w:rFonts w:ascii="Symbol" w:hAnsi="Symbol" w:hint="default"/>
      </w:rPr>
    </w:lvl>
    <w:lvl w:ilvl="1" w:tplc="500A0003" w:tentative="1">
      <w:start w:val="1"/>
      <w:numFmt w:val="bullet"/>
      <w:lvlText w:val="o"/>
      <w:lvlJc w:val="left"/>
      <w:pPr>
        <w:ind w:left="1788" w:hanging="360"/>
      </w:pPr>
      <w:rPr>
        <w:rFonts w:ascii="Courier New" w:hAnsi="Courier New" w:cs="Courier New" w:hint="default"/>
      </w:rPr>
    </w:lvl>
    <w:lvl w:ilvl="2" w:tplc="500A0005" w:tentative="1">
      <w:start w:val="1"/>
      <w:numFmt w:val="bullet"/>
      <w:lvlText w:val=""/>
      <w:lvlJc w:val="left"/>
      <w:pPr>
        <w:ind w:left="2508" w:hanging="360"/>
      </w:pPr>
      <w:rPr>
        <w:rFonts w:ascii="Wingdings" w:hAnsi="Wingdings" w:hint="default"/>
      </w:rPr>
    </w:lvl>
    <w:lvl w:ilvl="3" w:tplc="500A0001" w:tentative="1">
      <w:start w:val="1"/>
      <w:numFmt w:val="bullet"/>
      <w:lvlText w:val=""/>
      <w:lvlJc w:val="left"/>
      <w:pPr>
        <w:ind w:left="3228" w:hanging="360"/>
      </w:pPr>
      <w:rPr>
        <w:rFonts w:ascii="Symbol" w:hAnsi="Symbol" w:hint="default"/>
      </w:rPr>
    </w:lvl>
    <w:lvl w:ilvl="4" w:tplc="500A0003" w:tentative="1">
      <w:start w:val="1"/>
      <w:numFmt w:val="bullet"/>
      <w:lvlText w:val="o"/>
      <w:lvlJc w:val="left"/>
      <w:pPr>
        <w:ind w:left="3948" w:hanging="360"/>
      </w:pPr>
      <w:rPr>
        <w:rFonts w:ascii="Courier New" w:hAnsi="Courier New" w:cs="Courier New" w:hint="default"/>
      </w:rPr>
    </w:lvl>
    <w:lvl w:ilvl="5" w:tplc="500A0005" w:tentative="1">
      <w:start w:val="1"/>
      <w:numFmt w:val="bullet"/>
      <w:lvlText w:val=""/>
      <w:lvlJc w:val="left"/>
      <w:pPr>
        <w:ind w:left="4668" w:hanging="360"/>
      </w:pPr>
      <w:rPr>
        <w:rFonts w:ascii="Wingdings" w:hAnsi="Wingdings" w:hint="default"/>
      </w:rPr>
    </w:lvl>
    <w:lvl w:ilvl="6" w:tplc="500A0001" w:tentative="1">
      <w:start w:val="1"/>
      <w:numFmt w:val="bullet"/>
      <w:lvlText w:val=""/>
      <w:lvlJc w:val="left"/>
      <w:pPr>
        <w:ind w:left="5388" w:hanging="360"/>
      </w:pPr>
      <w:rPr>
        <w:rFonts w:ascii="Symbol" w:hAnsi="Symbol" w:hint="default"/>
      </w:rPr>
    </w:lvl>
    <w:lvl w:ilvl="7" w:tplc="500A0003" w:tentative="1">
      <w:start w:val="1"/>
      <w:numFmt w:val="bullet"/>
      <w:lvlText w:val="o"/>
      <w:lvlJc w:val="left"/>
      <w:pPr>
        <w:ind w:left="6108" w:hanging="360"/>
      </w:pPr>
      <w:rPr>
        <w:rFonts w:ascii="Courier New" w:hAnsi="Courier New" w:cs="Courier New" w:hint="default"/>
      </w:rPr>
    </w:lvl>
    <w:lvl w:ilvl="8" w:tplc="500A0005" w:tentative="1">
      <w:start w:val="1"/>
      <w:numFmt w:val="bullet"/>
      <w:lvlText w:val=""/>
      <w:lvlJc w:val="left"/>
      <w:pPr>
        <w:ind w:left="6828" w:hanging="360"/>
      </w:pPr>
      <w:rPr>
        <w:rFonts w:ascii="Wingdings" w:hAnsi="Wingdings" w:hint="default"/>
      </w:rPr>
    </w:lvl>
  </w:abstractNum>
  <w:abstractNum w:abstractNumId="2" w15:restartNumberingAfterBreak="0">
    <w:nsid w:val="0C153763"/>
    <w:multiLevelType w:val="hybridMultilevel"/>
    <w:tmpl w:val="830265A2"/>
    <w:lvl w:ilvl="0" w:tplc="717AB580">
      <w:start w:val="1"/>
      <w:numFmt w:val="lowerLetter"/>
      <w:lvlText w:val="(%1)"/>
      <w:lvlJc w:val="left"/>
      <w:rPr>
        <w:rFonts w:eastAsia="Calibri" w:hint="default"/>
      </w:rPr>
    </w:lvl>
    <w:lvl w:ilvl="1" w:tplc="500A0019" w:tentative="1">
      <w:start w:val="1"/>
      <w:numFmt w:val="lowerLetter"/>
      <w:lvlText w:val="%2."/>
      <w:lvlJc w:val="left"/>
      <w:pPr>
        <w:ind w:left="2148" w:hanging="360"/>
      </w:pPr>
    </w:lvl>
    <w:lvl w:ilvl="2" w:tplc="500A001B" w:tentative="1">
      <w:start w:val="1"/>
      <w:numFmt w:val="lowerRoman"/>
      <w:lvlText w:val="%3."/>
      <w:lvlJc w:val="right"/>
      <w:pPr>
        <w:ind w:left="2868" w:hanging="180"/>
      </w:pPr>
    </w:lvl>
    <w:lvl w:ilvl="3" w:tplc="500A000F" w:tentative="1">
      <w:start w:val="1"/>
      <w:numFmt w:val="decimal"/>
      <w:lvlText w:val="%4."/>
      <w:lvlJc w:val="left"/>
      <w:pPr>
        <w:ind w:left="3588" w:hanging="360"/>
      </w:pPr>
    </w:lvl>
    <w:lvl w:ilvl="4" w:tplc="500A0019" w:tentative="1">
      <w:start w:val="1"/>
      <w:numFmt w:val="lowerLetter"/>
      <w:lvlText w:val="%5."/>
      <w:lvlJc w:val="left"/>
      <w:pPr>
        <w:ind w:left="4308" w:hanging="360"/>
      </w:pPr>
    </w:lvl>
    <w:lvl w:ilvl="5" w:tplc="500A001B" w:tentative="1">
      <w:start w:val="1"/>
      <w:numFmt w:val="lowerRoman"/>
      <w:lvlText w:val="%6."/>
      <w:lvlJc w:val="right"/>
      <w:pPr>
        <w:ind w:left="5028" w:hanging="180"/>
      </w:pPr>
    </w:lvl>
    <w:lvl w:ilvl="6" w:tplc="500A000F" w:tentative="1">
      <w:start w:val="1"/>
      <w:numFmt w:val="decimal"/>
      <w:lvlText w:val="%7."/>
      <w:lvlJc w:val="left"/>
      <w:pPr>
        <w:ind w:left="5748" w:hanging="360"/>
      </w:pPr>
    </w:lvl>
    <w:lvl w:ilvl="7" w:tplc="500A0019" w:tentative="1">
      <w:start w:val="1"/>
      <w:numFmt w:val="lowerLetter"/>
      <w:lvlText w:val="%8."/>
      <w:lvlJc w:val="left"/>
      <w:pPr>
        <w:ind w:left="6468" w:hanging="360"/>
      </w:pPr>
    </w:lvl>
    <w:lvl w:ilvl="8" w:tplc="500A001B" w:tentative="1">
      <w:start w:val="1"/>
      <w:numFmt w:val="lowerRoman"/>
      <w:lvlText w:val="%9."/>
      <w:lvlJc w:val="right"/>
      <w:pPr>
        <w:ind w:left="7188" w:hanging="180"/>
      </w:pPr>
    </w:lvl>
  </w:abstractNum>
  <w:abstractNum w:abstractNumId="3" w15:restartNumberingAfterBreak="0">
    <w:nsid w:val="17B52C5F"/>
    <w:multiLevelType w:val="hybridMultilevel"/>
    <w:tmpl w:val="055E3FDA"/>
    <w:lvl w:ilvl="0" w:tplc="20DAA1BE">
      <w:start w:val="11"/>
      <w:numFmt w:val="lowerLetter"/>
      <w:lvlText w:val="(%1)"/>
      <w:lvlJc w:val="left"/>
      <w:pPr>
        <w:tabs>
          <w:tab w:val="num" w:pos="2160"/>
        </w:tabs>
        <w:ind w:left="2160" w:hanging="1440"/>
      </w:pPr>
      <w:rPr>
        <w:rFonts w:hint="default"/>
        <w:u w:val="single"/>
      </w:rPr>
    </w:lvl>
    <w:lvl w:ilvl="1" w:tplc="0B528EC2">
      <w:start w:val="1"/>
      <w:numFmt w:val="decimal"/>
      <w:lvlText w:val="%2."/>
      <w:lvlJc w:val="left"/>
      <w:pPr>
        <w:tabs>
          <w:tab w:val="num" w:pos="2160"/>
        </w:tabs>
        <w:ind w:left="2160" w:hanging="720"/>
      </w:pPr>
      <w:rPr>
        <w:rFonts w:hint="default"/>
        <w:u w:val="non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2B354DE"/>
    <w:multiLevelType w:val="hybridMultilevel"/>
    <w:tmpl w:val="68029C6A"/>
    <w:lvl w:ilvl="0" w:tplc="7EDAEB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AE5441"/>
    <w:multiLevelType w:val="hybridMultilevel"/>
    <w:tmpl w:val="4A2C0494"/>
    <w:lvl w:ilvl="0" w:tplc="1CA07CF6">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F058A"/>
    <w:multiLevelType w:val="hybridMultilevel"/>
    <w:tmpl w:val="4B86A8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89409A"/>
    <w:multiLevelType w:val="hybridMultilevel"/>
    <w:tmpl w:val="08D4FEA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279106E"/>
    <w:multiLevelType w:val="hybridMultilevel"/>
    <w:tmpl w:val="8B6C400E"/>
    <w:lvl w:ilvl="0" w:tplc="E22076CA">
      <w:start w:val="1"/>
      <w:numFmt w:val="lowerLetter"/>
      <w:lvlText w:val="(%1)"/>
      <w:lvlJc w:val="left"/>
      <w:pPr>
        <w:ind w:left="1248" w:hanging="348"/>
      </w:pPr>
      <w:rPr>
        <w:rFonts w:hint="default"/>
        <w:b w:val="0"/>
        <w:bCs/>
        <w:i w:val="0"/>
        <w:strike w:val="0"/>
        <w:spacing w:val="-1"/>
        <w:w w:val="99"/>
        <w:lang w:val="es-ES_tradnl" w:eastAsia="es-PR" w:bidi="es-PR"/>
      </w:rPr>
    </w:lvl>
    <w:lvl w:ilvl="1" w:tplc="069CC9D0">
      <w:numFmt w:val="bullet"/>
      <w:lvlText w:val="•"/>
      <w:lvlJc w:val="left"/>
      <w:pPr>
        <w:ind w:left="2026" w:hanging="348"/>
      </w:pPr>
      <w:rPr>
        <w:rFonts w:hint="default"/>
        <w:lang w:val="es-PR" w:eastAsia="es-PR" w:bidi="es-PR"/>
      </w:rPr>
    </w:lvl>
    <w:lvl w:ilvl="2" w:tplc="BBB6B2C4">
      <w:numFmt w:val="bullet"/>
      <w:lvlText w:val="•"/>
      <w:lvlJc w:val="left"/>
      <w:pPr>
        <w:ind w:left="2984" w:hanging="348"/>
      </w:pPr>
      <w:rPr>
        <w:rFonts w:hint="default"/>
        <w:lang w:val="es-PR" w:eastAsia="es-PR" w:bidi="es-PR"/>
      </w:rPr>
    </w:lvl>
    <w:lvl w:ilvl="3" w:tplc="8E90B02C">
      <w:numFmt w:val="bullet"/>
      <w:lvlText w:val="•"/>
      <w:lvlJc w:val="left"/>
      <w:pPr>
        <w:ind w:left="3942" w:hanging="348"/>
      </w:pPr>
      <w:rPr>
        <w:rFonts w:hint="default"/>
        <w:lang w:val="es-PR" w:eastAsia="es-PR" w:bidi="es-PR"/>
      </w:rPr>
    </w:lvl>
    <w:lvl w:ilvl="4" w:tplc="38882CAA">
      <w:numFmt w:val="bullet"/>
      <w:lvlText w:val="•"/>
      <w:lvlJc w:val="left"/>
      <w:pPr>
        <w:ind w:left="4900" w:hanging="348"/>
      </w:pPr>
      <w:rPr>
        <w:rFonts w:hint="default"/>
        <w:lang w:val="es-PR" w:eastAsia="es-PR" w:bidi="es-PR"/>
      </w:rPr>
    </w:lvl>
    <w:lvl w:ilvl="5" w:tplc="CF56A09A">
      <w:numFmt w:val="bullet"/>
      <w:lvlText w:val="•"/>
      <w:lvlJc w:val="left"/>
      <w:pPr>
        <w:ind w:left="5858" w:hanging="348"/>
      </w:pPr>
      <w:rPr>
        <w:rFonts w:hint="default"/>
        <w:lang w:val="es-PR" w:eastAsia="es-PR" w:bidi="es-PR"/>
      </w:rPr>
    </w:lvl>
    <w:lvl w:ilvl="6" w:tplc="DB04C51E">
      <w:numFmt w:val="bullet"/>
      <w:lvlText w:val="•"/>
      <w:lvlJc w:val="left"/>
      <w:pPr>
        <w:ind w:left="6816" w:hanging="348"/>
      </w:pPr>
      <w:rPr>
        <w:rFonts w:hint="default"/>
        <w:lang w:val="es-PR" w:eastAsia="es-PR" w:bidi="es-PR"/>
      </w:rPr>
    </w:lvl>
    <w:lvl w:ilvl="7" w:tplc="C59814A6">
      <w:numFmt w:val="bullet"/>
      <w:lvlText w:val="•"/>
      <w:lvlJc w:val="left"/>
      <w:pPr>
        <w:ind w:left="7774" w:hanging="348"/>
      </w:pPr>
      <w:rPr>
        <w:rFonts w:hint="default"/>
        <w:lang w:val="es-PR" w:eastAsia="es-PR" w:bidi="es-PR"/>
      </w:rPr>
    </w:lvl>
    <w:lvl w:ilvl="8" w:tplc="8B281D52">
      <w:numFmt w:val="bullet"/>
      <w:lvlText w:val="•"/>
      <w:lvlJc w:val="left"/>
      <w:pPr>
        <w:ind w:left="8732" w:hanging="348"/>
      </w:pPr>
      <w:rPr>
        <w:rFonts w:hint="default"/>
        <w:lang w:val="es-PR" w:eastAsia="es-PR" w:bidi="es-PR"/>
      </w:rPr>
    </w:lvl>
  </w:abstractNum>
  <w:abstractNum w:abstractNumId="9" w15:restartNumberingAfterBreak="0">
    <w:nsid w:val="396E6BA7"/>
    <w:multiLevelType w:val="hybridMultilevel"/>
    <w:tmpl w:val="2D16F8D6"/>
    <w:lvl w:ilvl="0" w:tplc="FB825D64">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0" w15:restartNumberingAfterBreak="0">
    <w:nsid w:val="3E631A9E"/>
    <w:multiLevelType w:val="hybridMultilevel"/>
    <w:tmpl w:val="F300073C"/>
    <w:lvl w:ilvl="0" w:tplc="5E7C3154">
      <w:start w:val="1"/>
      <w:numFmt w:val="lowerLetter"/>
      <w:lvlText w:val="(%1)"/>
      <w:lvlJc w:val="left"/>
      <w:pPr>
        <w:ind w:left="1776" w:hanging="360"/>
      </w:pPr>
      <w:rPr>
        <w:rFonts w:hint="default"/>
      </w:rPr>
    </w:lvl>
    <w:lvl w:ilvl="1" w:tplc="500A0019" w:tentative="1">
      <w:start w:val="1"/>
      <w:numFmt w:val="lowerLetter"/>
      <w:lvlText w:val="%2."/>
      <w:lvlJc w:val="left"/>
      <w:pPr>
        <w:ind w:left="2496" w:hanging="360"/>
      </w:pPr>
    </w:lvl>
    <w:lvl w:ilvl="2" w:tplc="500A001B" w:tentative="1">
      <w:start w:val="1"/>
      <w:numFmt w:val="lowerRoman"/>
      <w:lvlText w:val="%3."/>
      <w:lvlJc w:val="right"/>
      <w:pPr>
        <w:ind w:left="3216" w:hanging="180"/>
      </w:pPr>
    </w:lvl>
    <w:lvl w:ilvl="3" w:tplc="500A000F" w:tentative="1">
      <w:start w:val="1"/>
      <w:numFmt w:val="decimal"/>
      <w:lvlText w:val="%4."/>
      <w:lvlJc w:val="left"/>
      <w:pPr>
        <w:ind w:left="3936" w:hanging="360"/>
      </w:pPr>
    </w:lvl>
    <w:lvl w:ilvl="4" w:tplc="500A0019" w:tentative="1">
      <w:start w:val="1"/>
      <w:numFmt w:val="lowerLetter"/>
      <w:lvlText w:val="%5."/>
      <w:lvlJc w:val="left"/>
      <w:pPr>
        <w:ind w:left="4656" w:hanging="360"/>
      </w:pPr>
    </w:lvl>
    <w:lvl w:ilvl="5" w:tplc="500A001B" w:tentative="1">
      <w:start w:val="1"/>
      <w:numFmt w:val="lowerRoman"/>
      <w:lvlText w:val="%6."/>
      <w:lvlJc w:val="right"/>
      <w:pPr>
        <w:ind w:left="5376" w:hanging="180"/>
      </w:pPr>
    </w:lvl>
    <w:lvl w:ilvl="6" w:tplc="500A000F" w:tentative="1">
      <w:start w:val="1"/>
      <w:numFmt w:val="decimal"/>
      <w:lvlText w:val="%7."/>
      <w:lvlJc w:val="left"/>
      <w:pPr>
        <w:ind w:left="6096" w:hanging="360"/>
      </w:pPr>
    </w:lvl>
    <w:lvl w:ilvl="7" w:tplc="500A0019" w:tentative="1">
      <w:start w:val="1"/>
      <w:numFmt w:val="lowerLetter"/>
      <w:lvlText w:val="%8."/>
      <w:lvlJc w:val="left"/>
      <w:pPr>
        <w:ind w:left="6816" w:hanging="360"/>
      </w:pPr>
    </w:lvl>
    <w:lvl w:ilvl="8" w:tplc="500A001B" w:tentative="1">
      <w:start w:val="1"/>
      <w:numFmt w:val="lowerRoman"/>
      <w:lvlText w:val="%9."/>
      <w:lvlJc w:val="right"/>
      <w:pPr>
        <w:ind w:left="7536" w:hanging="180"/>
      </w:pPr>
    </w:lvl>
  </w:abstractNum>
  <w:abstractNum w:abstractNumId="11" w15:restartNumberingAfterBreak="0">
    <w:nsid w:val="41BC0252"/>
    <w:multiLevelType w:val="hybridMultilevel"/>
    <w:tmpl w:val="B46ACFE4"/>
    <w:lvl w:ilvl="0" w:tplc="9C7E17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9313351"/>
    <w:multiLevelType w:val="hybridMultilevel"/>
    <w:tmpl w:val="6F3E005E"/>
    <w:lvl w:ilvl="0" w:tplc="8AC674C0">
      <w:start w:val="1"/>
      <w:numFmt w:val="upperRoman"/>
      <w:lvlText w:val="%1."/>
      <w:lvlJc w:val="left"/>
      <w:pPr>
        <w:ind w:left="1080" w:hanging="720"/>
      </w:pPr>
      <w:rPr>
        <w:rFonts w:ascii="Times New Roman"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50353F67"/>
    <w:multiLevelType w:val="hybridMultilevel"/>
    <w:tmpl w:val="7958B2A4"/>
    <w:lvl w:ilvl="0" w:tplc="D1FAEB3C">
      <w:start w:val="1"/>
      <w:numFmt w:val="decimal"/>
      <w:lvlText w:val="%1"/>
      <w:lvlJc w:val="left"/>
      <w:pPr>
        <w:ind w:left="720" w:hanging="360"/>
      </w:pPr>
      <w:rPr>
        <w:rFonts w:hint="default"/>
        <w:b w:val="0"/>
        <w:bCs w:val="0"/>
        <w:i/>
        <w:iCs/>
        <w:u w:val="none"/>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50865904"/>
    <w:multiLevelType w:val="hybridMultilevel"/>
    <w:tmpl w:val="5EE029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1C94F26"/>
    <w:multiLevelType w:val="hybridMultilevel"/>
    <w:tmpl w:val="5AC4AF1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CE7259"/>
    <w:multiLevelType w:val="hybridMultilevel"/>
    <w:tmpl w:val="1E003C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D3223C3"/>
    <w:multiLevelType w:val="hybridMultilevel"/>
    <w:tmpl w:val="057823F0"/>
    <w:lvl w:ilvl="0" w:tplc="03647D72">
      <w:start w:val="1"/>
      <w:numFmt w:val="lowerLetter"/>
      <w:lvlText w:val="%1)"/>
      <w:lvlJc w:val="left"/>
      <w:rPr>
        <w:rFonts w:ascii="Book Antiqua" w:eastAsia="Calibri" w:hAnsi="Book Antiqua" w:cs="Times New Roman"/>
      </w:rPr>
    </w:lvl>
    <w:lvl w:ilvl="1" w:tplc="500A0019">
      <w:start w:val="1"/>
      <w:numFmt w:val="lowerLetter"/>
      <w:lvlText w:val="%2."/>
      <w:lvlJc w:val="left"/>
      <w:pPr>
        <w:ind w:left="4272" w:hanging="360"/>
      </w:pPr>
    </w:lvl>
    <w:lvl w:ilvl="2" w:tplc="500A001B" w:tentative="1">
      <w:start w:val="1"/>
      <w:numFmt w:val="lowerRoman"/>
      <w:lvlText w:val="%3."/>
      <w:lvlJc w:val="right"/>
      <w:pPr>
        <w:ind w:left="4992" w:hanging="180"/>
      </w:pPr>
    </w:lvl>
    <w:lvl w:ilvl="3" w:tplc="500A000F" w:tentative="1">
      <w:start w:val="1"/>
      <w:numFmt w:val="decimal"/>
      <w:lvlText w:val="%4."/>
      <w:lvlJc w:val="left"/>
      <w:pPr>
        <w:ind w:left="5712" w:hanging="360"/>
      </w:pPr>
    </w:lvl>
    <w:lvl w:ilvl="4" w:tplc="500A0019" w:tentative="1">
      <w:start w:val="1"/>
      <w:numFmt w:val="lowerLetter"/>
      <w:lvlText w:val="%5."/>
      <w:lvlJc w:val="left"/>
      <w:pPr>
        <w:ind w:left="6432" w:hanging="360"/>
      </w:pPr>
    </w:lvl>
    <w:lvl w:ilvl="5" w:tplc="500A001B" w:tentative="1">
      <w:start w:val="1"/>
      <w:numFmt w:val="lowerRoman"/>
      <w:lvlText w:val="%6."/>
      <w:lvlJc w:val="right"/>
      <w:pPr>
        <w:ind w:left="7152" w:hanging="180"/>
      </w:pPr>
    </w:lvl>
    <w:lvl w:ilvl="6" w:tplc="500A000F" w:tentative="1">
      <w:start w:val="1"/>
      <w:numFmt w:val="decimal"/>
      <w:lvlText w:val="%7."/>
      <w:lvlJc w:val="left"/>
      <w:pPr>
        <w:ind w:left="7872" w:hanging="360"/>
      </w:pPr>
    </w:lvl>
    <w:lvl w:ilvl="7" w:tplc="500A0019" w:tentative="1">
      <w:start w:val="1"/>
      <w:numFmt w:val="lowerLetter"/>
      <w:lvlText w:val="%8."/>
      <w:lvlJc w:val="left"/>
      <w:pPr>
        <w:ind w:left="8592" w:hanging="360"/>
      </w:pPr>
    </w:lvl>
    <w:lvl w:ilvl="8" w:tplc="500A001B" w:tentative="1">
      <w:start w:val="1"/>
      <w:numFmt w:val="lowerRoman"/>
      <w:lvlText w:val="%9."/>
      <w:lvlJc w:val="right"/>
      <w:pPr>
        <w:ind w:left="9312" w:hanging="180"/>
      </w:pPr>
    </w:lvl>
  </w:abstractNum>
  <w:abstractNum w:abstractNumId="18" w15:restartNumberingAfterBreak="0">
    <w:nsid w:val="5E2C0351"/>
    <w:multiLevelType w:val="hybridMultilevel"/>
    <w:tmpl w:val="75522FCA"/>
    <w:lvl w:ilvl="0" w:tplc="84C018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505B62"/>
    <w:multiLevelType w:val="hybridMultilevel"/>
    <w:tmpl w:val="1430C296"/>
    <w:lvl w:ilvl="0" w:tplc="04090017">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12B6BE2"/>
    <w:multiLevelType w:val="hybridMultilevel"/>
    <w:tmpl w:val="09E628C6"/>
    <w:lvl w:ilvl="0" w:tplc="500A0001">
      <w:start w:val="1"/>
      <w:numFmt w:val="bullet"/>
      <w:lvlText w:val=""/>
      <w:lvlJc w:val="left"/>
      <w:pPr>
        <w:ind w:left="1080" w:hanging="360"/>
      </w:pPr>
      <w:rPr>
        <w:rFonts w:ascii="Symbol" w:hAnsi="Symbol" w:hint="default"/>
      </w:rPr>
    </w:lvl>
    <w:lvl w:ilvl="1" w:tplc="500A0003">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1" w15:restartNumberingAfterBreak="0">
    <w:nsid w:val="625D4A01"/>
    <w:multiLevelType w:val="hybridMultilevel"/>
    <w:tmpl w:val="B512EFA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59024A0"/>
    <w:multiLevelType w:val="hybridMultilevel"/>
    <w:tmpl w:val="7A5693D4"/>
    <w:lvl w:ilvl="0" w:tplc="DAB8414C">
      <w:start w:val="1"/>
      <w:numFmt w:val="decimal"/>
      <w:lvlText w:val="%1."/>
      <w:lvlJc w:val="left"/>
      <w:pPr>
        <w:ind w:left="720" w:hanging="360"/>
      </w:pPr>
      <w:rPr>
        <w:rFonts w:ascii="Book Antiqua" w:eastAsia="Times New Roman" w:hAnsi="Book Antiqua" w:cs="Times New Roman"/>
        <w:b w:val="0"/>
        <w:bCs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6667565F"/>
    <w:multiLevelType w:val="hybridMultilevel"/>
    <w:tmpl w:val="A5AAEE3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1B365C"/>
    <w:multiLevelType w:val="hybridMultilevel"/>
    <w:tmpl w:val="FE72F2CE"/>
    <w:lvl w:ilvl="0" w:tplc="24FC5972">
      <w:start w:val="1"/>
      <w:numFmt w:val="decimal"/>
      <w:lvlText w:val="(%1)"/>
      <w:lvlJc w:val="left"/>
      <w:pPr>
        <w:tabs>
          <w:tab w:val="num" w:pos="2520"/>
        </w:tabs>
        <w:ind w:left="2520" w:hanging="108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5" w15:restartNumberingAfterBreak="0">
    <w:nsid w:val="73694E59"/>
    <w:multiLevelType w:val="hybridMultilevel"/>
    <w:tmpl w:val="96F60244"/>
    <w:lvl w:ilvl="0" w:tplc="5A721BE2">
      <w:start w:val="1"/>
      <w:numFmt w:val="lowerLetter"/>
      <w:lvlText w:val="(%1)"/>
      <w:lvlJc w:val="left"/>
      <w:pPr>
        <w:ind w:left="1080" w:hanging="360"/>
      </w:pPr>
      <w:rPr>
        <w:rFonts w:hint="default"/>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4D273E2"/>
    <w:multiLevelType w:val="hybridMultilevel"/>
    <w:tmpl w:val="CE6C8A48"/>
    <w:lvl w:ilvl="0" w:tplc="322ABAF6">
      <w:start w:val="1"/>
      <w:numFmt w:val="lowerRoman"/>
      <w:lvlText w:val="(%1)"/>
      <w:lvlJc w:val="left"/>
      <w:pPr>
        <w:ind w:left="1890" w:hanging="360"/>
      </w:pPr>
      <w:rPr>
        <w:rFonts w:ascii="Book Antiqua" w:hAnsi="Book Antiqua"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7" w15:restartNumberingAfterBreak="0">
    <w:nsid w:val="77CB6B50"/>
    <w:multiLevelType w:val="hybridMultilevel"/>
    <w:tmpl w:val="D092F8D2"/>
    <w:lvl w:ilvl="0" w:tplc="9CA29EC0">
      <w:start w:val="1"/>
      <w:numFmt w:val="lowerLetter"/>
      <w:lvlText w:val="(%1)"/>
      <w:lvlJc w:val="left"/>
      <w:pPr>
        <w:ind w:left="720" w:hanging="360"/>
      </w:pPr>
      <w:rPr>
        <w:rFonts w:eastAsia="Times New Roman" w:hint="default"/>
        <w:b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8" w15:restartNumberingAfterBreak="0">
    <w:nsid w:val="783C71CB"/>
    <w:multiLevelType w:val="hybridMultilevel"/>
    <w:tmpl w:val="8A3A3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897886717">
    <w:abstractNumId w:val="5"/>
  </w:num>
  <w:num w:numId="2" w16cid:durableId="297998735">
    <w:abstractNumId w:val="26"/>
  </w:num>
  <w:num w:numId="3" w16cid:durableId="788427294">
    <w:abstractNumId w:val="24"/>
  </w:num>
  <w:num w:numId="4" w16cid:durableId="1129780934">
    <w:abstractNumId w:val="28"/>
  </w:num>
  <w:num w:numId="5" w16cid:durableId="1521776482">
    <w:abstractNumId w:val="14"/>
  </w:num>
  <w:num w:numId="6" w16cid:durableId="915937741">
    <w:abstractNumId w:val="23"/>
  </w:num>
  <w:num w:numId="7" w16cid:durableId="1974797627">
    <w:abstractNumId w:val="7"/>
  </w:num>
  <w:num w:numId="8" w16cid:durableId="1582719608">
    <w:abstractNumId w:val="21"/>
  </w:num>
  <w:num w:numId="9" w16cid:durableId="1828783306">
    <w:abstractNumId w:val="16"/>
  </w:num>
  <w:num w:numId="10" w16cid:durableId="1819807354">
    <w:abstractNumId w:val="0"/>
  </w:num>
  <w:num w:numId="11" w16cid:durableId="128019947">
    <w:abstractNumId w:val="3"/>
  </w:num>
  <w:num w:numId="12" w16cid:durableId="271403279">
    <w:abstractNumId w:val="12"/>
  </w:num>
  <w:num w:numId="13" w16cid:durableId="129640101">
    <w:abstractNumId w:val="20"/>
  </w:num>
  <w:num w:numId="14" w16cid:durableId="1039011481">
    <w:abstractNumId w:val="10"/>
  </w:num>
  <w:num w:numId="15" w16cid:durableId="726681861">
    <w:abstractNumId w:val="1"/>
  </w:num>
  <w:num w:numId="16" w16cid:durableId="1995404427">
    <w:abstractNumId w:val="22"/>
  </w:num>
  <w:num w:numId="17" w16cid:durableId="1496385639">
    <w:abstractNumId w:val="17"/>
  </w:num>
  <w:num w:numId="18" w16cid:durableId="216014726">
    <w:abstractNumId w:val="2"/>
  </w:num>
  <w:num w:numId="19" w16cid:durableId="240914415">
    <w:abstractNumId w:val="8"/>
  </w:num>
  <w:num w:numId="20" w16cid:durableId="1789543777">
    <w:abstractNumId w:val="13"/>
  </w:num>
  <w:num w:numId="21" w16cid:durableId="1433745488">
    <w:abstractNumId w:val="27"/>
  </w:num>
  <w:num w:numId="22" w16cid:durableId="272564607">
    <w:abstractNumId w:val="19"/>
  </w:num>
  <w:num w:numId="23" w16cid:durableId="492572232">
    <w:abstractNumId w:val="15"/>
  </w:num>
  <w:num w:numId="24" w16cid:durableId="581571862">
    <w:abstractNumId w:val="4"/>
  </w:num>
  <w:num w:numId="25" w16cid:durableId="327711650">
    <w:abstractNumId w:val="18"/>
  </w:num>
  <w:num w:numId="26" w16cid:durableId="1126851291">
    <w:abstractNumId w:val="6"/>
  </w:num>
  <w:num w:numId="27" w16cid:durableId="1223829505">
    <w:abstractNumId w:val="11"/>
  </w:num>
  <w:num w:numId="28" w16cid:durableId="1488394909">
    <w:abstractNumId w:val="9"/>
  </w:num>
  <w:num w:numId="29" w16cid:durableId="68821327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81AF5"/>
    <w:rsid w:val="00001CB3"/>
    <w:rsid w:val="000020F0"/>
    <w:rsid w:val="00005F96"/>
    <w:rsid w:val="00013478"/>
    <w:rsid w:val="00017C6D"/>
    <w:rsid w:val="00017F28"/>
    <w:rsid w:val="00022136"/>
    <w:rsid w:val="00026820"/>
    <w:rsid w:val="00026E78"/>
    <w:rsid w:val="00035CED"/>
    <w:rsid w:val="0005653B"/>
    <w:rsid w:val="0006240D"/>
    <w:rsid w:val="00062C36"/>
    <w:rsid w:val="00064C34"/>
    <w:rsid w:val="00082CAE"/>
    <w:rsid w:val="000848AA"/>
    <w:rsid w:val="000917CC"/>
    <w:rsid w:val="00096719"/>
    <w:rsid w:val="000B46AD"/>
    <w:rsid w:val="000B46D6"/>
    <w:rsid w:val="000B4A3A"/>
    <w:rsid w:val="000C67F8"/>
    <w:rsid w:val="000D01FD"/>
    <w:rsid w:val="000D39A1"/>
    <w:rsid w:val="000D7716"/>
    <w:rsid w:val="000E4BE1"/>
    <w:rsid w:val="000F070E"/>
    <w:rsid w:val="000F3CC0"/>
    <w:rsid w:val="000F6378"/>
    <w:rsid w:val="000F66E3"/>
    <w:rsid w:val="000F6834"/>
    <w:rsid w:val="001024A6"/>
    <w:rsid w:val="0010448B"/>
    <w:rsid w:val="00104857"/>
    <w:rsid w:val="00111A79"/>
    <w:rsid w:val="00125CC1"/>
    <w:rsid w:val="001279AA"/>
    <w:rsid w:val="00137DCE"/>
    <w:rsid w:val="00150907"/>
    <w:rsid w:val="00155E47"/>
    <w:rsid w:val="0016159C"/>
    <w:rsid w:val="00161FED"/>
    <w:rsid w:val="00162280"/>
    <w:rsid w:val="001634A6"/>
    <w:rsid w:val="00165EE3"/>
    <w:rsid w:val="001721EA"/>
    <w:rsid w:val="00180429"/>
    <w:rsid w:val="00181AF5"/>
    <w:rsid w:val="00182AC3"/>
    <w:rsid w:val="00192B62"/>
    <w:rsid w:val="00192F08"/>
    <w:rsid w:val="00193449"/>
    <w:rsid w:val="001A51C5"/>
    <w:rsid w:val="001B387D"/>
    <w:rsid w:val="001B404E"/>
    <w:rsid w:val="001B7EEA"/>
    <w:rsid w:val="001C5374"/>
    <w:rsid w:val="001C5666"/>
    <w:rsid w:val="001C62D6"/>
    <w:rsid w:val="001C66AE"/>
    <w:rsid w:val="001D4D2F"/>
    <w:rsid w:val="001F7058"/>
    <w:rsid w:val="002113CA"/>
    <w:rsid w:val="002151F3"/>
    <w:rsid w:val="0022302E"/>
    <w:rsid w:val="00223C10"/>
    <w:rsid w:val="00223D7E"/>
    <w:rsid w:val="002276BD"/>
    <w:rsid w:val="0023360D"/>
    <w:rsid w:val="00245BA9"/>
    <w:rsid w:val="00245CC5"/>
    <w:rsid w:val="00253B36"/>
    <w:rsid w:val="00262B54"/>
    <w:rsid w:val="0026741D"/>
    <w:rsid w:val="00275D9E"/>
    <w:rsid w:val="00281976"/>
    <w:rsid w:val="002856AA"/>
    <w:rsid w:val="0029011D"/>
    <w:rsid w:val="00296842"/>
    <w:rsid w:val="002A29E7"/>
    <w:rsid w:val="002B34CF"/>
    <w:rsid w:val="002B76F3"/>
    <w:rsid w:val="002C3790"/>
    <w:rsid w:val="002C4D08"/>
    <w:rsid w:val="002D4942"/>
    <w:rsid w:val="002D5220"/>
    <w:rsid w:val="002E19DE"/>
    <w:rsid w:val="002E4F7B"/>
    <w:rsid w:val="002E6D71"/>
    <w:rsid w:val="002F2FEB"/>
    <w:rsid w:val="003109E6"/>
    <w:rsid w:val="00315A40"/>
    <w:rsid w:val="00321EB7"/>
    <w:rsid w:val="00323544"/>
    <w:rsid w:val="0034676F"/>
    <w:rsid w:val="00354AAA"/>
    <w:rsid w:val="00354F2D"/>
    <w:rsid w:val="00361678"/>
    <w:rsid w:val="00365A2E"/>
    <w:rsid w:val="00375092"/>
    <w:rsid w:val="00375C8A"/>
    <w:rsid w:val="003804B4"/>
    <w:rsid w:val="00380F36"/>
    <w:rsid w:val="00391D17"/>
    <w:rsid w:val="00392CE9"/>
    <w:rsid w:val="003978E3"/>
    <w:rsid w:val="003A05D5"/>
    <w:rsid w:val="003A5DBB"/>
    <w:rsid w:val="003C2406"/>
    <w:rsid w:val="003D4761"/>
    <w:rsid w:val="003E169B"/>
    <w:rsid w:val="003E307E"/>
    <w:rsid w:val="003E627A"/>
    <w:rsid w:val="003F66E9"/>
    <w:rsid w:val="003F68B4"/>
    <w:rsid w:val="00402617"/>
    <w:rsid w:val="00407959"/>
    <w:rsid w:val="0041125D"/>
    <w:rsid w:val="004124AD"/>
    <w:rsid w:val="0042050F"/>
    <w:rsid w:val="00421745"/>
    <w:rsid w:val="0042601A"/>
    <w:rsid w:val="0042753F"/>
    <w:rsid w:val="00445D7C"/>
    <w:rsid w:val="0044643A"/>
    <w:rsid w:val="004470C3"/>
    <w:rsid w:val="004537A2"/>
    <w:rsid w:val="00461064"/>
    <w:rsid w:val="004620F0"/>
    <w:rsid w:val="00470C54"/>
    <w:rsid w:val="00474340"/>
    <w:rsid w:val="00490A39"/>
    <w:rsid w:val="004924F1"/>
    <w:rsid w:val="004A09BF"/>
    <w:rsid w:val="004B0546"/>
    <w:rsid w:val="004B37A4"/>
    <w:rsid w:val="004D30F0"/>
    <w:rsid w:val="004D53B1"/>
    <w:rsid w:val="004F1759"/>
    <w:rsid w:val="004F1EE4"/>
    <w:rsid w:val="005012EC"/>
    <w:rsid w:val="005016A4"/>
    <w:rsid w:val="005016F7"/>
    <w:rsid w:val="005049AF"/>
    <w:rsid w:val="00505B5C"/>
    <w:rsid w:val="00507D81"/>
    <w:rsid w:val="00517A34"/>
    <w:rsid w:val="005203EE"/>
    <w:rsid w:val="00523C2F"/>
    <w:rsid w:val="005253D5"/>
    <w:rsid w:val="005325A6"/>
    <w:rsid w:val="0053442A"/>
    <w:rsid w:val="005346F4"/>
    <w:rsid w:val="0054437C"/>
    <w:rsid w:val="005460A9"/>
    <w:rsid w:val="00553A95"/>
    <w:rsid w:val="005553A6"/>
    <w:rsid w:val="00561D65"/>
    <w:rsid w:val="00577BD4"/>
    <w:rsid w:val="00582B33"/>
    <w:rsid w:val="005863BD"/>
    <w:rsid w:val="005871CA"/>
    <w:rsid w:val="00587787"/>
    <w:rsid w:val="00587F45"/>
    <w:rsid w:val="00592CAB"/>
    <w:rsid w:val="005A0C3A"/>
    <w:rsid w:val="005A443A"/>
    <w:rsid w:val="005B33EF"/>
    <w:rsid w:val="005B4EC1"/>
    <w:rsid w:val="005C187D"/>
    <w:rsid w:val="005C2DD0"/>
    <w:rsid w:val="005C3FFE"/>
    <w:rsid w:val="005C5B2E"/>
    <w:rsid w:val="005C6C54"/>
    <w:rsid w:val="005E52EC"/>
    <w:rsid w:val="005F2386"/>
    <w:rsid w:val="005F34AB"/>
    <w:rsid w:val="005F45C7"/>
    <w:rsid w:val="005F4617"/>
    <w:rsid w:val="00603C4D"/>
    <w:rsid w:val="0061129A"/>
    <w:rsid w:val="006120CB"/>
    <w:rsid w:val="00615CC7"/>
    <w:rsid w:val="006207B5"/>
    <w:rsid w:val="00627BC4"/>
    <w:rsid w:val="00630FA9"/>
    <w:rsid w:val="006432E5"/>
    <w:rsid w:val="00643E61"/>
    <w:rsid w:val="006445F2"/>
    <w:rsid w:val="006447F7"/>
    <w:rsid w:val="00660FD0"/>
    <w:rsid w:val="00667E45"/>
    <w:rsid w:val="00674F69"/>
    <w:rsid w:val="00674F6D"/>
    <w:rsid w:val="00677248"/>
    <w:rsid w:val="00683C3D"/>
    <w:rsid w:val="00687812"/>
    <w:rsid w:val="006922A9"/>
    <w:rsid w:val="00693782"/>
    <w:rsid w:val="006A060B"/>
    <w:rsid w:val="006A5AEB"/>
    <w:rsid w:val="006A75FB"/>
    <w:rsid w:val="006B0D8B"/>
    <w:rsid w:val="006B203C"/>
    <w:rsid w:val="006C4228"/>
    <w:rsid w:val="006D1AA6"/>
    <w:rsid w:val="006D7097"/>
    <w:rsid w:val="006D7A3A"/>
    <w:rsid w:val="006E4ED9"/>
    <w:rsid w:val="006E7A66"/>
    <w:rsid w:val="007204E2"/>
    <w:rsid w:val="0072325B"/>
    <w:rsid w:val="00723F78"/>
    <w:rsid w:val="00735317"/>
    <w:rsid w:val="00736322"/>
    <w:rsid w:val="007451E5"/>
    <w:rsid w:val="00755DF1"/>
    <w:rsid w:val="00760C5C"/>
    <w:rsid w:val="00767AC7"/>
    <w:rsid w:val="00782AE5"/>
    <w:rsid w:val="007918A6"/>
    <w:rsid w:val="0079267A"/>
    <w:rsid w:val="00796DC4"/>
    <w:rsid w:val="007A4111"/>
    <w:rsid w:val="007A7CD3"/>
    <w:rsid w:val="007B1694"/>
    <w:rsid w:val="007B2E4C"/>
    <w:rsid w:val="007B380C"/>
    <w:rsid w:val="007C2929"/>
    <w:rsid w:val="007C3B5A"/>
    <w:rsid w:val="007E531C"/>
    <w:rsid w:val="007F1700"/>
    <w:rsid w:val="007F7DFA"/>
    <w:rsid w:val="008118DC"/>
    <w:rsid w:val="0081217B"/>
    <w:rsid w:val="00812512"/>
    <w:rsid w:val="00822973"/>
    <w:rsid w:val="00827101"/>
    <w:rsid w:val="00837E02"/>
    <w:rsid w:val="008547BE"/>
    <w:rsid w:val="00867C2C"/>
    <w:rsid w:val="00867C6D"/>
    <w:rsid w:val="00874AE1"/>
    <w:rsid w:val="0088398B"/>
    <w:rsid w:val="00885BFE"/>
    <w:rsid w:val="008869A3"/>
    <w:rsid w:val="008911D8"/>
    <w:rsid w:val="0089268D"/>
    <w:rsid w:val="00893804"/>
    <w:rsid w:val="008938C3"/>
    <w:rsid w:val="0089672A"/>
    <w:rsid w:val="008A34C2"/>
    <w:rsid w:val="008A3775"/>
    <w:rsid w:val="008B0775"/>
    <w:rsid w:val="008C4672"/>
    <w:rsid w:val="008C752F"/>
    <w:rsid w:val="008C77A6"/>
    <w:rsid w:val="008D461F"/>
    <w:rsid w:val="008D4EBE"/>
    <w:rsid w:val="008D519A"/>
    <w:rsid w:val="008D76F7"/>
    <w:rsid w:val="008E2201"/>
    <w:rsid w:val="008E280C"/>
    <w:rsid w:val="008E3AE4"/>
    <w:rsid w:val="008E489F"/>
    <w:rsid w:val="008E48D9"/>
    <w:rsid w:val="008E4B89"/>
    <w:rsid w:val="008E6E97"/>
    <w:rsid w:val="008E6FF9"/>
    <w:rsid w:val="008F4D55"/>
    <w:rsid w:val="008F5A4D"/>
    <w:rsid w:val="00906463"/>
    <w:rsid w:val="0092176F"/>
    <w:rsid w:val="009234F5"/>
    <w:rsid w:val="00925088"/>
    <w:rsid w:val="009251EE"/>
    <w:rsid w:val="00927AA9"/>
    <w:rsid w:val="00936F38"/>
    <w:rsid w:val="00937BDA"/>
    <w:rsid w:val="00953110"/>
    <w:rsid w:val="009667D6"/>
    <w:rsid w:val="00971DFA"/>
    <w:rsid w:val="009774B0"/>
    <w:rsid w:val="00980C1C"/>
    <w:rsid w:val="00981139"/>
    <w:rsid w:val="0098738B"/>
    <w:rsid w:val="00991C20"/>
    <w:rsid w:val="00992C23"/>
    <w:rsid w:val="00994B18"/>
    <w:rsid w:val="00994B9A"/>
    <w:rsid w:val="00997ED5"/>
    <w:rsid w:val="009A1526"/>
    <w:rsid w:val="009A29D1"/>
    <w:rsid w:val="009A6FB1"/>
    <w:rsid w:val="009C0652"/>
    <w:rsid w:val="009C1AD1"/>
    <w:rsid w:val="009C765B"/>
    <w:rsid w:val="009D022B"/>
    <w:rsid w:val="009D67F7"/>
    <w:rsid w:val="009E0917"/>
    <w:rsid w:val="009E3037"/>
    <w:rsid w:val="009F342A"/>
    <w:rsid w:val="00A04115"/>
    <w:rsid w:val="00A32626"/>
    <w:rsid w:val="00A3449A"/>
    <w:rsid w:val="00A355C8"/>
    <w:rsid w:val="00A369C4"/>
    <w:rsid w:val="00A42FC7"/>
    <w:rsid w:val="00A432D2"/>
    <w:rsid w:val="00A57EC7"/>
    <w:rsid w:val="00A60AA5"/>
    <w:rsid w:val="00A60BB2"/>
    <w:rsid w:val="00A63623"/>
    <w:rsid w:val="00A63AB5"/>
    <w:rsid w:val="00A677BB"/>
    <w:rsid w:val="00A70825"/>
    <w:rsid w:val="00A70ACD"/>
    <w:rsid w:val="00A72009"/>
    <w:rsid w:val="00A720D6"/>
    <w:rsid w:val="00A750BD"/>
    <w:rsid w:val="00A76079"/>
    <w:rsid w:val="00A763D0"/>
    <w:rsid w:val="00A76551"/>
    <w:rsid w:val="00A87A37"/>
    <w:rsid w:val="00A909C1"/>
    <w:rsid w:val="00A95B9A"/>
    <w:rsid w:val="00AA6100"/>
    <w:rsid w:val="00AB151C"/>
    <w:rsid w:val="00AB2562"/>
    <w:rsid w:val="00AB605E"/>
    <w:rsid w:val="00AC08FF"/>
    <w:rsid w:val="00AC5026"/>
    <w:rsid w:val="00AD1491"/>
    <w:rsid w:val="00AD347D"/>
    <w:rsid w:val="00AE27F3"/>
    <w:rsid w:val="00AF0A60"/>
    <w:rsid w:val="00AF4076"/>
    <w:rsid w:val="00B03300"/>
    <w:rsid w:val="00B101CF"/>
    <w:rsid w:val="00B3115E"/>
    <w:rsid w:val="00B33E7F"/>
    <w:rsid w:val="00B34F27"/>
    <w:rsid w:val="00B456A4"/>
    <w:rsid w:val="00B50CEA"/>
    <w:rsid w:val="00B533AF"/>
    <w:rsid w:val="00B61288"/>
    <w:rsid w:val="00B61BC0"/>
    <w:rsid w:val="00B64245"/>
    <w:rsid w:val="00B64570"/>
    <w:rsid w:val="00B646E0"/>
    <w:rsid w:val="00B70B46"/>
    <w:rsid w:val="00B733C3"/>
    <w:rsid w:val="00B74691"/>
    <w:rsid w:val="00B76CDC"/>
    <w:rsid w:val="00B86936"/>
    <w:rsid w:val="00B87C45"/>
    <w:rsid w:val="00B93E8E"/>
    <w:rsid w:val="00B94D72"/>
    <w:rsid w:val="00BB458C"/>
    <w:rsid w:val="00BB6132"/>
    <w:rsid w:val="00BC2759"/>
    <w:rsid w:val="00BC7432"/>
    <w:rsid w:val="00BD48A0"/>
    <w:rsid w:val="00BD54D5"/>
    <w:rsid w:val="00BD61B4"/>
    <w:rsid w:val="00BE2C7D"/>
    <w:rsid w:val="00BE42FA"/>
    <w:rsid w:val="00BF00AF"/>
    <w:rsid w:val="00BF507D"/>
    <w:rsid w:val="00BF5412"/>
    <w:rsid w:val="00BF5908"/>
    <w:rsid w:val="00BF5BC9"/>
    <w:rsid w:val="00BF6758"/>
    <w:rsid w:val="00C00468"/>
    <w:rsid w:val="00C01C0B"/>
    <w:rsid w:val="00C03C98"/>
    <w:rsid w:val="00C03D37"/>
    <w:rsid w:val="00C11F1F"/>
    <w:rsid w:val="00C144A9"/>
    <w:rsid w:val="00C205AF"/>
    <w:rsid w:val="00C20CF7"/>
    <w:rsid w:val="00C221A7"/>
    <w:rsid w:val="00C27704"/>
    <w:rsid w:val="00C3485F"/>
    <w:rsid w:val="00C37005"/>
    <w:rsid w:val="00C40117"/>
    <w:rsid w:val="00C433A2"/>
    <w:rsid w:val="00C50C91"/>
    <w:rsid w:val="00C53B7E"/>
    <w:rsid w:val="00C60907"/>
    <w:rsid w:val="00C652E0"/>
    <w:rsid w:val="00C70174"/>
    <w:rsid w:val="00C825D9"/>
    <w:rsid w:val="00C83534"/>
    <w:rsid w:val="00CA1921"/>
    <w:rsid w:val="00CA3FA0"/>
    <w:rsid w:val="00CB175D"/>
    <w:rsid w:val="00CB343F"/>
    <w:rsid w:val="00CC0AFB"/>
    <w:rsid w:val="00CE61AC"/>
    <w:rsid w:val="00CE639A"/>
    <w:rsid w:val="00CF472B"/>
    <w:rsid w:val="00CF5F8A"/>
    <w:rsid w:val="00D026CD"/>
    <w:rsid w:val="00D042A2"/>
    <w:rsid w:val="00D05994"/>
    <w:rsid w:val="00D05FCA"/>
    <w:rsid w:val="00D165CA"/>
    <w:rsid w:val="00D2020E"/>
    <w:rsid w:val="00D20C77"/>
    <w:rsid w:val="00D237B9"/>
    <w:rsid w:val="00D24A23"/>
    <w:rsid w:val="00D266F7"/>
    <w:rsid w:val="00D36E86"/>
    <w:rsid w:val="00D3719F"/>
    <w:rsid w:val="00D376A2"/>
    <w:rsid w:val="00D41EA9"/>
    <w:rsid w:val="00D507C0"/>
    <w:rsid w:val="00D51285"/>
    <w:rsid w:val="00D559CF"/>
    <w:rsid w:val="00D7134F"/>
    <w:rsid w:val="00D731FA"/>
    <w:rsid w:val="00D76C06"/>
    <w:rsid w:val="00D848A9"/>
    <w:rsid w:val="00D922B9"/>
    <w:rsid w:val="00D92301"/>
    <w:rsid w:val="00D9430E"/>
    <w:rsid w:val="00D96126"/>
    <w:rsid w:val="00DA1A1E"/>
    <w:rsid w:val="00DB2949"/>
    <w:rsid w:val="00DB66F9"/>
    <w:rsid w:val="00DB7BB2"/>
    <w:rsid w:val="00DD67F3"/>
    <w:rsid w:val="00DD7537"/>
    <w:rsid w:val="00DE08EC"/>
    <w:rsid w:val="00DE0E38"/>
    <w:rsid w:val="00DE41A9"/>
    <w:rsid w:val="00DE5FE2"/>
    <w:rsid w:val="00DE6CF6"/>
    <w:rsid w:val="00DE77A0"/>
    <w:rsid w:val="00DF4E24"/>
    <w:rsid w:val="00E0228A"/>
    <w:rsid w:val="00E03982"/>
    <w:rsid w:val="00E0760C"/>
    <w:rsid w:val="00E07E65"/>
    <w:rsid w:val="00E15ECE"/>
    <w:rsid w:val="00E2741D"/>
    <w:rsid w:val="00E30C1B"/>
    <w:rsid w:val="00E404E7"/>
    <w:rsid w:val="00E4128B"/>
    <w:rsid w:val="00E415CD"/>
    <w:rsid w:val="00E42064"/>
    <w:rsid w:val="00E430FC"/>
    <w:rsid w:val="00E55203"/>
    <w:rsid w:val="00E57B88"/>
    <w:rsid w:val="00E57D65"/>
    <w:rsid w:val="00E75D0E"/>
    <w:rsid w:val="00E80AEC"/>
    <w:rsid w:val="00E87070"/>
    <w:rsid w:val="00E9749D"/>
    <w:rsid w:val="00EA130E"/>
    <w:rsid w:val="00EA2785"/>
    <w:rsid w:val="00EA4017"/>
    <w:rsid w:val="00EB6D4F"/>
    <w:rsid w:val="00EB7738"/>
    <w:rsid w:val="00ED5FEB"/>
    <w:rsid w:val="00EE2027"/>
    <w:rsid w:val="00EE2B01"/>
    <w:rsid w:val="00EF1DFD"/>
    <w:rsid w:val="00EF2581"/>
    <w:rsid w:val="00F13995"/>
    <w:rsid w:val="00F32A9B"/>
    <w:rsid w:val="00F504CA"/>
    <w:rsid w:val="00F51BD9"/>
    <w:rsid w:val="00F52117"/>
    <w:rsid w:val="00F528F6"/>
    <w:rsid w:val="00F6328D"/>
    <w:rsid w:val="00F6332F"/>
    <w:rsid w:val="00F67DA2"/>
    <w:rsid w:val="00F83DD9"/>
    <w:rsid w:val="00F8581D"/>
    <w:rsid w:val="00F91F98"/>
    <w:rsid w:val="00FA1C48"/>
    <w:rsid w:val="00FA283D"/>
    <w:rsid w:val="00FA43C5"/>
    <w:rsid w:val="00FA687A"/>
    <w:rsid w:val="00FA6E5C"/>
    <w:rsid w:val="00FB6BD9"/>
    <w:rsid w:val="00FB6F01"/>
    <w:rsid w:val="00FB7E28"/>
    <w:rsid w:val="00FC2AEC"/>
    <w:rsid w:val="00FC3135"/>
    <w:rsid w:val="00FC7EF0"/>
    <w:rsid w:val="00FE094E"/>
    <w:rsid w:val="00FE2C56"/>
    <w:rsid w:val="00FE2FE4"/>
    <w:rsid w:val="00FE32BD"/>
    <w:rsid w:val="00FE667B"/>
    <w:rsid w:val="00FE7142"/>
    <w:rsid w:val="00FF131E"/>
    <w:rsid w:val="00FF158C"/>
    <w:rsid w:val="00FF3464"/>
    <w:rsid w:val="5CFEFB21"/>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7F3A5A"/>
  <w15:chartTrackingRefBased/>
  <w15:docId w15:val="{DC4F02FD-5A12-40B4-B580-F9E0F212B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8D461F"/>
    <w:pPr>
      <w:ind w:left="720"/>
      <w:contextualSpacing/>
    </w:pPr>
  </w:style>
  <w:style w:type="paragraph" w:styleId="BalloonText">
    <w:name w:val="Balloon Text"/>
    <w:basedOn w:val="Normal"/>
    <w:link w:val="BalloonTextChar"/>
    <w:rsid w:val="00CA1921"/>
    <w:rPr>
      <w:rFonts w:ascii="Segoe UI" w:hAnsi="Segoe UI" w:cs="Segoe UI"/>
      <w:sz w:val="18"/>
      <w:szCs w:val="18"/>
    </w:rPr>
  </w:style>
  <w:style w:type="character" w:customStyle="1" w:styleId="BalloonTextChar">
    <w:name w:val="Balloon Text Char"/>
    <w:link w:val="BalloonText"/>
    <w:rsid w:val="00CA1921"/>
    <w:rPr>
      <w:rFonts w:ascii="Segoe UI" w:hAnsi="Segoe UI" w:cs="Segoe UI"/>
      <w:sz w:val="18"/>
      <w:szCs w:val="18"/>
    </w:rPr>
  </w:style>
  <w:style w:type="character" w:styleId="CommentReference">
    <w:name w:val="annotation reference"/>
    <w:rsid w:val="005863BD"/>
    <w:rPr>
      <w:sz w:val="16"/>
      <w:szCs w:val="16"/>
    </w:rPr>
  </w:style>
  <w:style w:type="paragraph" w:styleId="CommentText">
    <w:name w:val="annotation text"/>
    <w:basedOn w:val="Normal"/>
    <w:link w:val="CommentTextChar"/>
    <w:rsid w:val="005863BD"/>
    <w:rPr>
      <w:sz w:val="20"/>
    </w:rPr>
  </w:style>
  <w:style w:type="character" w:customStyle="1" w:styleId="CommentTextChar">
    <w:name w:val="Comment Text Char"/>
    <w:basedOn w:val="DefaultParagraphFont"/>
    <w:link w:val="CommentText"/>
    <w:rsid w:val="005863BD"/>
  </w:style>
  <w:style w:type="paragraph" w:styleId="CommentSubject">
    <w:name w:val="annotation subject"/>
    <w:basedOn w:val="CommentText"/>
    <w:next w:val="CommentText"/>
    <w:link w:val="CommentSubjectChar"/>
    <w:semiHidden/>
    <w:unhideWhenUsed/>
    <w:rsid w:val="005863BD"/>
    <w:rPr>
      <w:b/>
      <w:bCs/>
    </w:rPr>
  </w:style>
  <w:style w:type="character" w:customStyle="1" w:styleId="CommentSubjectChar">
    <w:name w:val="Comment Subject Char"/>
    <w:link w:val="CommentSubject"/>
    <w:semiHidden/>
    <w:rsid w:val="005863BD"/>
    <w:rPr>
      <w:b/>
      <w:bCs/>
    </w:rPr>
  </w:style>
  <w:style w:type="paragraph" w:styleId="BodyText">
    <w:name w:val="Body Text"/>
    <w:basedOn w:val="Normal"/>
    <w:link w:val="BodyTextChar"/>
    <w:rsid w:val="007B380C"/>
    <w:pPr>
      <w:spacing w:after="120"/>
    </w:pPr>
  </w:style>
  <w:style w:type="character" w:customStyle="1" w:styleId="BodyTextChar">
    <w:name w:val="Body Text Char"/>
    <w:link w:val="BodyText"/>
    <w:rsid w:val="007B380C"/>
    <w:rPr>
      <w:sz w:val="24"/>
    </w:rPr>
  </w:style>
  <w:style w:type="paragraph" w:customStyle="1" w:styleId="normal-p">
    <w:name w:val="normal-p"/>
    <w:basedOn w:val="Normal"/>
    <w:rsid w:val="007B380C"/>
    <w:pPr>
      <w:spacing w:before="100" w:beforeAutospacing="1" w:after="100" w:afterAutospacing="1"/>
    </w:pPr>
    <w:rPr>
      <w:szCs w:val="24"/>
      <w:lang w:val="es-PR" w:eastAsia="es-PR"/>
    </w:rPr>
  </w:style>
  <w:style w:type="table" w:styleId="TableGrid">
    <w:name w:val="Table Grid"/>
    <w:basedOn w:val="TableNormal"/>
    <w:rsid w:val="00643E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E57D65"/>
    <w:rPr>
      <w:rFonts w:ascii="Arial" w:hAnsi="Arial"/>
      <w:b/>
      <w:kern w:val="28"/>
      <w:sz w:val="28"/>
    </w:rPr>
  </w:style>
  <w:style w:type="character" w:customStyle="1" w:styleId="HeaderChar">
    <w:name w:val="Header Char"/>
    <w:link w:val="Header"/>
    <w:rsid w:val="00E57D65"/>
    <w:rPr>
      <w:sz w:val="24"/>
    </w:rPr>
  </w:style>
  <w:style w:type="character" w:customStyle="1" w:styleId="FooterChar">
    <w:name w:val="Footer Char"/>
    <w:link w:val="Footer"/>
    <w:rsid w:val="00E57D65"/>
    <w:rPr>
      <w:sz w:val="24"/>
    </w:rPr>
  </w:style>
  <w:style w:type="paragraph" w:customStyle="1" w:styleId="Default">
    <w:name w:val="Default"/>
    <w:uiPriority w:val="99"/>
    <w:rsid w:val="00E57D65"/>
    <w:pPr>
      <w:widowControl w:val="0"/>
      <w:autoSpaceDE w:val="0"/>
      <w:autoSpaceDN w:val="0"/>
      <w:adjustRightInd w:val="0"/>
    </w:pPr>
    <w:rPr>
      <w:rFonts w:ascii="Book Antiqua" w:hAnsi="Book Antiqua" w:cs="Book Antiqua"/>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11695">
      <w:bodyDiv w:val="1"/>
      <w:marLeft w:val="0"/>
      <w:marRight w:val="0"/>
      <w:marTop w:val="0"/>
      <w:marBottom w:val="0"/>
      <w:divBdr>
        <w:top w:val="none" w:sz="0" w:space="0" w:color="auto"/>
        <w:left w:val="none" w:sz="0" w:space="0" w:color="auto"/>
        <w:bottom w:val="none" w:sz="0" w:space="0" w:color="auto"/>
        <w:right w:val="none" w:sz="0" w:space="0" w:color="auto"/>
      </w:divBdr>
      <w:divsChild>
        <w:div w:id="1275480536">
          <w:marLeft w:val="0"/>
          <w:marRight w:val="0"/>
          <w:marTop w:val="0"/>
          <w:marBottom w:val="0"/>
          <w:divBdr>
            <w:top w:val="none" w:sz="0" w:space="0" w:color="auto"/>
            <w:left w:val="none" w:sz="0" w:space="0" w:color="auto"/>
            <w:bottom w:val="none" w:sz="0" w:space="0" w:color="auto"/>
            <w:right w:val="none" w:sz="0" w:space="0" w:color="auto"/>
          </w:divBdr>
          <w:divsChild>
            <w:div w:id="306713753">
              <w:marLeft w:val="0"/>
              <w:marRight w:val="0"/>
              <w:marTop w:val="0"/>
              <w:marBottom w:val="0"/>
              <w:divBdr>
                <w:top w:val="none" w:sz="0" w:space="0" w:color="auto"/>
                <w:left w:val="none" w:sz="0" w:space="0" w:color="auto"/>
                <w:bottom w:val="none" w:sz="0" w:space="0" w:color="auto"/>
                <w:right w:val="none" w:sz="0" w:space="0" w:color="auto"/>
              </w:divBdr>
              <w:divsChild>
                <w:div w:id="2341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ivera\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4SQX5P7U7WPY-958212181-820929</_dlc_DocId>
    <_dlc_DocIdUrl xmlns="c890fddd-4e87-4e08-8b51-545f2a3f7b06">
      <Url>https://senpr.sharepoint.com/sites/obralegislativa/_layouts/15/DocIdRedir.aspx?ID=4SQX5P7U7WPY-958212181-820929</Url>
      <Description>4SQX5P7U7WPY-958212181-820929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6B0CFB7-58CA-410D-8B4F-062C5F657294}">
  <ds:schemaRefs>
    <ds:schemaRef ds:uri="http://schemas.microsoft.com/sharepoint/v3/contenttype/forms"/>
  </ds:schemaRefs>
</ds:datastoreItem>
</file>

<file path=customXml/itemProps2.xml><?xml version="1.0" encoding="utf-8"?>
<ds:datastoreItem xmlns:ds="http://schemas.openxmlformats.org/officeDocument/2006/customXml" ds:itemID="{2EABFF8F-BDFE-40BA-B425-040994651D45}">
  <ds:schemaRefs>
    <ds:schemaRef ds:uri="http://schemas.microsoft.com/office/2006/metadata/longProperties"/>
  </ds:schemaRefs>
</ds:datastoreItem>
</file>

<file path=customXml/itemProps3.xml><?xml version="1.0" encoding="utf-8"?>
<ds:datastoreItem xmlns:ds="http://schemas.openxmlformats.org/officeDocument/2006/customXml" ds:itemID="{26F7121F-09C8-4848-92C7-50EC4DB2D325}">
  <ds:schemaRefs>
    <ds:schemaRef ds:uri="http://schemas.microsoft.com/office/2006/metadata/properties"/>
    <ds:schemaRef ds:uri="http://schemas.microsoft.com/office/infopath/2007/PartnerControls"/>
    <ds:schemaRef ds:uri="c3c63ac6-87de-45b3-a3a4-22aee1ffd219"/>
    <ds:schemaRef ds:uri="37754aac-61bd-4418-b043-920340a9e13c"/>
  </ds:schemaRefs>
</ds:datastoreItem>
</file>

<file path=customXml/itemProps4.xml><?xml version="1.0" encoding="utf-8"?>
<ds:datastoreItem xmlns:ds="http://schemas.openxmlformats.org/officeDocument/2006/customXml" ds:itemID="{AC3BE768-9366-4B1E-A0E6-323305BBFE88}"/>
</file>

<file path=customXml/itemProps5.xml><?xml version="1.0" encoding="utf-8"?>
<ds:datastoreItem xmlns:ds="http://schemas.openxmlformats.org/officeDocument/2006/customXml" ds:itemID="{3E9EE0F3-DCDB-45A9-B62B-372F8BAD4EBE}">
  <ds:schemaRefs>
    <ds:schemaRef ds:uri="http://schemas.openxmlformats.org/officeDocument/2006/bibliography"/>
  </ds:schemaRefs>
</ds:datastoreItem>
</file>

<file path=customXml/itemProps6.xml><?xml version="1.0" encoding="utf-8"?>
<ds:datastoreItem xmlns:ds="http://schemas.openxmlformats.org/officeDocument/2006/customXml" ds:itemID="{B2529C8F-D6E6-46F8-8FDF-6A5CC1AC043E}"/>
</file>

<file path=docProps/app.xml><?xml version="1.0" encoding="utf-8"?>
<Properties xmlns="http://schemas.openxmlformats.org/officeDocument/2006/extended-properties" xmlns:vt="http://schemas.openxmlformats.org/officeDocument/2006/docPropsVTypes">
  <Template>Medida-v2017</Template>
  <TotalTime>5</TotalTime>
  <Pages>6</Pages>
  <Words>1531</Words>
  <Characters>8450</Characters>
  <Application>Microsoft Office Word</Application>
  <DocSecurity>0</DocSecurity>
  <Lines>70</Lines>
  <Paragraphs>19</Paragraphs>
  <ScaleCrop>false</ScaleCrop>
  <Company/>
  <LinksUpToDate>false</LinksUpToDate>
  <CharactersWithSpaces>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Erick J. Vazquez Gonzalez (Asesores del Presidente)</dc:creator>
  <cp:keywords/>
  <cp:lastModifiedBy>Eric J. González (Trámites y Récords)</cp:lastModifiedBy>
  <cp:revision>10</cp:revision>
  <cp:lastPrinted>2025-11-06T14:30:00Z</cp:lastPrinted>
  <dcterms:created xsi:type="dcterms:W3CDTF">2025-11-05T13:44:00Z</dcterms:created>
  <dcterms:modified xsi:type="dcterms:W3CDTF">2025-11-06T16:35:00Z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activity">
    <vt:lpwstr/>
  </property>
  <property fmtid="{D5CDD505-2E9C-101B-9397-08002B2CF9AE}" pid="4" name="_dlc_DocId">
    <vt:lpwstr>4SQX5P7U7WPY-958212181-812904</vt:lpwstr>
  </property>
  <property fmtid="{D5CDD505-2E9C-101B-9397-08002B2CF9AE}" pid="5" name="_dlc_DocIdItemGuid">
    <vt:lpwstr>e726e6aa-6dc5-4489-bc27-64f7c886d7cd</vt:lpwstr>
  </property>
  <property fmtid="{D5CDD505-2E9C-101B-9397-08002B2CF9AE}" pid="6" name="_dlc_DocIdUrl">
    <vt:lpwstr>https://senpr.sharepoint.com/sites/obralegislativa/_layouts/15/DocIdRedir.aspx?ID=4SQX5P7U7WPY-958212181-812904, 4SQX5P7U7WPY-958212181-812904</vt:lpwstr>
  </property>
  <property fmtid="{D5CDD505-2E9C-101B-9397-08002B2CF9AE}" pid="7" name="MediaServiceImageTags">
    <vt:lpwstr/>
  </property>
</Properties>
</file>