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1FF60" w14:textId="77777777" w:rsidR="001E4D47" w:rsidRDefault="001E4D47" w:rsidP="001E4D47">
      <w:pPr>
        <w:jc w:val="center"/>
        <w:rPr>
          <w:rFonts w:ascii="Book Antiqua" w:hAnsi="Book Antiqua"/>
          <w:sz w:val="28"/>
          <w:lang w:val="es-ES_tradnl"/>
        </w:rPr>
      </w:pPr>
      <w:r>
        <w:rPr>
          <w:rFonts w:ascii="Book Antiqua" w:hAnsi="Book Antiqua"/>
          <w:sz w:val="28"/>
          <w:lang w:val="es-ES_tradnl"/>
        </w:rPr>
        <w:t>GOBIERNO DE PUERTO RICO</w:t>
      </w:r>
    </w:p>
    <w:p w14:paraId="1A7EC21F" w14:textId="77777777" w:rsidR="001E4D47" w:rsidRDefault="001E4D47" w:rsidP="001E4D47">
      <w:pPr>
        <w:jc w:val="center"/>
        <w:rPr>
          <w:rFonts w:ascii="Book Antiqua" w:hAnsi="Book Antiqua"/>
          <w:sz w:val="28"/>
          <w:lang w:val="es-ES_tradnl"/>
        </w:rPr>
      </w:pPr>
    </w:p>
    <w:p w14:paraId="0BE9D43D" w14:textId="6E139632" w:rsidR="001E4D47" w:rsidRDefault="001E4D47" w:rsidP="006C1584">
      <w:pPr>
        <w:pStyle w:val="Title2"/>
        <w:tabs>
          <w:tab w:val="clear" w:pos="7776"/>
          <w:tab w:val="clear" w:pos="7848"/>
          <w:tab w:val="left" w:pos="7470"/>
        </w:tabs>
        <w:rPr>
          <w:rFonts w:ascii="Book Antiqua" w:hAnsi="Book Antiqua"/>
          <w:lang w:val="es-ES_tradnl"/>
        </w:rPr>
      </w:pPr>
      <w:r>
        <w:rPr>
          <w:rFonts w:ascii="Book Antiqua" w:hAnsi="Book Antiqua"/>
          <w:lang w:val="es-ES_tradnl"/>
        </w:rPr>
        <w:t xml:space="preserve"> 20ma Asamble</w:t>
      </w:r>
      <w:r w:rsidR="006C1584">
        <w:rPr>
          <w:rFonts w:ascii="Book Antiqua" w:hAnsi="Book Antiqua"/>
          <w:lang w:val="es-ES_tradnl"/>
        </w:rPr>
        <w:t>a</w:t>
      </w:r>
      <w:r w:rsidR="006C1584">
        <w:rPr>
          <w:rFonts w:ascii="Book Antiqua" w:hAnsi="Book Antiqua"/>
          <w:lang w:val="es-ES_tradnl"/>
        </w:rPr>
        <w:tab/>
      </w:r>
      <w:r>
        <w:rPr>
          <w:rFonts w:ascii="Book Antiqua" w:hAnsi="Book Antiqua"/>
          <w:lang w:val="es-ES_tradnl"/>
        </w:rPr>
        <w:t>1ra Sesión</w:t>
      </w:r>
    </w:p>
    <w:p w14:paraId="247FEBBF" w14:textId="182F379B" w:rsidR="001E4D47" w:rsidRDefault="001E4D47" w:rsidP="001E4D47">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sidR="006C1584">
        <w:rPr>
          <w:rFonts w:ascii="Book Antiqua" w:hAnsi="Book Antiqua"/>
          <w:lang w:val="es-ES_tradnl"/>
        </w:rPr>
        <w:t xml:space="preserve"> </w:t>
      </w:r>
      <w:r>
        <w:rPr>
          <w:rFonts w:ascii="Book Antiqua" w:hAnsi="Book Antiqua"/>
          <w:lang w:val="es-ES_tradnl"/>
        </w:rPr>
        <w:tab/>
        <w:t>Ordinaria</w:t>
      </w:r>
    </w:p>
    <w:p w14:paraId="5A83D215" w14:textId="77777777" w:rsidR="001E4D47" w:rsidRDefault="001E4D47" w:rsidP="001E4D47">
      <w:pPr>
        <w:rPr>
          <w:lang w:val="es-ES_tradnl"/>
        </w:rPr>
      </w:pPr>
    </w:p>
    <w:p w14:paraId="0E1F455A" w14:textId="77777777" w:rsidR="001E4D47" w:rsidRDefault="001E4D47" w:rsidP="001E4D47">
      <w:pPr>
        <w:jc w:val="center"/>
        <w:rPr>
          <w:rFonts w:ascii="Book Antiqua" w:hAnsi="Book Antiqua"/>
          <w:b/>
          <w:sz w:val="36"/>
          <w:lang w:val="es-ES_tradnl"/>
        </w:rPr>
      </w:pPr>
      <w:r>
        <w:rPr>
          <w:rFonts w:ascii="Book Antiqua" w:hAnsi="Book Antiqua"/>
          <w:b/>
          <w:sz w:val="36"/>
          <w:lang w:val="es-ES_tradnl"/>
        </w:rPr>
        <w:t>CÁMARA DE REPRESENTANTES</w:t>
      </w:r>
    </w:p>
    <w:p w14:paraId="7D0A141A" w14:textId="0F1964A1" w:rsidR="001E4D47" w:rsidRPr="005143F3" w:rsidRDefault="001E4D47" w:rsidP="001E4D47">
      <w:pPr>
        <w:jc w:val="center"/>
        <w:rPr>
          <w:rFonts w:ascii="Book Antiqua" w:hAnsi="Book Antiqua"/>
          <w:b/>
          <w:sz w:val="52"/>
          <w:lang w:val="es-ES_tradnl"/>
        </w:rPr>
      </w:pPr>
      <w:r>
        <w:rPr>
          <w:rFonts w:ascii="Book Antiqua" w:hAnsi="Book Antiqua"/>
          <w:b/>
          <w:sz w:val="52"/>
          <w:lang w:val="es-ES_tradnl"/>
        </w:rPr>
        <w:t>P. de</w:t>
      </w:r>
      <w:r w:rsidR="003011AD">
        <w:rPr>
          <w:rFonts w:ascii="Book Antiqua" w:hAnsi="Book Antiqua"/>
          <w:b/>
          <w:sz w:val="52"/>
          <w:lang w:val="es-ES_tradnl"/>
        </w:rPr>
        <w:t xml:space="preserve"> la C</w:t>
      </w:r>
      <w:r>
        <w:rPr>
          <w:rFonts w:ascii="Book Antiqua" w:hAnsi="Book Antiqua"/>
          <w:b/>
          <w:sz w:val="52"/>
          <w:lang w:val="es-ES_tradnl"/>
        </w:rPr>
        <w:t xml:space="preserve">. </w:t>
      </w:r>
      <w:r w:rsidR="004B5CD7">
        <w:rPr>
          <w:rFonts w:ascii="Book Antiqua" w:hAnsi="Book Antiqua"/>
          <w:b/>
          <w:sz w:val="52"/>
          <w:lang w:val="es-ES_tradnl"/>
        </w:rPr>
        <w:t>606</w:t>
      </w:r>
    </w:p>
    <w:p w14:paraId="7CE04C71" w14:textId="77777777" w:rsidR="001E4D47" w:rsidRPr="00910125" w:rsidRDefault="001E4D47" w:rsidP="001E4D47">
      <w:pPr>
        <w:jc w:val="center"/>
        <w:rPr>
          <w:rFonts w:ascii="Book Antiqua" w:hAnsi="Book Antiqua"/>
          <w:sz w:val="28"/>
          <w:szCs w:val="28"/>
        </w:rPr>
      </w:pPr>
      <w:r w:rsidRPr="00910125">
        <w:rPr>
          <w:rFonts w:ascii="Book Antiqua" w:hAnsi="Book Antiqua"/>
          <w:b/>
          <w:bCs/>
          <w:sz w:val="28"/>
          <w:szCs w:val="28"/>
          <w:lang w:val="es-ES"/>
        </w:rPr>
        <w:t>INFORME POSITIVO</w:t>
      </w:r>
    </w:p>
    <w:p w14:paraId="69C3B117" w14:textId="77777777" w:rsidR="002C2871" w:rsidRPr="002C2871" w:rsidRDefault="002C2871" w:rsidP="002C2871">
      <w:pPr>
        <w:spacing w:after="0" w:line="240" w:lineRule="auto"/>
        <w:contextualSpacing/>
        <w:jc w:val="center"/>
        <w:rPr>
          <w:rFonts w:ascii="Book Antiqua" w:hAnsi="Book Antiqua"/>
        </w:rPr>
      </w:pPr>
    </w:p>
    <w:p w14:paraId="43E1991D" w14:textId="6BF67A6E" w:rsidR="001E4D47" w:rsidRPr="002C2871" w:rsidRDefault="001E4D47" w:rsidP="002C2871">
      <w:pPr>
        <w:spacing w:after="0" w:line="240" w:lineRule="auto"/>
        <w:contextualSpacing/>
        <w:jc w:val="center"/>
        <w:rPr>
          <w:rFonts w:ascii="Book Antiqua" w:hAnsi="Book Antiqua"/>
        </w:rPr>
      </w:pPr>
      <w:r w:rsidRPr="002C2871">
        <w:rPr>
          <w:rFonts w:ascii="Book Antiqua" w:hAnsi="Book Antiqua"/>
          <w:lang w:val="es-ES"/>
        </w:rPr>
        <w:t xml:space="preserve">___ de </w:t>
      </w:r>
      <w:r w:rsidR="004B5CD7" w:rsidRPr="002C2871">
        <w:rPr>
          <w:rFonts w:ascii="Book Antiqua" w:hAnsi="Book Antiqua"/>
          <w:lang w:val="es-ES"/>
        </w:rPr>
        <w:t>junio</w:t>
      </w:r>
      <w:r w:rsidRPr="002C2871">
        <w:rPr>
          <w:rFonts w:ascii="Book Antiqua" w:hAnsi="Book Antiqua"/>
          <w:lang w:val="es-ES"/>
        </w:rPr>
        <w:t xml:space="preserve"> de 2025</w:t>
      </w:r>
    </w:p>
    <w:p w14:paraId="40BBD65C" w14:textId="77777777" w:rsidR="001E4D47" w:rsidRDefault="001E4D47" w:rsidP="002C2871">
      <w:pPr>
        <w:spacing w:after="0" w:line="240" w:lineRule="auto"/>
        <w:contextualSpacing/>
        <w:jc w:val="both"/>
        <w:rPr>
          <w:rFonts w:ascii="Book Antiqua" w:hAnsi="Book Antiqua"/>
        </w:rPr>
      </w:pPr>
      <w:r w:rsidRPr="002C2871">
        <w:rPr>
          <w:rFonts w:ascii="Book Antiqua" w:hAnsi="Book Antiqua"/>
        </w:rPr>
        <w:t> </w:t>
      </w:r>
    </w:p>
    <w:p w14:paraId="10271870" w14:textId="77777777" w:rsidR="002C2871" w:rsidRPr="002C2871" w:rsidRDefault="002C2871" w:rsidP="002C2871">
      <w:pPr>
        <w:spacing w:after="0" w:line="240" w:lineRule="auto"/>
        <w:contextualSpacing/>
        <w:jc w:val="both"/>
        <w:rPr>
          <w:rFonts w:ascii="Book Antiqua" w:hAnsi="Book Antiqua"/>
        </w:rPr>
      </w:pPr>
    </w:p>
    <w:p w14:paraId="011B65B0" w14:textId="77777777" w:rsidR="001E4D47" w:rsidRPr="002C2871" w:rsidRDefault="001E4D47" w:rsidP="002C2871">
      <w:pPr>
        <w:spacing w:after="0" w:line="240" w:lineRule="auto"/>
        <w:contextualSpacing/>
        <w:jc w:val="both"/>
        <w:rPr>
          <w:rFonts w:ascii="Book Antiqua" w:hAnsi="Book Antiqua"/>
        </w:rPr>
      </w:pPr>
      <w:r w:rsidRPr="002C2871">
        <w:rPr>
          <w:rFonts w:ascii="Times New Roman" w:hAnsi="Times New Roman" w:cs="Times New Roman"/>
        </w:rPr>
        <w:t> </w:t>
      </w:r>
      <w:r w:rsidRPr="002C2871">
        <w:rPr>
          <w:rFonts w:ascii="Book Antiqua" w:hAnsi="Book Antiqua"/>
          <w:b/>
          <w:bCs/>
          <w:lang w:val="es-ES"/>
        </w:rPr>
        <w:t>A LA CÁMARA DE REPRESENTANTES DE PUERTO RICO:</w:t>
      </w:r>
      <w:r w:rsidRPr="002C2871">
        <w:rPr>
          <w:rFonts w:ascii="Times New Roman" w:hAnsi="Times New Roman" w:cs="Times New Roman"/>
        </w:rPr>
        <w:t> </w:t>
      </w:r>
      <w:r w:rsidRPr="002C2871">
        <w:rPr>
          <w:rFonts w:ascii="Book Antiqua" w:hAnsi="Book Antiqua"/>
        </w:rPr>
        <w:t> </w:t>
      </w:r>
    </w:p>
    <w:p w14:paraId="4B6F6057" w14:textId="77777777" w:rsidR="002C2871" w:rsidRDefault="002C2871" w:rsidP="002C2871">
      <w:pPr>
        <w:spacing w:after="0" w:line="240" w:lineRule="auto"/>
        <w:ind w:firstLine="708"/>
        <w:contextualSpacing/>
        <w:jc w:val="both"/>
        <w:rPr>
          <w:rFonts w:ascii="Book Antiqua" w:hAnsi="Book Antiqua"/>
        </w:rPr>
      </w:pPr>
    </w:p>
    <w:p w14:paraId="1318B162" w14:textId="46E1470C" w:rsidR="001E4D47" w:rsidRPr="002C2871" w:rsidRDefault="001E4D47" w:rsidP="002C2871">
      <w:pPr>
        <w:spacing w:after="0" w:line="240" w:lineRule="auto"/>
        <w:ind w:firstLine="708"/>
        <w:contextualSpacing/>
        <w:jc w:val="both"/>
        <w:rPr>
          <w:rFonts w:ascii="Book Antiqua" w:hAnsi="Book Antiqua"/>
        </w:rPr>
      </w:pPr>
      <w:r w:rsidRPr="002C2871">
        <w:rPr>
          <w:rFonts w:ascii="Book Antiqua" w:hAnsi="Book Antiqua"/>
        </w:rPr>
        <w:t>La Comisión de Gobierno de la Cámara de Representantes, previo estudio y consideración, tiene a bien rendir este Informe Positivo sobre el Proyecto de</w:t>
      </w:r>
      <w:r w:rsidR="003011AD" w:rsidRPr="002C2871">
        <w:rPr>
          <w:rFonts w:ascii="Book Antiqua" w:hAnsi="Book Antiqua"/>
        </w:rPr>
        <w:t xml:space="preserve"> </w:t>
      </w:r>
      <w:r w:rsidRPr="002C2871">
        <w:rPr>
          <w:rFonts w:ascii="Book Antiqua" w:hAnsi="Book Antiqua"/>
        </w:rPr>
        <w:t>l</w:t>
      </w:r>
      <w:r w:rsidR="003011AD" w:rsidRPr="002C2871">
        <w:rPr>
          <w:rFonts w:ascii="Book Antiqua" w:hAnsi="Book Antiqua"/>
        </w:rPr>
        <w:t>a</w:t>
      </w:r>
      <w:r w:rsidRPr="002C2871">
        <w:rPr>
          <w:rFonts w:ascii="Book Antiqua" w:hAnsi="Book Antiqua"/>
        </w:rPr>
        <w:t xml:space="preserve"> </w:t>
      </w:r>
      <w:r w:rsidR="003011AD" w:rsidRPr="002C2871">
        <w:rPr>
          <w:rFonts w:ascii="Book Antiqua" w:hAnsi="Book Antiqua"/>
        </w:rPr>
        <w:t>Cámara</w:t>
      </w:r>
      <w:r w:rsidRPr="002C2871">
        <w:rPr>
          <w:rFonts w:ascii="Book Antiqua" w:hAnsi="Book Antiqua"/>
        </w:rPr>
        <w:t xml:space="preserve"> </w:t>
      </w:r>
      <w:r w:rsidR="004B5CD7" w:rsidRPr="002C2871">
        <w:rPr>
          <w:rFonts w:ascii="Book Antiqua" w:hAnsi="Book Antiqua"/>
        </w:rPr>
        <w:t>606</w:t>
      </w:r>
      <w:r w:rsidRPr="002C2871">
        <w:rPr>
          <w:rFonts w:ascii="Book Antiqua" w:hAnsi="Book Antiqua"/>
        </w:rPr>
        <w:t>, recomendando a este Alto Cuerpo su aprobación sin enmiendas. </w:t>
      </w:r>
    </w:p>
    <w:p w14:paraId="3559C908" w14:textId="77777777" w:rsidR="001E4D47" w:rsidRDefault="001E4D47" w:rsidP="002C2871">
      <w:pPr>
        <w:spacing w:after="0" w:line="240" w:lineRule="auto"/>
        <w:contextualSpacing/>
        <w:jc w:val="both"/>
        <w:rPr>
          <w:rFonts w:ascii="Book Antiqua" w:hAnsi="Book Antiqua"/>
        </w:rPr>
      </w:pPr>
      <w:r w:rsidRPr="002C2871">
        <w:rPr>
          <w:rFonts w:ascii="Book Antiqua" w:hAnsi="Book Antiqua"/>
        </w:rPr>
        <w:t> </w:t>
      </w:r>
    </w:p>
    <w:p w14:paraId="5082015F" w14:textId="77777777" w:rsidR="001E4D47" w:rsidRPr="002C2871" w:rsidRDefault="001E4D47" w:rsidP="002C2871">
      <w:pPr>
        <w:spacing w:after="0" w:line="240" w:lineRule="auto"/>
        <w:contextualSpacing/>
        <w:jc w:val="center"/>
        <w:rPr>
          <w:rFonts w:ascii="Book Antiqua" w:hAnsi="Book Antiqua"/>
        </w:rPr>
      </w:pPr>
      <w:r w:rsidRPr="002C2871">
        <w:rPr>
          <w:rFonts w:ascii="Book Antiqua" w:hAnsi="Book Antiqua"/>
          <w:b/>
          <w:bCs/>
          <w:lang w:val="es-ES"/>
        </w:rPr>
        <w:t>ALCANCE DE LA MEDIDA</w:t>
      </w:r>
    </w:p>
    <w:p w14:paraId="0ABBA651" w14:textId="77777777" w:rsidR="00900F99" w:rsidRDefault="00900F99" w:rsidP="002C2871">
      <w:pPr>
        <w:spacing w:after="0" w:line="240" w:lineRule="auto"/>
        <w:ind w:firstLine="708"/>
        <w:contextualSpacing/>
        <w:jc w:val="both"/>
        <w:rPr>
          <w:rFonts w:ascii="Book Antiqua" w:hAnsi="Book Antiqua"/>
        </w:rPr>
      </w:pPr>
    </w:p>
    <w:p w14:paraId="291697ED" w14:textId="0254CFFC" w:rsidR="003011AD" w:rsidRPr="002C2871" w:rsidRDefault="003011AD" w:rsidP="002C2871">
      <w:pPr>
        <w:spacing w:after="0" w:line="240" w:lineRule="auto"/>
        <w:ind w:firstLine="708"/>
        <w:contextualSpacing/>
        <w:jc w:val="both"/>
        <w:rPr>
          <w:rFonts w:ascii="Book Antiqua" w:hAnsi="Book Antiqua"/>
        </w:rPr>
      </w:pPr>
      <w:r w:rsidRPr="002C2871">
        <w:rPr>
          <w:rFonts w:ascii="Book Antiqua" w:hAnsi="Book Antiqua"/>
        </w:rPr>
        <w:t>El Proyecto de la Cámara 606 propone añadir un inciso (p) al Artículo 5 de la Ley 60-2014, según enmendada, conocida como “Ley Uniforme de Vehículos Oficiales del Gobierno de Puerto Rico”. Su objetivo es exceptuar de las restricciones establecidas por dicha ley a los comisionados auxiliares, comandantes de zona, jefes de distrito y al director de transportación del Negociado del Cuerpo de Bomberos de Puerto Rico. Esta excepción reconoce la naturaleza crítica y continua de las funciones que ejercen estos funcionarios en el cumplimiento de sus deberes relacionados con la protección de vidas y propiedades, garantizando así su disponibilidad inmediata ante situaciones de emergencia que ocurran fuera del horario regular.</w:t>
      </w:r>
    </w:p>
    <w:p w14:paraId="48776538" w14:textId="77777777" w:rsidR="00391166" w:rsidRDefault="00391166" w:rsidP="002C2871">
      <w:pPr>
        <w:spacing w:after="0" w:line="240" w:lineRule="auto"/>
        <w:contextualSpacing/>
        <w:jc w:val="both"/>
        <w:rPr>
          <w:rFonts w:ascii="Book Antiqua" w:hAnsi="Book Antiqua"/>
        </w:rPr>
      </w:pPr>
    </w:p>
    <w:p w14:paraId="6C761DB0" w14:textId="77777777" w:rsidR="001E4D47" w:rsidRPr="002C2871" w:rsidRDefault="001E4D47" w:rsidP="002C2871">
      <w:pPr>
        <w:spacing w:after="0" w:line="240" w:lineRule="auto"/>
        <w:contextualSpacing/>
        <w:jc w:val="center"/>
        <w:rPr>
          <w:rFonts w:ascii="Book Antiqua" w:hAnsi="Book Antiqua"/>
        </w:rPr>
      </w:pPr>
      <w:r w:rsidRPr="002C2871">
        <w:rPr>
          <w:rFonts w:ascii="Book Antiqua" w:hAnsi="Book Antiqua"/>
          <w:b/>
          <w:bCs/>
          <w:lang w:val="es-ES"/>
        </w:rPr>
        <w:t>INTRODUCCIÓN</w:t>
      </w:r>
    </w:p>
    <w:p w14:paraId="759016FD" w14:textId="77777777" w:rsidR="00900F99" w:rsidRDefault="001E4D47" w:rsidP="002C2871">
      <w:pPr>
        <w:spacing w:after="0" w:line="240" w:lineRule="auto"/>
        <w:contextualSpacing/>
        <w:jc w:val="both"/>
        <w:rPr>
          <w:rFonts w:ascii="Book Antiqua" w:hAnsi="Book Antiqua"/>
        </w:rPr>
      </w:pPr>
      <w:r w:rsidRPr="002C2871">
        <w:rPr>
          <w:rFonts w:ascii="Book Antiqua" w:hAnsi="Book Antiqua"/>
        </w:rPr>
        <w:t> </w:t>
      </w:r>
      <w:r w:rsidRPr="002C2871">
        <w:rPr>
          <w:rFonts w:ascii="Book Antiqua" w:hAnsi="Book Antiqua"/>
        </w:rPr>
        <w:tab/>
      </w:r>
    </w:p>
    <w:p w14:paraId="0A5DE818" w14:textId="5BE83041" w:rsidR="001E4D47" w:rsidRPr="002C2871" w:rsidRDefault="001E4D47" w:rsidP="00900F99">
      <w:pPr>
        <w:spacing w:after="0" w:line="240" w:lineRule="auto"/>
        <w:ind w:firstLine="708"/>
        <w:contextualSpacing/>
        <w:jc w:val="both"/>
        <w:rPr>
          <w:rFonts w:ascii="Book Antiqua" w:hAnsi="Book Antiqua"/>
        </w:rPr>
      </w:pPr>
      <w:r w:rsidRPr="002C2871">
        <w:rPr>
          <w:rFonts w:ascii="Book Antiqua" w:hAnsi="Book Antiqua"/>
        </w:rPr>
        <w:t xml:space="preserve">La Ley 60-2014 fue aprobada con el propósito de establecer una política uniforme para el uso de vehículos oficiales del Gobierno de Puerto Rico, restringiendo su utilización fuera del horario laboral para evitar abusos, reducir gastos operacionales y garantizar el uso responsable de los recursos públicos. </w:t>
      </w:r>
    </w:p>
    <w:p w14:paraId="372DD892" w14:textId="77777777" w:rsidR="00846825" w:rsidRDefault="00846825" w:rsidP="002C2871">
      <w:pPr>
        <w:spacing w:after="0" w:line="240" w:lineRule="auto"/>
        <w:ind w:firstLine="708"/>
        <w:contextualSpacing/>
        <w:jc w:val="both"/>
        <w:rPr>
          <w:rFonts w:ascii="Book Antiqua" w:hAnsi="Book Antiqua"/>
        </w:rPr>
      </w:pPr>
    </w:p>
    <w:p w14:paraId="4F9D9DA3" w14:textId="626E2928" w:rsidR="001E4D47" w:rsidRPr="002C2871" w:rsidRDefault="001E4D47" w:rsidP="002C2871">
      <w:pPr>
        <w:spacing w:after="0" w:line="240" w:lineRule="auto"/>
        <w:ind w:firstLine="708"/>
        <w:contextualSpacing/>
        <w:jc w:val="both"/>
        <w:rPr>
          <w:rFonts w:ascii="Book Antiqua" w:hAnsi="Book Antiqua"/>
        </w:rPr>
      </w:pPr>
      <w:r w:rsidRPr="002C2871">
        <w:rPr>
          <w:rFonts w:ascii="Book Antiqua" w:hAnsi="Book Antiqua"/>
        </w:rPr>
        <w:lastRenderedPageBreak/>
        <w:t>No obstante, la propia ley reconoce excepciones aplicables a funcionarios que, por la naturaleza esencial de sus funciones, requieren disponibilidad permanente de sus vehículos.</w:t>
      </w:r>
    </w:p>
    <w:p w14:paraId="21416E04" w14:textId="77777777" w:rsidR="00900F99" w:rsidRDefault="004B5CD7" w:rsidP="002C2871">
      <w:pPr>
        <w:spacing w:after="0" w:line="240" w:lineRule="auto"/>
        <w:contextualSpacing/>
        <w:jc w:val="both"/>
        <w:rPr>
          <w:rFonts w:ascii="Book Antiqua" w:hAnsi="Book Antiqua"/>
        </w:rPr>
      </w:pPr>
      <w:r w:rsidRPr="002C2871">
        <w:rPr>
          <w:rFonts w:ascii="Book Antiqua" w:hAnsi="Book Antiqua"/>
        </w:rPr>
        <w:tab/>
      </w:r>
    </w:p>
    <w:p w14:paraId="3839BBCF" w14:textId="33CED801" w:rsidR="003011AD" w:rsidRPr="002C2871" w:rsidRDefault="004B5CD7" w:rsidP="00900F99">
      <w:pPr>
        <w:spacing w:after="0" w:line="240" w:lineRule="auto"/>
        <w:ind w:firstLine="708"/>
        <w:contextualSpacing/>
        <w:jc w:val="both"/>
        <w:rPr>
          <w:rFonts w:ascii="Book Antiqua" w:hAnsi="Book Antiqua"/>
        </w:rPr>
      </w:pPr>
      <w:r w:rsidRPr="002C2871">
        <w:rPr>
          <w:rFonts w:ascii="Book Antiqua" w:hAnsi="Book Antiqua"/>
        </w:rPr>
        <w:t xml:space="preserve">Esta medida responde a la necesidad de armonizar las disposiciones de la Ley Uniforme de Vehículos Oficiales con la realidad operativa del Negociado del Cuerpo de Bomberos de Puerto Rico. Al igual que se ha reconocido anteriormente en el caso del Negociado de la Policía, resulta indispensable que ciertos funcionarios del Cuerpo de Bomberos cuenten con el uso de vehículos oficiales fuera de la jornada laboral para poder ejercer con efectividad sus funciones de coordinación y respuesta inmediata ante emergencias. </w:t>
      </w:r>
    </w:p>
    <w:p w14:paraId="655E1092" w14:textId="77777777" w:rsidR="00900F99" w:rsidRDefault="00900F99" w:rsidP="002C2871">
      <w:pPr>
        <w:spacing w:after="0" w:line="240" w:lineRule="auto"/>
        <w:ind w:firstLine="708"/>
        <w:contextualSpacing/>
        <w:jc w:val="both"/>
        <w:rPr>
          <w:rFonts w:ascii="Book Antiqua" w:hAnsi="Book Antiqua"/>
        </w:rPr>
      </w:pPr>
    </w:p>
    <w:p w14:paraId="1EF8D28D" w14:textId="66264626" w:rsidR="004B5CD7" w:rsidRPr="002C2871" w:rsidRDefault="004B5CD7" w:rsidP="002C2871">
      <w:pPr>
        <w:spacing w:after="0" w:line="240" w:lineRule="auto"/>
        <w:ind w:firstLine="708"/>
        <w:contextualSpacing/>
        <w:jc w:val="both"/>
        <w:rPr>
          <w:rFonts w:ascii="Book Antiqua" w:hAnsi="Book Antiqua"/>
        </w:rPr>
      </w:pPr>
      <w:r w:rsidRPr="002C2871">
        <w:rPr>
          <w:rFonts w:ascii="Book Antiqua" w:hAnsi="Book Antiqua"/>
        </w:rPr>
        <w:t>La aprobación de esta enmienda fortalece la capacidad de respuesta del Estado en situaciones críticas y aporta a la seguridad pública de nuestro Pueblo.</w:t>
      </w:r>
    </w:p>
    <w:p w14:paraId="7D3DC78A" w14:textId="77777777" w:rsidR="00391166" w:rsidRDefault="00391166" w:rsidP="002C2871">
      <w:pPr>
        <w:spacing w:after="0" w:line="240" w:lineRule="auto"/>
        <w:contextualSpacing/>
        <w:rPr>
          <w:rFonts w:ascii="Book Antiqua" w:hAnsi="Book Antiqua"/>
        </w:rPr>
      </w:pPr>
    </w:p>
    <w:p w14:paraId="00ECF05C" w14:textId="0248A331" w:rsidR="001E4D47" w:rsidRPr="002C2871" w:rsidRDefault="001E4D47" w:rsidP="002C2871">
      <w:pPr>
        <w:spacing w:after="0" w:line="240" w:lineRule="auto"/>
        <w:contextualSpacing/>
        <w:jc w:val="center"/>
        <w:rPr>
          <w:rFonts w:ascii="Book Antiqua" w:hAnsi="Book Antiqua"/>
        </w:rPr>
      </w:pPr>
      <w:r w:rsidRPr="002C2871">
        <w:rPr>
          <w:rFonts w:ascii="Book Antiqua" w:hAnsi="Book Antiqua"/>
          <w:b/>
          <w:bCs/>
          <w:lang w:val="es-ES"/>
        </w:rPr>
        <w:t>ANÁLISIS DE LA MEDIDA</w:t>
      </w:r>
    </w:p>
    <w:p w14:paraId="1931F2F8" w14:textId="77777777" w:rsidR="00900F99" w:rsidRDefault="00900F99" w:rsidP="002C2871">
      <w:pPr>
        <w:spacing w:after="0" w:line="240" w:lineRule="auto"/>
        <w:ind w:firstLine="708"/>
        <w:contextualSpacing/>
        <w:jc w:val="both"/>
        <w:rPr>
          <w:rFonts w:ascii="Book Antiqua" w:hAnsi="Book Antiqua"/>
        </w:rPr>
      </w:pPr>
    </w:p>
    <w:p w14:paraId="0E89CDDF" w14:textId="183B5742" w:rsidR="002D48B5" w:rsidRPr="00A10874" w:rsidRDefault="001E4D47" w:rsidP="002D48B5">
      <w:pPr>
        <w:ind w:firstLine="720"/>
        <w:contextualSpacing/>
        <w:jc w:val="both"/>
        <w:rPr>
          <w:rFonts w:ascii="Book Antiqua" w:eastAsia="Book Antiqua" w:hAnsi="Book Antiqua" w:cs="Book Antiqua"/>
          <w:bCs/>
          <w:lang w:val="es-ES"/>
        </w:rPr>
      </w:pPr>
      <w:r w:rsidRPr="002C2871">
        <w:rPr>
          <w:rFonts w:ascii="Book Antiqua" w:hAnsi="Book Antiqua"/>
        </w:rPr>
        <w:t>Como parte del trámite legislativo del Proyecto de</w:t>
      </w:r>
      <w:r w:rsidR="004B5CD7" w:rsidRPr="002C2871">
        <w:rPr>
          <w:rFonts w:ascii="Book Antiqua" w:hAnsi="Book Antiqua"/>
        </w:rPr>
        <w:t xml:space="preserve"> </w:t>
      </w:r>
      <w:r w:rsidRPr="002C2871">
        <w:rPr>
          <w:rFonts w:ascii="Book Antiqua" w:hAnsi="Book Antiqua"/>
        </w:rPr>
        <w:t>l</w:t>
      </w:r>
      <w:r w:rsidR="004B5CD7" w:rsidRPr="002C2871">
        <w:rPr>
          <w:rFonts w:ascii="Book Antiqua" w:hAnsi="Book Antiqua"/>
        </w:rPr>
        <w:t>a</w:t>
      </w:r>
      <w:r w:rsidRPr="002C2871">
        <w:rPr>
          <w:rFonts w:ascii="Book Antiqua" w:hAnsi="Book Antiqua"/>
        </w:rPr>
        <w:t xml:space="preserve"> </w:t>
      </w:r>
      <w:r w:rsidR="004B5CD7" w:rsidRPr="002C2871">
        <w:rPr>
          <w:rFonts w:ascii="Book Antiqua" w:hAnsi="Book Antiqua"/>
        </w:rPr>
        <w:t>Cámara 606</w:t>
      </w:r>
      <w:r w:rsidRPr="002C2871">
        <w:rPr>
          <w:rFonts w:ascii="Book Antiqua" w:hAnsi="Book Antiqua"/>
        </w:rPr>
        <w:t xml:space="preserve">, la Comisión de Gobierno recibió y acogió </w:t>
      </w:r>
      <w:r w:rsidR="004B5CD7" w:rsidRPr="002C2871">
        <w:rPr>
          <w:rFonts w:ascii="Book Antiqua" w:hAnsi="Book Antiqua"/>
        </w:rPr>
        <w:t>el</w:t>
      </w:r>
      <w:r w:rsidRPr="002C2871">
        <w:rPr>
          <w:rFonts w:ascii="Book Antiqua" w:hAnsi="Book Antiqua"/>
        </w:rPr>
        <w:t xml:space="preserve"> memorial explicativ</w:t>
      </w:r>
      <w:r w:rsidR="004B5CD7" w:rsidRPr="002C2871">
        <w:rPr>
          <w:rFonts w:ascii="Book Antiqua" w:hAnsi="Book Antiqua"/>
        </w:rPr>
        <w:t>o</w:t>
      </w:r>
      <w:r w:rsidRPr="002C2871">
        <w:rPr>
          <w:rFonts w:ascii="Book Antiqua" w:hAnsi="Book Antiqua"/>
        </w:rPr>
        <w:t xml:space="preserve"> de la Administración de Servicios Generales</w:t>
      </w:r>
      <w:r w:rsidR="004B5CD7" w:rsidRPr="002C2871">
        <w:rPr>
          <w:rFonts w:ascii="Book Antiqua" w:hAnsi="Book Antiqua"/>
        </w:rPr>
        <w:t xml:space="preserve"> (ASG).</w:t>
      </w:r>
      <w:r w:rsidR="002D48B5">
        <w:rPr>
          <w:rFonts w:ascii="Book Antiqua" w:hAnsi="Book Antiqua"/>
        </w:rPr>
        <w:t xml:space="preserve"> </w:t>
      </w:r>
      <w:r w:rsidR="002D48B5" w:rsidRPr="00A10874">
        <w:rPr>
          <w:rFonts w:ascii="Book Antiqua" w:eastAsia="Book Antiqua" w:hAnsi="Book Antiqua" w:cs="Book Antiqua"/>
          <w:bCs/>
          <w:lang w:val="es-ES"/>
        </w:rPr>
        <w:t xml:space="preserve">Cabe </w:t>
      </w:r>
      <w:r w:rsidR="002D48B5">
        <w:rPr>
          <w:rFonts w:ascii="Book Antiqua" w:eastAsia="Book Antiqua" w:hAnsi="Book Antiqua" w:cs="Book Antiqua"/>
          <w:bCs/>
          <w:lang w:val="es-ES"/>
        </w:rPr>
        <w:t>mencionar</w:t>
      </w:r>
      <w:r w:rsidR="002D48B5" w:rsidRPr="00A10874">
        <w:rPr>
          <w:rFonts w:ascii="Book Antiqua" w:eastAsia="Book Antiqua" w:hAnsi="Book Antiqua" w:cs="Book Antiqua"/>
          <w:bCs/>
          <w:lang w:val="es-ES"/>
        </w:rPr>
        <w:t xml:space="preserve"> que la Comisión Informante solicitó la comparecencia </w:t>
      </w:r>
      <w:r w:rsidR="002D48B5">
        <w:rPr>
          <w:rFonts w:ascii="Book Antiqua" w:eastAsia="Book Antiqua" w:hAnsi="Book Antiqua" w:cs="Book Antiqua"/>
          <w:bCs/>
          <w:lang w:val="es-ES"/>
        </w:rPr>
        <w:t>del Departamento de Seguridad Pública</w:t>
      </w:r>
      <w:r w:rsidR="00230F6F">
        <w:rPr>
          <w:rFonts w:ascii="Book Antiqua" w:eastAsia="Book Antiqua" w:hAnsi="Book Antiqua" w:cs="Book Antiqua"/>
          <w:bCs/>
          <w:lang w:val="es-ES"/>
        </w:rPr>
        <w:t>, Departamento de Justicia</w:t>
      </w:r>
      <w:r w:rsidR="0077717A">
        <w:rPr>
          <w:rFonts w:ascii="Book Antiqua" w:eastAsia="Book Antiqua" w:hAnsi="Book Antiqua" w:cs="Book Antiqua"/>
          <w:bCs/>
          <w:lang w:val="es-ES"/>
        </w:rPr>
        <w:t xml:space="preserve"> </w:t>
      </w:r>
      <w:r w:rsidR="00EB64E2">
        <w:rPr>
          <w:rFonts w:ascii="Book Antiqua" w:eastAsia="Book Antiqua" w:hAnsi="Book Antiqua" w:cs="Book Antiqua"/>
          <w:bCs/>
          <w:lang w:val="es-ES"/>
        </w:rPr>
        <w:t xml:space="preserve">y </w:t>
      </w:r>
      <w:r w:rsidR="00B82220">
        <w:rPr>
          <w:rFonts w:ascii="Book Antiqua" w:eastAsia="Book Antiqua" w:hAnsi="Book Antiqua" w:cs="Book Antiqua"/>
          <w:bCs/>
          <w:lang w:val="es-ES"/>
        </w:rPr>
        <w:t>la</w:t>
      </w:r>
      <w:r w:rsidR="00877056">
        <w:rPr>
          <w:rFonts w:ascii="Book Antiqua" w:eastAsia="Book Antiqua" w:hAnsi="Book Antiqua" w:cs="Book Antiqua"/>
          <w:bCs/>
          <w:lang w:val="es-ES"/>
        </w:rPr>
        <w:t xml:space="preserve"> Oficina</w:t>
      </w:r>
      <w:r w:rsidR="00503071">
        <w:rPr>
          <w:rFonts w:ascii="Book Antiqua" w:eastAsia="Book Antiqua" w:hAnsi="Book Antiqua" w:cs="Book Antiqua"/>
          <w:bCs/>
          <w:lang w:val="es-ES"/>
        </w:rPr>
        <w:t xml:space="preserve"> de Presupuesto de la Asamblea Legislativa</w:t>
      </w:r>
      <w:r w:rsidR="00B82220">
        <w:rPr>
          <w:rFonts w:ascii="Book Antiqua" w:eastAsia="Book Antiqua" w:hAnsi="Book Antiqua" w:cs="Book Antiqua"/>
          <w:bCs/>
          <w:lang w:val="es-ES"/>
        </w:rPr>
        <w:t xml:space="preserve"> (OPAL)</w:t>
      </w:r>
      <w:r w:rsidR="002D48B5" w:rsidRPr="00A10874">
        <w:rPr>
          <w:rFonts w:ascii="Book Antiqua" w:eastAsia="Book Antiqua" w:hAnsi="Book Antiqua" w:cs="Book Antiqua"/>
          <w:bCs/>
          <w:lang w:val="es-ES"/>
        </w:rPr>
        <w:t>; sin embargo, al momento de la redacción de este Informe, dichas entidades no enviaron sus respectivos análisis.</w:t>
      </w:r>
      <w:r w:rsidR="002D48B5" w:rsidRPr="00330ADF">
        <w:rPr>
          <w:rFonts w:ascii="Book Antiqua" w:eastAsia="Book Antiqua" w:hAnsi="Book Antiqua" w:cs="Book Antiqua"/>
          <w:bCs/>
        </w:rPr>
        <w:t xml:space="preserve"> </w:t>
      </w:r>
    </w:p>
    <w:p w14:paraId="1CDFF052" w14:textId="77777777" w:rsidR="00900F99" w:rsidRDefault="00900F99" w:rsidP="002C2871">
      <w:pPr>
        <w:spacing w:after="0" w:line="240" w:lineRule="auto"/>
        <w:ind w:firstLine="708"/>
        <w:contextualSpacing/>
        <w:jc w:val="both"/>
        <w:rPr>
          <w:rFonts w:ascii="Book Antiqua" w:hAnsi="Book Antiqua"/>
        </w:rPr>
      </w:pPr>
    </w:p>
    <w:p w14:paraId="08F12C7F" w14:textId="2C42E1DF" w:rsidR="001E4D47" w:rsidRPr="002C2871" w:rsidRDefault="004B5CD7" w:rsidP="002C2871">
      <w:pPr>
        <w:spacing w:after="0" w:line="240" w:lineRule="auto"/>
        <w:ind w:firstLine="708"/>
        <w:contextualSpacing/>
        <w:jc w:val="both"/>
        <w:rPr>
          <w:rFonts w:ascii="Book Antiqua" w:hAnsi="Book Antiqua" w:cs="Times New Roman"/>
        </w:rPr>
      </w:pPr>
      <w:r w:rsidRPr="002C2871">
        <w:rPr>
          <w:rFonts w:ascii="Book Antiqua" w:hAnsi="Book Antiqua"/>
        </w:rPr>
        <w:t>En su ponencia la ASG</w:t>
      </w:r>
      <w:r w:rsidR="001E4D47" w:rsidRPr="002C2871">
        <w:rPr>
          <w:rFonts w:ascii="Book Antiqua" w:hAnsi="Book Antiqua"/>
        </w:rPr>
        <w:t xml:space="preserve"> manifestó su apoyo a la medida, dado que arguyó que</w:t>
      </w:r>
      <w:r w:rsidRPr="002C2871">
        <w:rPr>
          <w:rFonts w:ascii="Book Antiqua" w:hAnsi="Book Antiqua"/>
        </w:rPr>
        <w:t xml:space="preserve"> en el despliegue de su función de administrar la flota gubernamental reconoce que ciertas entidades merecen un trato especial </w:t>
      </w:r>
      <w:r w:rsidR="00ED2269" w:rsidRPr="002C2871">
        <w:rPr>
          <w:rFonts w:ascii="Book Antiqua" w:hAnsi="Book Antiqua"/>
        </w:rPr>
        <w:t>por la naturaleza sensible de sus funciones</w:t>
      </w:r>
      <w:r w:rsidR="001E4D47" w:rsidRPr="002C2871">
        <w:rPr>
          <w:rFonts w:ascii="Book Antiqua" w:hAnsi="Book Antiqua"/>
        </w:rPr>
        <w:t>.</w:t>
      </w:r>
      <w:r w:rsidR="00ED2269" w:rsidRPr="002C2871">
        <w:rPr>
          <w:rFonts w:ascii="Book Antiqua" w:hAnsi="Book Antiqua"/>
        </w:rPr>
        <w:t xml:space="preserve">  </w:t>
      </w:r>
      <w:r w:rsidR="001E4D47" w:rsidRPr="002C2871">
        <w:rPr>
          <w:rFonts w:ascii="Book Antiqua" w:hAnsi="Book Antiqua"/>
        </w:rPr>
        <w:t xml:space="preserve">Por </w:t>
      </w:r>
      <w:r w:rsidR="00ED2269" w:rsidRPr="002C2871">
        <w:rPr>
          <w:rFonts w:ascii="Book Antiqua" w:hAnsi="Book Antiqua"/>
        </w:rPr>
        <w:t>tanto</w:t>
      </w:r>
      <w:r w:rsidR="001E4D47" w:rsidRPr="002C2871">
        <w:rPr>
          <w:rFonts w:ascii="Book Antiqua" w:hAnsi="Book Antiqua"/>
        </w:rPr>
        <w:t>, concluyó que</w:t>
      </w:r>
      <w:r w:rsidR="00ED2269" w:rsidRPr="002C2871">
        <w:rPr>
          <w:rFonts w:ascii="Book Antiqua" w:hAnsi="Book Antiqua"/>
        </w:rPr>
        <w:t xml:space="preserve"> en el caso del Negociado de Bomberos se comprende que sus funcionarios directivos cuenten con la capacidad de desplazarse conforme surjan situaciones que ameriten de acción inmediata y oportuna</w:t>
      </w:r>
      <w:r w:rsidR="001E4D47" w:rsidRPr="002C2871">
        <w:rPr>
          <w:rFonts w:ascii="Book Antiqua" w:hAnsi="Book Antiqua"/>
        </w:rPr>
        <w:t xml:space="preserve">. </w:t>
      </w:r>
    </w:p>
    <w:p w14:paraId="3A5D28A0" w14:textId="77777777" w:rsidR="00900F99" w:rsidRDefault="00900F99" w:rsidP="002C2871">
      <w:pPr>
        <w:spacing w:after="0" w:line="240" w:lineRule="auto"/>
        <w:ind w:firstLine="708"/>
        <w:contextualSpacing/>
        <w:jc w:val="both"/>
        <w:rPr>
          <w:rFonts w:ascii="Book Antiqua" w:hAnsi="Book Antiqua"/>
        </w:rPr>
      </w:pPr>
    </w:p>
    <w:p w14:paraId="0E75B353" w14:textId="56133821" w:rsidR="00673439" w:rsidRPr="002C2871" w:rsidRDefault="00FF70DF" w:rsidP="002C2871">
      <w:pPr>
        <w:spacing w:after="0" w:line="240" w:lineRule="auto"/>
        <w:ind w:firstLine="708"/>
        <w:contextualSpacing/>
        <w:jc w:val="both"/>
        <w:rPr>
          <w:rFonts w:ascii="Book Antiqua" w:hAnsi="Book Antiqua"/>
        </w:rPr>
      </w:pPr>
      <w:r w:rsidRPr="002C2871">
        <w:rPr>
          <w:rFonts w:ascii="Book Antiqua" w:hAnsi="Book Antiqua"/>
        </w:rPr>
        <w:t>Asimismo, destacamos que conforme a lo dispuesto en la Ley Núm. 20-2017, según enmendada, que crea el Departamento de Seguridad Pública y sus negociados componentes, el Negociado del Cuerpo de Bomberos de Puerto Rico tiene a su cargo</w:t>
      </w:r>
      <w:r w:rsidR="00673439" w:rsidRPr="002C2871">
        <w:rPr>
          <w:rFonts w:ascii="Book Antiqua" w:hAnsi="Book Antiqua"/>
        </w:rPr>
        <w:t xml:space="preserve"> la prevención, extinción e investigación de incendios, así como la protección de vidas y propiedades ante emergencias relacionadas. Su estructura organizativa contempla, entre otros, a comisionados auxiliares, comandantes de zona, jefes de distrito y un director de transportación, cuyas funciones requieren disponibilidad operativa permanente.</w:t>
      </w:r>
    </w:p>
    <w:p w14:paraId="4D8EF047" w14:textId="77777777" w:rsidR="00846825" w:rsidRDefault="00846825" w:rsidP="002C2871">
      <w:pPr>
        <w:spacing w:after="0" w:line="240" w:lineRule="auto"/>
        <w:ind w:firstLine="708"/>
        <w:contextualSpacing/>
        <w:jc w:val="both"/>
        <w:rPr>
          <w:rFonts w:ascii="Book Antiqua" w:hAnsi="Book Antiqua"/>
        </w:rPr>
      </w:pPr>
    </w:p>
    <w:p w14:paraId="40609E1C" w14:textId="642A8075" w:rsidR="001E4D47" w:rsidRPr="002C2871" w:rsidRDefault="00E179AC" w:rsidP="002C2871">
      <w:pPr>
        <w:spacing w:after="0" w:line="240" w:lineRule="auto"/>
        <w:ind w:firstLine="708"/>
        <w:contextualSpacing/>
        <w:jc w:val="both"/>
        <w:rPr>
          <w:rFonts w:ascii="Book Antiqua" w:hAnsi="Book Antiqua"/>
        </w:rPr>
      </w:pPr>
      <w:r w:rsidRPr="002C2871">
        <w:rPr>
          <w:rFonts w:ascii="Book Antiqua" w:hAnsi="Book Antiqua"/>
        </w:rPr>
        <w:t xml:space="preserve">Por </w:t>
      </w:r>
      <w:r w:rsidR="001E4D47" w:rsidRPr="002C2871">
        <w:rPr>
          <w:rFonts w:ascii="Book Antiqua" w:hAnsi="Book Antiqua"/>
        </w:rPr>
        <w:t xml:space="preserve">tanto, esta Comisión concluye que </w:t>
      </w:r>
      <w:r w:rsidR="00ED2269" w:rsidRPr="002C2871">
        <w:rPr>
          <w:rFonts w:ascii="Book Antiqua" w:hAnsi="Book Antiqua"/>
        </w:rPr>
        <w:t>las excepciones propuestas en esta medida</w:t>
      </w:r>
      <w:r w:rsidR="001E4D47" w:rsidRPr="002C2871">
        <w:rPr>
          <w:rFonts w:ascii="Book Antiqua" w:hAnsi="Book Antiqua"/>
        </w:rPr>
        <w:t xml:space="preserve"> constituye</w:t>
      </w:r>
      <w:r w:rsidR="00ED2269" w:rsidRPr="002C2871">
        <w:rPr>
          <w:rFonts w:ascii="Book Antiqua" w:hAnsi="Book Antiqua"/>
        </w:rPr>
        <w:t>n</w:t>
      </w:r>
      <w:r w:rsidR="001E4D47" w:rsidRPr="002C2871">
        <w:rPr>
          <w:rFonts w:ascii="Book Antiqua" w:hAnsi="Book Antiqua"/>
        </w:rPr>
        <w:t xml:space="preserve"> un componente vital del aparato de seguridad pública del</w:t>
      </w:r>
      <w:r w:rsidR="00ED2269" w:rsidRPr="002C2871">
        <w:rPr>
          <w:rFonts w:ascii="Book Antiqua" w:hAnsi="Book Antiqua"/>
        </w:rPr>
        <w:t xml:space="preserve"> Gobierno de Puerto Rico</w:t>
      </w:r>
      <w:r w:rsidR="001E4D47" w:rsidRPr="002C2871">
        <w:rPr>
          <w:rFonts w:ascii="Book Antiqua" w:hAnsi="Book Antiqua"/>
        </w:rPr>
        <w:t>. Su responsabilidad abarca misiones de respuesta a emergencias</w:t>
      </w:r>
      <w:r w:rsidR="00ED2269" w:rsidRPr="002C2871">
        <w:rPr>
          <w:rFonts w:ascii="Book Antiqua" w:hAnsi="Book Antiqua"/>
        </w:rPr>
        <w:t xml:space="preserve"> y los </w:t>
      </w:r>
      <w:r w:rsidR="00ED2269" w:rsidRPr="002C2871">
        <w:rPr>
          <w:rFonts w:ascii="Book Antiqua" w:hAnsi="Book Antiqua"/>
        </w:rPr>
        <w:lastRenderedPageBreak/>
        <w:t>deberes inherentes a los cargos que ocupan requieren que cuenten con vehículos oficiales luego de culminar su jornada laboral, a fin de garantizar la coordinación, dirección y continuidad de las operaciones en caso de una emergencia fuera del horario regular.</w:t>
      </w:r>
    </w:p>
    <w:p w14:paraId="00FDD477" w14:textId="77777777" w:rsidR="00D74A74" w:rsidRDefault="00D74A74" w:rsidP="002C2871">
      <w:pPr>
        <w:spacing w:after="0" w:line="240" w:lineRule="auto"/>
        <w:ind w:firstLine="708"/>
        <w:contextualSpacing/>
        <w:jc w:val="both"/>
        <w:rPr>
          <w:rFonts w:ascii="Book Antiqua" w:hAnsi="Book Antiqua"/>
        </w:rPr>
      </w:pPr>
    </w:p>
    <w:p w14:paraId="0E9C7097" w14:textId="025138D4" w:rsidR="00D4370C" w:rsidRPr="002C2871" w:rsidRDefault="001E4D47" w:rsidP="002C2871">
      <w:pPr>
        <w:spacing w:after="0" w:line="240" w:lineRule="auto"/>
        <w:ind w:firstLine="708"/>
        <w:contextualSpacing/>
        <w:jc w:val="both"/>
        <w:rPr>
          <w:rFonts w:ascii="Book Antiqua" w:hAnsi="Book Antiqua"/>
        </w:rPr>
      </w:pPr>
      <w:r w:rsidRPr="002C2871">
        <w:rPr>
          <w:rFonts w:ascii="Book Antiqua" w:hAnsi="Book Antiqua"/>
        </w:rPr>
        <w:t>La legislación vigente reconoce esta realidad para otros funcionarios con responsabilidades similares,</w:t>
      </w:r>
      <w:r w:rsidR="003011AD" w:rsidRPr="002C2871">
        <w:rPr>
          <w:rFonts w:ascii="Book Antiqua" w:hAnsi="Book Antiqua"/>
        </w:rPr>
        <w:t xml:space="preserve"> tales como los puestos homólogos en Negociado de la Policía de Puerto Rico</w:t>
      </w:r>
      <w:r w:rsidRPr="002C2871">
        <w:rPr>
          <w:rFonts w:ascii="Book Antiqua" w:hAnsi="Book Antiqua"/>
        </w:rPr>
        <w:t xml:space="preserve">. Extender </w:t>
      </w:r>
      <w:r w:rsidR="003011AD" w:rsidRPr="002C2871">
        <w:rPr>
          <w:rFonts w:ascii="Book Antiqua" w:hAnsi="Book Antiqua"/>
        </w:rPr>
        <w:t>a los Comisionados auxiliares, comandantes de zona, jefes de distrito y el director de transportación del Negociado del Cuerpo de Bomberos de Puerto Rico, quienes por la naturaleza de las labores que realizan resulta indispensable que, de igual forma, sean exceptuados de la aplicación de la Ley 60, supra</w:t>
      </w:r>
      <w:r w:rsidR="00E1156C" w:rsidRPr="002C2871">
        <w:rPr>
          <w:rFonts w:ascii="Book Antiqua" w:hAnsi="Book Antiqua"/>
        </w:rPr>
        <w:t xml:space="preserve">. </w:t>
      </w:r>
    </w:p>
    <w:p w14:paraId="17AD5867" w14:textId="77777777" w:rsidR="00BC0524" w:rsidRDefault="00BC0524" w:rsidP="002C2871">
      <w:pPr>
        <w:spacing w:after="0" w:line="240" w:lineRule="auto"/>
        <w:ind w:firstLine="708"/>
        <w:contextualSpacing/>
        <w:jc w:val="both"/>
        <w:rPr>
          <w:rFonts w:ascii="Book Antiqua" w:hAnsi="Book Antiqua"/>
        </w:rPr>
      </w:pPr>
    </w:p>
    <w:p w14:paraId="3D4F444C" w14:textId="4DC87F9D" w:rsidR="003C75F8" w:rsidRPr="002C2871" w:rsidRDefault="003C75F8" w:rsidP="007704C1">
      <w:pPr>
        <w:spacing w:after="0" w:line="240" w:lineRule="auto"/>
        <w:ind w:firstLine="708"/>
        <w:contextualSpacing/>
        <w:jc w:val="both"/>
        <w:rPr>
          <w:rFonts w:ascii="Book Antiqua" w:hAnsi="Book Antiqua"/>
        </w:rPr>
      </w:pPr>
      <w:r w:rsidRPr="002C2871">
        <w:rPr>
          <w:rFonts w:ascii="Book Antiqua" w:hAnsi="Book Antiqua"/>
        </w:rPr>
        <w:t>Del mismo modo, destacamos que esta disposición no representa un aumento significativo en el gasto público, toda vez que se limita a formalizar el uso de vehículos ya asignados y en funciones operacionales continuas.</w:t>
      </w:r>
      <w:r w:rsidR="007704C1">
        <w:rPr>
          <w:rFonts w:ascii="Book Antiqua" w:hAnsi="Book Antiqua"/>
        </w:rPr>
        <w:t xml:space="preserve"> </w:t>
      </w:r>
      <w:r w:rsidRPr="002C2871">
        <w:rPr>
          <w:rFonts w:ascii="Book Antiqua" w:hAnsi="Book Antiqua"/>
        </w:rPr>
        <w:t>La medida también dispone que la ASG establezca la reglamentación necesaria dentro de un término de 30 días naturales, asegurando así la implementación ordenada de esta excepción.</w:t>
      </w:r>
    </w:p>
    <w:p w14:paraId="22F8B527" w14:textId="77777777" w:rsidR="00846825" w:rsidRDefault="00846825" w:rsidP="002C2871">
      <w:pPr>
        <w:spacing w:after="0" w:line="240" w:lineRule="auto"/>
        <w:contextualSpacing/>
        <w:jc w:val="center"/>
        <w:rPr>
          <w:rFonts w:ascii="Book Antiqua" w:hAnsi="Book Antiqua"/>
          <w:b/>
          <w:bCs/>
        </w:rPr>
      </w:pPr>
    </w:p>
    <w:p w14:paraId="043F2FAC" w14:textId="571CAC40" w:rsidR="001E4D47" w:rsidRPr="002C2871" w:rsidRDefault="001E4D47" w:rsidP="002C2871">
      <w:pPr>
        <w:spacing w:after="0" w:line="240" w:lineRule="auto"/>
        <w:contextualSpacing/>
        <w:jc w:val="center"/>
        <w:rPr>
          <w:rFonts w:ascii="Book Antiqua" w:hAnsi="Book Antiqua"/>
        </w:rPr>
      </w:pPr>
      <w:r w:rsidRPr="002C2871">
        <w:rPr>
          <w:rFonts w:ascii="Book Antiqua" w:hAnsi="Book Antiqua"/>
          <w:b/>
          <w:bCs/>
        </w:rPr>
        <w:t>CONCLUSIÓN</w:t>
      </w:r>
    </w:p>
    <w:p w14:paraId="65C85899" w14:textId="77777777" w:rsidR="00BC0524" w:rsidRDefault="00BC0524" w:rsidP="002C2871">
      <w:pPr>
        <w:spacing w:after="0" w:line="240" w:lineRule="auto"/>
        <w:ind w:firstLine="708"/>
        <w:contextualSpacing/>
        <w:jc w:val="both"/>
        <w:rPr>
          <w:rFonts w:ascii="Book Antiqua" w:hAnsi="Book Antiqua"/>
        </w:rPr>
      </w:pPr>
    </w:p>
    <w:p w14:paraId="3EF56B96" w14:textId="77777777" w:rsidR="007704C1" w:rsidRDefault="001E4D47" w:rsidP="007704C1">
      <w:pPr>
        <w:spacing w:after="0" w:line="240" w:lineRule="auto"/>
        <w:ind w:firstLine="708"/>
        <w:contextualSpacing/>
        <w:jc w:val="both"/>
        <w:rPr>
          <w:rFonts w:ascii="Book Antiqua" w:hAnsi="Book Antiqua"/>
        </w:rPr>
      </w:pPr>
      <w:r w:rsidRPr="002C2871">
        <w:rPr>
          <w:rFonts w:ascii="Book Antiqua" w:hAnsi="Book Antiqua"/>
        </w:rPr>
        <w:t>Por las razones antes expuestas, esta Comisión considera que el Proyecto de</w:t>
      </w:r>
      <w:r w:rsidR="00ED2269" w:rsidRPr="002C2871">
        <w:rPr>
          <w:rFonts w:ascii="Book Antiqua" w:hAnsi="Book Antiqua"/>
        </w:rPr>
        <w:t xml:space="preserve"> la Cámara 606</w:t>
      </w:r>
      <w:r w:rsidRPr="002C2871">
        <w:rPr>
          <w:rFonts w:ascii="Book Antiqua" w:hAnsi="Book Antiqua"/>
        </w:rPr>
        <w:t xml:space="preserve"> atiende de forma oportuna y justificada una necesidad operacional de gran importancia para la seguridad y bienestar del pueblo de Puerto Rico. </w:t>
      </w:r>
    </w:p>
    <w:p w14:paraId="29C94D89" w14:textId="77777777" w:rsidR="007704C1" w:rsidRDefault="007704C1" w:rsidP="007704C1">
      <w:pPr>
        <w:spacing w:after="0" w:line="240" w:lineRule="auto"/>
        <w:ind w:firstLine="708"/>
        <w:contextualSpacing/>
        <w:jc w:val="both"/>
        <w:rPr>
          <w:rFonts w:ascii="Book Antiqua" w:hAnsi="Book Antiqua"/>
        </w:rPr>
      </w:pPr>
    </w:p>
    <w:p w14:paraId="67D5BA4C" w14:textId="682D37FA" w:rsidR="0066325B" w:rsidRPr="002C2871" w:rsidRDefault="0066325B" w:rsidP="007704C1">
      <w:pPr>
        <w:spacing w:after="0" w:line="240" w:lineRule="auto"/>
        <w:ind w:firstLine="708"/>
        <w:contextualSpacing/>
        <w:jc w:val="both"/>
        <w:rPr>
          <w:rFonts w:ascii="Book Antiqua" w:hAnsi="Book Antiqua"/>
        </w:rPr>
      </w:pPr>
      <w:r w:rsidRPr="002C2871">
        <w:rPr>
          <w:rFonts w:ascii="Book Antiqua" w:hAnsi="Book Antiqua"/>
        </w:rPr>
        <w:t>Exceptuar a los comisionados auxiliares, comandantes de zona, jefes de distrito y al director de transportación del Negociado del Cuerpo de Bomberos de las restricciones de uso de vehículos oficiales permite reforzar su capacidad de acción inmediata, contribuyendo a una respuesta efectiva ante cualquier situación de emergencia.</w:t>
      </w:r>
      <w:r w:rsidR="00864E6B" w:rsidRPr="002C2871">
        <w:rPr>
          <w:rFonts w:ascii="Book Antiqua" w:hAnsi="Book Antiqua"/>
        </w:rPr>
        <w:t xml:space="preserve"> </w:t>
      </w:r>
      <w:r w:rsidR="007826AB" w:rsidRPr="002C2871">
        <w:rPr>
          <w:rFonts w:ascii="Book Antiqua" w:hAnsi="Book Antiqua"/>
        </w:rPr>
        <w:t>Cabe señalar que los comisionados auxiliares y comandantes de zona tienen a su cargo la supervisión directa de las operaciones de campo, mientras que los jefes de distrito manejan la ejecución de planes de respuesta a nivel regional.</w:t>
      </w:r>
      <w:r w:rsidR="004D0105" w:rsidRPr="002C2871">
        <w:rPr>
          <w:rFonts w:ascii="Book Antiqua" w:hAnsi="Book Antiqua"/>
        </w:rPr>
        <w:t xml:space="preserve">  </w:t>
      </w:r>
      <w:r w:rsidR="007826AB" w:rsidRPr="002C2871">
        <w:rPr>
          <w:rFonts w:ascii="Book Antiqua" w:hAnsi="Book Antiqua"/>
        </w:rPr>
        <w:t>Por su parte, el director de transportación vela por el funcionamiento continuo de la flota vehicular, indispensable para la atención de emergencias.</w:t>
      </w:r>
    </w:p>
    <w:p w14:paraId="08B2A9BF" w14:textId="77777777" w:rsidR="00BC0524" w:rsidRDefault="00BC0524" w:rsidP="002C2871">
      <w:pPr>
        <w:spacing w:after="0" w:line="240" w:lineRule="auto"/>
        <w:ind w:firstLine="708"/>
        <w:contextualSpacing/>
        <w:jc w:val="both"/>
        <w:rPr>
          <w:rFonts w:ascii="Book Antiqua" w:hAnsi="Book Antiqua"/>
        </w:rPr>
      </w:pPr>
    </w:p>
    <w:p w14:paraId="09B1292A" w14:textId="2D7F537D" w:rsidR="001E4D47" w:rsidRPr="002C2871" w:rsidRDefault="001E4D47" w:rsidP="002C2871">
      <w:pPr>
        <w:spacing w:after="0" w:line="240" w:lineRule="auto"/>
        <w:ind w:firstLine="708"/>
        <w:contextualSpacing/>
        <w:jc w:val="both"/>
        <w:rPr>
          <w:rFonts w:ascii="Book Antiqua" w:hAnsi="Book Antiqua"/>
        </w:rPr>
      </w:pPr>
      <w:r w:rsidRPr="002C2871">
        <w:rPr>
          <w:rFonts w:ascii="Book Antiqua" w:hAnsi="Book Antiqua"/>
        </w:rPr>
        <w:t>En mérito de lo anterior, esta Comisión emite un Informe Positivo y recomienda la aprobación del Proyecto de</w:t>
      </w:r>
      <w:r w:rsidR="00ED2269" w:rsidRPr="002C2871">
        <w:rPr>
          <w:rFonts w:ascii="Book Antiqua" w:hAnsi="Book Antiqua"/>
        </w:rPr>
        <w:t xml:space="preserve"> </w:t>
      </w:r>
      <w:r w:rsidRPr="002C2871">
        <w:rPr>
          <w:rFonts w:ascii="Book Antiqua" w:hAnsi="Book Antiqua"/>
        </w:rPr>
        <w:t>l</w:t>
      </w:r>
      <w:r w:rsidR="00ED2269" w:rsidRPr="002C2871">
        <w:rPr>
          <w:rFonts w:ascii="Book Antiqua" w:hAnsi="Book Antiqua"/>
        </w:rPr>
        <w:t>a</w:t>
      </w:r>
      <w:r w:rsidRPr="002C2871">
        <w:rPr>
          <w:rFonts w:ascii="Book Antiqua" w:hAnsi="Book Antiqua"/>
        </w:rPr>
        <w:t xml:space="preserve"> </w:t>
      </w:r>
      <w:r w:rsidR="00ED2269" w:rsidRPr="002C2871">
        <w:rPr>
          <w:rFonts w:ascii="Book Antiqua" w:hAnsi="Book Antiqua"/>
        </w:rPr>
        <w:t>Cámara</w:t>
      </w:r>
      <w:r w:rsidR="004D0105" w:rsidRPr="002C2871">
        <w:rPr>
          <w:rFonts w:ascii="Book Antiqua" w:hAnsi="Book Antiqua"/>
        </w:rPr>
        <w:t xml:space="preserve"> 606</w:t>
      </w:r>
      <w:r w:rsidRPr="002C2871">
        <w:rPr>
          <w:rFonts w:ascii="Book Antiqua" w:hAnsi="Book Antiqua"/>
        </w:rPr>
        <w:t>, sin enmiendas.</w:t>
      </w:r>
    </w:p>
    <w:p w14:paraId="38BC6E3C" w14:textId="77777777" w:rsidR="00BC0524" w:rsidRDefault="00BC0524" w:rsidP="00BC0524">
      <w:pPr>
        <w:spacing w:after="0" w:line="240" w:lineRule="auto"/>
        <w:contextualSpacing/>
        <w:jc w:val="both"/>
        <w:rPr>
          <w:rFonts w:ascii="Book Antiqua" w:hAnsi="Book Antiqua"/>
          <w:lang w:val="es-ES"/>
        </w:rPr>
      </w:pPr>
    </w:p>
    <w:p w14:paraId="6C84E7A1" w14:textId="05EB8E3D" w:rsidR="001E4D47" w:rsidRPr="002C2871" w:rsidRDefault="001E4D47" w:rsidP="00BC0524">
      <w:pPr>
        <w:spacing w:after="0" w:line="240" w:lineRule="auto"/>
        <w:contextualSpacing/>
        <w:jc w:val="both"/>
        <w:rPr>
          <w:rFonts w:ascii="Book Antiqua" w:hAnsi="Book Antiqua"/>
        </w:rPr>
      </w:pPr>
      <w:r w:rsidRPr="002C2871">
        <w:rPr>
          <w:rFonts w:ascii="Book Antiqua" w:hAnsi="Book Antiqua"/>
          <w:lang w:val="es-ES"/>
        </w:rPr>
        <w:t>Respetuosamente sometido,</w:t>
      </w:r>
      <w:r w:rsidRPr="002C2871">
        <w:rPr>
          <w:rFonts w:ascii="Times New Roman" w:hAnsi="Times New Roman" w:cs="Times New Roman"/>
        </w:rPr>
        <w:t> </w:t>
      </w:r>
      <w:r w:rsidRPr="002C2871">
        <w:rPr>
          <w:rFonts w:ascii="Book Antiqua" w:hAnsi="Book Antiqua"/>
        </w:rPr>
        <w:t> </w:t>
      </w:r>
    </w:p>
    <w:p w14:paraId="21DEA9F3" w14:textId="75D81617" w:rsidR="001E4D47" w:rsidRDefault="001E4D47" w:rsidP="002C2871">
      <w:pPr>
        <w:spacing w:after="0" w:line="240" w:lineRule="auto"/>
        <w:contextualSpacing/>
        <w:jc w:val="both"/>
        <w:rPr>
          <w:rFonts w:ascii="Book Antiqua" w:hAnsi="Book Antiqua"/>
        </w:rPr>
      </w:pPr>
      <w:r w:rsidRPr="002C2871">
        <w:rPr>
          <w:rFonts w:ascii="Times New Roman" w:hAnsi="Times New Roman" w:cs="Times New Roman"/>
        </w:rPr>
        <w:t> </w:t>
      </w:r>
      <w:r w:rsidRPr="002C2871">
        <w:rPr>
          <w:rFonts w:ascii="Book Antiqua" w:hAnsi="Book Antiqua"/>
        </w:rPr>
        <w:tab/>
      </w:r>
    </w:p>
    <w:p w14:paraId="540BC911" w14:textId="77777777" w:rsidR="00BC0524" w:rsidRDefault="00BC0524" w:rsidP="002C2871">
      <w:pPr>
        <w:spacing w:after="0" w:line="240" w:lineRule="auto"/>
        <w:contextualSpacing/>
        <w:jc w:val="both"/>
        <w:rPr>
          <w:rFonts w:ascii="Book Antiqua" w:hAnsi="Book Antiqua"/>
        </w:rPr>
      </w:pPr>
    </w:p>
    <w:p w14:paraId="53482405" w14:textId="77777777" w:rsidR="00106D35" w:rsidRDefault="00106D35" w:rsidP="002C2871">
      <w:pPr>
        <w:spacing w:after="0" w:line="240" w:lineRule="auto"/>
        <w:contextualSpacing/>
        <w:jc w:val="both"/>
        <w:rPr>
          <w:rFonts w:ascii="Book Antiqua" w:hAnsi="Book Antiqua"/>
        </w:rPr>
      </w:pPr>
    </w:p>
    <w:p w14:paraId="762A988E" w14:textId="77777777" w:rsidR="001E4D47" w:rsidRPr="002C2871" w:rsidRDefault="001E4D47" w:rsidP="00BC0524">
      <w:pPr>
        <w:spacing w:after="0" w:line="240" w:lineRule="auto"/>
        <w:contextualSpacing/>
        <w:jc w:val="both"/>
        <w:rPr>
          <w:rFonts w:ascii="Book Antiqua" w:hAnsi="Book Antiqua"/>
        </w:rPr>
      </w:pPr>
      <w:proofErr w:type="spellStart"/>
      <w:r w:rsidRPr="002C2871">
        <w:rPr>
          <w:rFonts w:ascii="Book Antiqua" w:hAnsi="Book Antiqua"/>
          <w:b/>
          <w:bCs/>
          <w:lang w:val="es-ES"/>
        </w:rPr>
        <w:t>Hon</w:t>
      </w:r>
      <w:proofErr w:type="spellEnd"/>
      <w:r w:rsidRPr="002C2871">
        <w:rPr>
          <w:rFonts w:ascii="Book Antiqua" w:hAnsi="Book Antiqua"/>
          <w:b/>
          <w:bCs/>
          <w:lang w:val="es-ES"/>
        </w:rPr>
        <w:t>. Víctor L. Parés-Otero</w:t>
      </w:r>
      <w:r w:rsidRPr="002C2871">
        <w:rPr>
          <w:rFonts w:ascii="Times New Roman" w:hAnsi="Times New Roman" w:cs="Times New Roman"/>
        </w:rPr>
        <w:t> </w:t>
      </w:r>
      <w:r w:rsidRPr="002C2871">
        <w:rPr>
          <w:rFonts w:ascii="Book Antiqua" w:hAnsi="Book Antiqua"/>
        </w:rPr>
        <w:t> </w:t>
      </w:r>
    </w:p>
    <w:p w14:paraId="5B2B7226" w14:textId="01A32E67" w:rsidR="001E4D47" w:rsidRPr="002C2871" w:rsidRDefault="00BC0524" w:rsidP="00BC0524">
      <w:pPr>
        <w:spacing w:after="0" w:line="240" w:lineRule="auto"/>
        <w:contextualSpacing/>
        <w:jc w:val="both"/>
        <w:rPr>
          <w:rFonts w:ascii="Book Antiqua" w:hAnsi="Book Antiqua"/>
        </w:rPr>
      </w:pPr>
      <w:r>
        <w:rPr>
          <w:rFonts w:ascii="Book Antiqua" w:hAnsi="Book Antiqua"/>
          <w:lang w:val="es-ES"/>
        </w:rPr>
        <w:t>P</w:t>
      </w:r>
      <w:r w:rsidR="001E4D47" w:rsidRPr="002C2871">
        <w:rPr>
          <w:rFonts w:ascii="Book Antiqua" w:hAnsi="Book Antiqua"/>
          <w:lang w:val="es-ES"/>
        </w:rPr>
        <w:t>residente</w:t>
      </w:r>
      <w:r w:rsidR="001E4D47" w:rsidRPr="002C2871">
        <w:rPr>
          <w:rFonts w:ascii="Times New Roman" w:hAnsi="Times New Roman" w:cs="Times New Roman"/>
        </w:rPr>
        <w:t> </w:t>
      </w:r>
      <w:r w:rsidR="001E4D47" w:rsidRPr="002C2871">
        <w:rPr>
          <w:rFonts w:ascii="Book Antiqua" w:hAnsi="Book Antiqua"/>
        </w:rPr>
        <w:t> </w:t>
      </w:r>
    </w:p>
    <w:p w14:paraId="04F7670D" w14:textId="2EC6A378" w:rsidR="001E4D47" w:rsidRPr="002C2871" w:rsidRDefault="001E4D47" w:rsidP="002C2871">
      <w:pPr>
        <w:spacing w:after="0" w:line="240" w:lineRule="auto"/>
        <w:contextualSpacing/>
        <w:jc w:val="both"/>
        <w:rPr>
          <w:rFonts w:ascii="Book Antiqua" w:hAnsi="Book Antiqua"/>
        </w:rPr>
      </w:pPr>
      <w:r w:rsidRPr="002C2871">
        <w:rPr>
          <w:rFonts w:ascii="Book Antiqua" w:hAnsi="Book Antiqua"/>
          <w:lang w:val="es-ES"/>
        </w:rPr>
        <w:t>Comisión de Gobierno</w:t>
      </w:r>
      <w:r w:rsidRPr="002C2871">
        <w:rPr>
          <w:rFonts w:ascii="Times New Roman" w:hAnsi="Times New Roman" w:cs="Times New Roman"/>
        </w:rPr>
        <w:t> </w:t>
      </w:r>
      <w:r w:rsidRPr="002C2871">
        <w:rPr>
          <w:rFonts w:ascii="Book Antiqua" w:hAnsi="Book Antiqua"/>
        </w:rPr>
        <w:t> </w:t>
      </w:r>
    </w:p>
    <w:sectPr w:rsidR="001E4D47" w:rsidRPr="002C2871" w:rsidSect="009101A2">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DBB46" w14:textId="77777777" w:rsidR="00987D0A" w:rsidRDefault="00987D0A" w:rsidP="007F5DE3">
      <w:pPr>
        <w:spacing w:after="0" w:line="240" w:lineRule="auto"/>
      </w:pPr>
      <w:r>
        <w:separator/>
      </w:r>
    </w:p>
  </w:endnote>
  <w:endnote w:type="continuationSeparator" w:id="0">
    <w:p w14:paraId="4D4B0AD7" w14:textId="77777777" w:rsidR="00987D0A" w:rsidRDefault="00987D0A" w:rsidP="007F5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928592"/>
      <w:docPartObj>
        <w:docPartGallery w:val="Page Numbers (Bottom of Page)"/>
        <w:docPartUnique/>
      </w:docPartObj>
    </w:sdtPr>
    <w:sdtEndPr/>
    <w:sdtContent>
      <w:p w14:paraId="7423BA25" w14:textId="3AA78DF0" w:rsidR="009101A2" w:rsidRDefault="009101A2">
        <w:pPr>
          <w:pStyle w:val="Footer"/>
          <w:jc w:val="center"/>
        </w:pPr>
        <w:r>
          <w:fldChar w:fldCharType="begin"/>
        </w:r>
        <w:r>
          <w:instrText>PAGE   \* MERGEFORMAT</w:instrText>
        </w:r>
        <w:r>
          <w:fldChar w:fldCharType="separate"/>
        </w:r>
        <w:r>
          <w:rPr>
            <w:lang w:val="es-ES"/>
          </w:rPr>
          <w:t>2</w:t>
        </w:r>
        <w:r>
          <w:fldChar w:fldCharType="end"/>
        </w:r>
      </w:p>
    </w:sdtContent>
  </w:sdt>
  <w:p w14:paraId="1FC04C57" w14:textId="77777777" w:rsidR="009101A2" w:rsidRDefault="00910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D9690" w14:textId="77777777" w:rsidR="00987D0A" w:rsidRDefault="00987D0A" w:rsidP="007F5DE3">
      <w:pPr>
        <w:spacing w:after="0" w:line="240" w:lineRule="auto"/>
      </w:pPr>
      <w:r>
        <w:separator/>
      </w:r>
    </w:p>
  </w:footnote>
  <w:footnote w:type="continuationSeparator" w:id="0">
    <w:p w14:paraId="5126734A" w14:textId="77777777" w:rsidR="00987D0A" w:rsidRDefault="00987D0A" w:rsidP="007F5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089F4" w14:textId="4D4FE2BE" w:rsidR="007F5DE3" w:rsidRPr="009101A2" w:rsidRDefault="007F5DE3">
    <w:pPr>
      <w:pStyle w:val="Header"/>
      <w:rPr>
        <w:rFonts w:ascii="Book Antiqua" w:hAnsi="Book Antiqua"/>
        <w:sz w:val="20"/>
        <w:szCs w:val="20"/>
      </w:rPr>
    </w:pPr>
    <w:r w:rsidRPr="009101A2">
      <w:rPr>
        <w:rFonts w:ascii="Book Antiqua" w:hAnsi="Book Antiqua"/>
        <w:sz w:val="20"/>
        <w:szCs w:val="20"/>
      </w:rPr>
      <w:t>Infor</w:t>
    </w:r>
    <w:r w:rsidR="009101A2" w:rsidRPr="009101A2">
      <w:rPr>
        <w:rFonts w:ascii="Book Antiqua" w:hAnsi="Book Antiqua"/>
        <w:sz w:val="20"/>
        <w:szCs w:val="20"/>
      </w:rPr>
      <w:t>me Positivo</w:t>
    </w:r>
  </w:p>
  <w:p w14:paraId="671A4A04" w14:textId="3E4C64E8" w:rsidR="009101A2" w:rsidRPr="009101A2" w:rsidRDefault="009101A2">
    <w:pPr>
      <w:pStyle w:val="Header"/>
      <w:rPr>
        <w:rFonts w:ascii="Book Antiqua" w:hAnsi="Book Antiqua"/>
        <w:sz w:val="20"/>
        <w:szCs w:val="20"/>
      </w:rPr>
    </w:pPr>
    <w:r w:rsidRPr="009101A2">
      <w:rPr>
        <w:rFonts w:ascii="Book Antiqua" w:hAnsi="Book Antiqua"/>
        <w:sz w:val="20"/>
        <w:szCs w:val="20"/>
      </w:rPr>
      <w:t>P. de la C. 606</w:t>
    </w:r>
  </w:p>
  <w:p w14:paraId="2F056A83" w14:textId="77777777" w:rsidR="007F5DE3" w:rsidRDefault="007F5D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F69B7"/>
    <w:multiLevelType w:val="multilevel"/>
    <w:tmpl w:val="9D86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8952F80"/>
    <w:multiLevelType w:val="multilevel"/>
    <w:tmpl w:val="DCAE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8778559">
    <w:abstractNumId w:val="1"/>
  </w:num>
  <w:num w:numId="2" w16cid:durableId="1397970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47"/>
    <w:rsid w:val="00106D35"/>
    <w:rsid w:val="001B3063"/>
    <w:rsid w:val="001E4D47"/>
    <w:rsid w:val="00230F6F"/>
    <w:rsid w:val="002C2871"/>
    <w:rsid w:val="002D48B5"/>
    <w:rsid w:val="003011AD"/>
    <w:rsid w:val="00391166"/>
    <w:rsid w:val="003C3C84"/>
    <w:rsid w:val="003C75F8"/>
    <w:rsid w:val="00427365"/>
    <w:rsid w:val="004B5CD7"/>
    <w:rsid w:val="004D0105"/>
    <w:rsid w:val="00503071"/>
    <w:rsid w:val="0052576F"/>
    <w:rsid w:val="005B1C8D"/>
    <w:rsid w:val="0066325B"/>
    <w:rsid w:val="00673439"/>
    <w:rsid w:val="006C1584"/>
    <w:rsid w:val="00740157"/>
    <w:rsid w:val="007704C1"/>
    <w:rsid w:val="0077717A"/>
    <w:rsid w:val="007826AB"/>
    <w:rsid w:val="007F5DE3"/>
    <w:rsid w:val="00846825"/>
    <w:rsid w:val="00864E6B"/>
    <w:rsid w:val="00877056"/>
    <w:rsid w:val="00900F99"/>
    <w:rsid w:val="009101A2"/>
    <w:rsid w:val="00987D0A"/>
    <w:rsid w:val="009A6B19"/>
    <w:rsid w:val="00AB6F1E"/>
    <w:rsid w:val="00B01E64"/>
    <w:rsid w:val="00B82220"/>
    <w:rsid w:val="00BC0524"/>
    <w:rsid w:val="00C67E70"/>
    <w:rsid w:val="00D4370C"/>
    <w:rsid w:val="00D74A74"/>
    <w:rsid w:val="00DD6A94"/>
    <w:rsid w:val="00E1156C"/>
    <w:rsid w:val="00E179AC"/>
    <w:rsid w:val="00E32193"/>
    <w:rsid w:val="00E40626"/>
    <w:rsid w:val="00EB64E2"/>
    <w:rsid w:val="00ED2269"/>
    <w:rsid w:val="00EF1579"/>
    <w:rsid w:val="00FF70D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A73CA"/>
  <w15:chartTrackingRefBased/>
  <w15:docId w15:val="{608A8D01-BF8A-4DA9-863B-514818F1D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D47"/>
  </w:style>
  <w:style w:type="paragraph" w:styleId="Heading1">
    <w:name w:val="heading 1"/>
    <w:basedOn w:val="Normal"/>
    <w:next w:val="Normal"/>
    <w:link w:val="Heading1Char"/>
    <w:uiPriority w:val="9"/>
    <w:qFormat/>
    <w:rsid w:val="001E4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4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4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D47"/>
    <w:rPr>
      <w:rFonts w:eastAsiaTheme="majorEastAsia" w:cstheme="majorBidi"/>
      <w:color w:val="272727" w:themeColor="text1" w:themeTint="D8"/>
    </w:rPr>
  </w:style>
  <w:style w:type="paragraph" w:styleId="Title">
    <w:name w:val="Title"/>
    <w:basedOn w:val="Normal"/>
    <w:next w:val="Normal"/>
    <w:link w:val="TitleChar"/>
    <w:uiPriority w:val="10"/>
    <w:qFormat/>
    <w:rsid w:val="001E4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D47"/>
    <w:pPr>
      <w:spacing w:before="160"/>
      <w:jc w:val="center"/>
    </w:pPr>
    <w:rPr>
      <w:i/>
      <w:iCs/>
      <w:color w:val="404040" w:themeColor="text1" w:themeTint="BF"/>
    </w:rPr>
  </w:style>
  <w:style w:type="character" w:customStyle="1" w:styleId="QuoteChar">
    <w:name w:val="Quote Char"/>
    <w:basedOn w:val="DefaultParagraphFont"/>
    <w:link w:val="Quote"/>
    <w:uiPriority w:val="29"/>
    <w:rsid w:val="001E4D47"/>
    <w:rPr>
      <w:i/>
      <w:iCs/>
      <w:color w:val="404040" w:themeColor="text1" w:themeTint="BF"/>
    </w:rPr>
  </w:style>
  <w:style w:type="paragraph" w:styleId="ListParagraph">
    <w:name w:val="List Paragraph"/>
    <w:basedOn w:val="Normal"/>
    <w:uiPriority w:val="34"/>
    <w:qFormat/>
    <w:rsid w:val="001E4D47"/>
    <w:pPr>
      <w:ind w:left="720"/>
      <w:contextualSpacing/>
    </w:pPr>
  </w:style>
  <w:style w:type="character" w:styleId="IntenseEmphasis">
    <w:name w:val="Intense Emphasis"/>
    <w:basedOn w:val="DefaultParagraphFont"/>
    <w:uiPriority w:val="21"/>
    <w:qFormat/>
    <w:rsid w:val="001E4D47"/>
    <w:rPr>
      <w:i/>
      <w:iCs/>
      <w:color w:val="0F4761" w:themeColor="accent1" w:themeShade="BF"/>
    </w:rPr>
  </w:style>
  <w:style w:type="paragraph" w:styleId="IntenseQuote">
    <w:name w:val="Intense Quote"/>
    <w:basedOn w:val="Normal"/>
    <w:next w:val="Normal"/>
    <w:link w:val="IntenseQuoteChar"/>
    <w:uiPriority w:val="30"/>
    <w:qFormat/>
    <w:rsid w:val="001E4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D47"/>
    <w:rPr>
      <w:i/>
      <w:iCs/>
      <w:color w:val="0F4761" w:themeColor="accent1" w:themeShade="BF"/>
    </w:rPr>
  </w:style>
  <w:style w:type="character" w:styleId="IntenseReference">
    <w:name w:val="Intense Reference"/>
    <w:basedOn w:val="DefaultParagraphFont"/>
    <w:uiPriority w:val="32"/>
    <w:qFormat/>
    <w:rsid w:val="001E4D47"/>
    <w:rPr>
      <w:b/>
      <w:bCs/>
      <w:smallCaps/>
      <w:color w:val="0F4761" w:themeColor="accent1" w:themeShade="BF"/>
      <w:spacing w:val="5"/>
    </w:rPr>
  </w:style>
  <w:style w:type="paragraph" w:customStyle="1" w:styleId="Title2">
    <w:name w:val="Title2"/>
    <w:basedOn w:val="Normal"/>
    <w:next w:val="Normal"/>
    <w:rsid w:val="001E4D47"/>
    <w:pPr>
      <w:tabs>
        <w:tab w:val="left" w:pos="648"/>
        <w:tab w:val="right" w:pos="7776"/>
        <w:tab w:val="left" w:pos="7848"/>
      </w:tabs>
      <w:spacing w:after="0" w:line="240" w:lineRule="auto"/>
    </w:pPr>
    <w:rPr>
      <w:rFonts w:ascii="Times New Roman" w:eastAsia="Times New Roman" w:hAnsi="Times New Roman" w:cs="Times New Roman"/>
      <w:kern w:val="0"/>
      <w:szCs w:val="20"/>
      <w:lang w:val="en-US"/>
      <w14:ligatures w14:val="none"/>
    </w:rPr>
  </w:style>
  <w:style w:type="paragraph" w:styleId="NormalWeb">
    <w:name w:val="Normal (Web)"/>
    <w:basedOn w:val="Normal"/>
    <w:uiPriority w:val="99"/>
    <w:semiHidden/>
    <w:unhideWhenUsed/>
    <w:rsid w:val="004B5CD7"/>
    <w:rPr>
      <w:rFonts w:ascii="Times New Roman" w:hAnsi="Times New Roman" w:cs="Times New Roman"/>
    </w:rPr>
  </w:style>
  <w:style w:type="paragraph" w:styleId="Header">
    <w:name w:val="header"/>
    <w:basedOn w:val="Normal"/>
    <w:link w:val="HeaderChar"/>
    <w:uiPriority w:val="99"/>
    <w:unhideWhenUsed/>
    <w:rsid w:val="007F5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DE3"/>
  </w:style>
  <w:style w:type="paragraph" w:styleId="Footer">
    <w:name w:val="footer"/>
    <w:basedOn w:val="Normal"/>
    <w:link w:val="FooterChar"/>
    <w:uiPriority w:val="99"/>
    <w:unhideWhenUsed/>
    <w:rsid w:val="007F5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733924">
      <w:bodyDiv w:val="1"/>
      <w:marLeft w:val="0"/>
      <w:marRight w:val="0"/>
      <w:marTop w:val="0"/>
      <w:marBottom w:val="0"/>
      <w:divBdr>
        <w:top w:val="none" w:sz="0" w:space="0" w:color="auto"/>
        <w:left w:val="none" w:sz="0" w:space="0" w:color="auto"/>
        <w:bottom w:val="none" w:sz="0" w:space="0" w:color="auto"/>
        <w:right w:val="none" w:sz="0" w:space="0" w:color="auto"/>
      </w:divBdr>
    </w:div>
    <w:div w:id="16716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1004</Words>
  <Characters>5523</Characters>
  <Application>Microsoft Office Word</Application>
  <DocSecurity>4</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Gloria de Jesús Maldonado</cp:lastModifiedBy>
  <cp:revision>2</cp:revision>
  <dcterms:created xsi:type="dcterms:W3CDTF">2025-06-19T19:08:00Z</dcterms:created>
  <dcterms:modified xsi:type="dcterms:W3CDTF">2025-06-19T19:08:00Z</dcterms:modified>
</cp:coreProperties>
</file>