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D442FB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D442FB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D442FB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D442FB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0BD1CE8A" w:rsidR="002670C1" w:rsidRPr="00D442FB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D442FB">
        <w:rPr>
          <w:rFonts w:ascii="Book Antiqua" w:hAnsi="Book Antiqua"/>
          <w:szCs w:val="24"/>
          <w:lang w:val="es-ES_tradnl"/>
        </w:rPr>
        <w:t>20m</w:t>
      </w:r>
      <w:r w:rsidR="002670C1" w:rsidRPr="00D442FB">
        <w:rPr>
          <w:rFonts w:ascii="Book Antiqua" w:hAnsi="Book Antiqua"/>
          <w:szCs w:val="24"/>
          <w:lang w:val="es-ES_tradnl"/>
        </w:rPr>
        <w:t>a. Asamblea</w:t>
      </w:r>
      <w:r w:rsidR="002670C1" w:rsidRPr="00D442FB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D442FB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D442FB">
        <w:rPr>
          <w:rFonts w:ascii="Book Antiqua" w:hAnsi="Book Antiqua"/>
          <w:szCs w:val="24"/>
          <w:lang w:val="es-ES_tradnl"/>
        </w:rPr>
        <w:t xml:space="preserve">  </w:t>
      </w:r>
      <w:r w:rsidR="00764C1C">
        <w:rPr>
          <w:rFonts w:ascii="Book Antiqua" w:hAnsi="Book Antiqua"/>
          <w:szCs w:val="24"/>
          <w:lang w:val="es-ES_tradnl"/>
        </w:rPr>
        <w:t>3r</w:t>
      </w:r>
      <w:r w:rsidR="002670C1" w:rsidRPr="00D442FB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D442FB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D442FB">
        <w:rPr>
          <w:rFonts w:ascii="Book Antiqua" w:hAnsi="Book Antiqua"/>
          <w:szCs w:val="24"/>
          <w:lang w:val="es-ES_tradnl"/>
        </w:rPr>
        <w:tab/>
        <w:t>Legislativa</w:t>
      </w:r>
      <w:r w:rsidRPr="00D442FB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D442FB">
        <w:rPr>
          <w:rFonts w:ascii="Book Antiqua" w:hAnsi="Book Antiqua"/>
          <w:szCs w:val="24"/>
          <w:lang w:val="es-ES_tradnl"/>
        </w:rPr>
        <w:t xml:space="preserve">       </w:t>
      </w:r>
      <w:r w:rsidRPr="00D442FB">
        <w:rPr>
          <w:rFonts w:ascii="Book Antiqua" w:hAnsi="Book Antiqua"/>
          <w:szCs w:val="24"/>
          <w:lang w:val="es-ES_tradnl"/>
        </w:rPr>
        <w:t xml:space="preserve"> </w:t>
      </w:r>
      <w:r w:rsidR="00632DBA" w:rsidRPr="00D442FB">
        <w:rPr>
          <w:rFonts w:ascii="Book Antiqua" w:hAnsi="Book Antiqua"/>
          <w:szCs w:val="24"/>
          <w:lang w:val="es-ES_tradnl"/>
        </w:rPr>
        <w:t xml:space="preserve"> </w:t>
      </w:r>
      <w:r w:rsidRPr="00D442FB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D442FB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D442FB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D442FB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D442F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D442F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5D94CFE9" w:rsidR="002670C1" w:rsidRPr="00D442FB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D442FB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57445D">
        <w:rPr>
          <w:rFonts w:ascii="Book Antiqua" w:hAnsi="Book Antiqua" w:cs="Tahoma"/>
          <w:b/>
          <w:sz w:val="52"/>
          <w:szCs w:val="52"/>
          <w:lang w:val="es-ES_tradnl"/>
        </w:rPr>
        <w:t>3</w:t>
      </w:r>
      <w:r w:rsidR="00B17A7E">
        <w:rPr>
          <w:rFonts w:ascii="Book Antiqua" w:hAnsi="Book Antiqua" w:cs="Tahoma"/>
          <w:b/>
          <w:sz w:val="52"/>
          <w:szCs w:val="52"/>
          <w:lang w:val="es-ES_tradnl"/>
        </w:rPr>
        <w:t>00</w:t>
      </w:r>
    </w:p>
    <w:p w14:paraId="2AB71EBC" w14:textId="77777777" w:rsidR="001A14B6" w:rsidRPr="00D442FB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D442FB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D442FB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D442FB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D442FB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1DCE3C46" w:rsidR="002670C1" w:rsidRPr="00D442FB" w:rsidRDefault="00B17A7E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2</w:t>
      </w:r>
      <w:r w:rsidR="006813C4">
        <w:rPr>
          <w:rFonts w:ascii="Book Antiqua" w:hAnsi="Book Antiqua" w:cs="Tahoma"/>
          <w:lang w:val="es-ES_tradnl"/>
        </w:rPr>
        <w:t xml:space="preserve">4 </w:t>
      </w:r>
      <w:r w:rsidR="009A5522">
        <w:rPr>
          <w:rFonts w:ascii="Book Antiqua" w:hAnsi="Book Antiqua" w:cs="Tahoma"/>
          <w:lang w:val="es-ES_tradnl"/>
        </w:rPr>
        <w:t>de marzo</w:t>
      </w:r>
      <w:r w:rsidR="00764C1C">
        <w:rPr>
          <w:rFonts w:ascii="Book Antiqua" w:hAnsi="Book Antiqua" w:cs="Tahoma"/>
          <w:lang w:val="es-ES_tradnl"/>
        </w:rPr>
        <w:t xml:space="preserve"> de 2026</w:t>
      </w:r>
    </w:p>
    <w:p w14:paraId="4A980496" w14:textId="77777777" w:rsidR="002670C1" w:rsidRPr="00D442FB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D442FB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D442FB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D442FB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D442FB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6BE5AE8B" w:rsidR="00682883" w:rsidRPr="00D442FB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D442FB">
        <w:rPr>
          <w:rFonts w:ascii="Book Antiqua" w:hAnsi="Book Antiqua" w:cs="Tahoma"/>
          <w:lang w:val="es-ES_tradnl"/>
        </w:rPr>
        <w:tab/>
      </w:r>
      <w:r w:rsidR="008A4022" w:rsidRPr="00D442FB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D442FB">
        <w:rPr>
          <w:rFonts w:ascii="Book Antiqua" w:hAnsi="Book Antiqua" w:cs="Tahoma"/>
          <w:lang w:val="es-ES_tradnl"/>
        </w:rPr>
        <w:t>sideración de la R. de la C.</w:t>
      </w:r>
      <w:r w:rsidR="00D442FB" w:rsidRPr="00D442FB">
        <w:rPr>
          <w:rFonts w:ascii="Book Antiqua" w:hAnsi="Book Antiqua" w:cs="Tahoma"/>
          <w:lang w:val="es-ES_tradnl"/>
        </w:rPr>
        <w:t xml:space="preserve"> </w:t>
      </w:r>
      <w:r w:rsidR="0057445D">
        <w:rPr>
          <w:rFonts w:ascii="Book Antiqua" w:hAnsi="Book Antiqua" w:cs="Tahoma"/>
          <w:lang w:val="es-ES_tradnl"/>
        </w:rPr>
        <w:t>3</w:t>
      </w:r>
      <w:r w:rsidR="00B17A7E">
        <w:rPr>
          <w:rFonts w:ascii="Book Antiqua" w:hAnsi="Book Antiqua" w:cs="Tahoma"/>
          <w:lang w:val="es-ES_tradnl"/>
        </w:rPr>
        <w:t>00</w:t>
      </w:r>
      <w:r w:rsidR="00FA5F29" w:rsidRPr="00D442FB">
        <w:rPr>
          <w:rFonts w:ascii="Book Antiqua" w:hAnsi="Book Antiqua" w:cs="Tahoma"/>
          <w:lang w:val="es-ES_tradnl"/>
        </w:rPr>
        <w:t xml:space="preserve">, </w:t>
      </w:r>
      <w:r w:rsidR="00682883" w:rsidRPr="00D442FB">
        <w:rPr>
          <w:rFonts w:ascii="Book Antiqua" w:hAnsi="Book Antiqua" w:cs="Tahoma"/>
          <w:lang w:val="es-ES_tradnl"/>
        </w:rPr>
        <w:t>tiene a bien someter su informe recomendando la aprobación de la medida</w:t>
      </w:r>
      <w:r w:rsidR="009166CB">
        <w:rPr>
          <w:rFonts w:ascii="Book Antiqua" w:hAnsi="Book Antiqua" w:cs="Tahoma"/>
          <w:lang w:val="es-ES_tradnl"/>
        </w:rPr>
        <w:t>,</w:t>
      </w:r>
      <w:r w:rsidR="00682883" w:rsidRPr="00D442FB">
        <w:rPr>
          <w:rFonts w:ascii="Book Antiqua" w:hAnsi="Book Antiqua" w:cs="Tahoma"/>
          <w:lang w:val="es-ES_tradnl"/>
        </w:rPr>
        <w:t xml:space="preserve"> </w:t>
      </w:r>
      <w:r w:rsidR="007C2017">
        <w:rPr>
          <w:rFonts w:ascii="Book Antiqua" w:hAnsi="Book Antiqua" w:cs="Tahoma"/>
          <w:lang w:val="es-ES_tradnl"/>
        </w:rPr>
        <w:t>con las</w:t>
      </w:r>
      <w:r w:rsidR="007C2017" w:rsidRPr="00D442FB">
        <w:rPr>
          <w:rFonts w:ascii="Book Antiqua" w:hAnsi="Book Antiqua" w:cs="Tahoma"/>
          <w:lang w:val="es-ES_tradnl"/>
        </w:rPr>
        <w:t xml:space="preserve"> enmiendas</w:t>
      </w:r>
      <w:r w:rsidR="007C2017">
        <w:rPr>
          <w:rFonts w:ascii="Book Antiqua" w:hAnsi="Book Antiqua" w:cs="Tahoma"/>
          <w:lang w:val="es-ES_tradnl"/>
        </w:rPr>
        <w:t xml:space="preserve"> incluidas en el entirillado electrónico que se acompaña</w:t>
      </w:r>
      <w:r w:rsidR="00682883" w:rsidRPr="00D442FB">
        <w:rPr>
          <w:rFonts w:ascii="Book Antiqua" w:hAnsi="Book Antiqua" w:cs="Tahoma"/>
          <w:lang w:val="es-ES_tradnl"/>
        </w:rPr>
        <w:t>, cuyo título lee:</w:t>
      </w:r>
    </w:p>
    <w:p w14:paraId="31C593C5" w14:textId="77777777" w:rsidR="00BC1CB2" w:rsidRPr="00D442FB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489CD8FD" w:rsidR="008D4A0A" w:rsidRPr="00D442FB" w:rsidRDefault="00BC1CB2" w:rsidP="00D442FB">
      <w:pPr>
        <w:ind w:left="567" w:hanging="567"/>
        <w:jc w:val="both"/>
        <w:rPr>
          <w:rFonts w:ascii="Book Antiqua" w:hAnsi="Book Antiqua"/>
          <w:lang w:val="es-ES_tradnl"/>
        </w:rPr>
      </w:pPr>
      <w:r w:rsidRPr="00D442FB">
        <w:rPr>
          <w:rFonts w:ascii="Book Antiqua" w:hAnsi="Book Antiqua" w:cs="Tahoma"/>
          <w:lang w:val="es-ES_tradnl"/>
        </w:rPr>
        <w:t xml:space="preserve"> </w:t>
      </w:r>
      <w:r w:rsidR="00E86FF9" w:rsidRPr="00D442FB">
        <w:rPr>
          <w:rFonts w:ascii="Book Antiqua" w:hAnsi="Book Antiqua" w:cs="Tahoma"/>
          <w:lang w:val="es-ES_tradnl"/>
        </w:rPr>
        <w:t>“</w:t>
      </w:r>
      <w:r w:rsidR="00E86FF9" w:rsidRPr="009166CB">
        <w:rPr>
          <w:rFonts w:ascii="Book Antiqua" w:hAnsi="Book Antiqua"/>
          <w:lang w:val="es-ES_tradnl"/>
        </w:rPr>
        <w:t>Para</w:t>
      </w:r>
      <w:r w:rsidR="00E86FF9" w:rsidRPr="009166CB">
        <w:rPr>
          <w:lang w:val="es-ES_tradnl"/>
        </w:rPr>
        <w:t xml:space="preserve"> </w:t>
      </w:r>
      <w:r w:rsidR="00B17A7E" w:rsidRPr="00B17A7E">
        <w:rPr>
          <w:rFonts w:ascii="Book Antiqua" w:hAnsi="Book Antiqua"/>
          <w:lang w:val="es-ES_tradnl"/>
        </w:rPr>
        <w:t>ordenar a la Comisión de Salud de la Cámara de Representantes de Puerto Rico, realizar una investigación exhaustiva sobre los servicios médico-hospitalarios públicos y privados; inspeccionar todas las facilidades físicas médico-hospitalarios; evaluar el mantenimiento de estas facilidades hospitalarias; investigar sobre la contratación y la credencialización de indicadores de calidad en los hospitales; incluir las prácticas seguras y adecuadas que cada hospital tiene para la reducción de eventos dañinos a los pacientes y los costos hospitalarios; examinar la disponibilidad de los fondos estatales y federales para los profesionales de la salud y hospitales; evaluar la recolección de data y estadísticas sobre los hospitales en Puerto Rico, incluyendo al Hospital  Mayagüez Medical Center; y para otros fines relacionados</w:t>
      </w:r>
      <w:r w:rsidR="00D442FB" w:rsidRPr="003A3426">
        <w:rPr>
          <w:rFonts w:ascii="Book Antiqua" w:hAnsi="Book Antiqua"/>
          <w:lang w:val="es-ES_tradnl"/>
        </w:rPr>
        <w:t>.</w:t>
      </w:r>
      <w:r w:rsidR="00FA5F29" w:rsidRPr="003A3426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D442FB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D442FB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D442FB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D442FB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5B23E516" w14:textId="77777777" w:rsidR="00B17A7E" w:rsidRDefault="00DE02EB" w:rsidP="00B17A7E">
      <w:pPr>
        <w:ind w:firstLine="708"/>
        <w:jc w:val="both"/>
        <w:rPr>
          <w:rFonts w:ascii="Book Antiqua" w:hAnsi="Book Antiqua"/>
        </w:rPr>
      </w:pPr>
      <w:r w:rsidRPr="00C909BB">
        <w:rPr>
          <w:rFonts w:ascii="Book Antiqua" w:hAnsi="Book Antiqua"/>
        </w:rPr>
        <w:t>La</w:t>
      </w:r>
      <w:r w:rsidR="00194744" w:rsidRPr="00C909BB">
        <w:rPr>
          <w:rFonts w:ascii="Book Antiqua" w:hAnsi="Book Antiqua"/>
        </w:rPr>
        <w:t xml:space="preserve"> Resolución de la Cámara Núm.</w:t>
      </w:r>
      <w:r w:rsidR="00D442FB" w:rsidRPr="00C909BB">
        <w:rPr>
          <w:rFonts w:ascii="Book Antiqua" w:hAnsi="Book Antiqua"/>
        </w:rPr>
        <w:t xml:space="preserve"> </w:t>
      </w:r>
      <w:r w:rsidR="0057445D" w:rsidRPr="00C909BB">
        <w:rPr>
          <w:rFonts w:ascii="Book Antiqua" w:hAnsi="Book Antiqua"/>
        </w:rPr>
        <w:t>3</w:t>
      </w:r>
      <w:r w:rsidR="00B17A7E">
        <w:rPr>
          <w:rFonts w:ascii="Book Antiqua" w:hAnsi="Book Antiqua"/>
        </w:rPr>
        <w:t>00</w:t>
      </w:r>
      <w:r w:rsidR="00D442FB" w:rsidRPr="00C909BB">
        <w:rPr>
          <w:rFonts w:ascii="Book Antiqua" w:hAnsi="Book Antiqua"/>
        </w:rPr>
        <w:t xml:space="preserve"> </w:t>
      </w:r>
      <w:r w:rsidR="00DF3E6F" w:rsidRPr="00C909BB">
        <w:rPr>
          <w:rFonts w:ascii="Book Antiqua" w:hAnsi="Book Antiqua"/>
        </w:rPr>
        <w:t xml:space="preserve">tiene </w:t>
      </w:r>
      <w:r w:rsidR="00D442FB" w:rsidRPr="00C909BB">
        <w:rPr>
          <w:rFonts w:ascii="Book Antiqua" w:hAnsi="Book Antiqua"/>
        </w:rPr>
        <w:t xml:space="preserve">como propósito </w:t>
      </w:r>
      <w:r w:rsidR="00B17A7E" w:rsidRPr="00B17A7E">
        <w:rPr>
          <w:rFonts w:ascii="Book Antiqua" w:hAnsi="Book Antiqua"/>
          <w:lang w:val="es-ES_tradnl"/>
        </w:rPr>
        <w:t xml:space="preserve">realizar una investigación exhaustiva sobre los servicios médico-hospitalarios públicos y privados; inspeccionar todas las facilidades físicas médico-hospitalarios; evaluar el mantenimiento de estas facilidades hospitalarias; investigar sobre la contratación y la credencialización de indicadores de calidad en los hospitales; incluir las prácticas </w:t>
      </w:r>
      <w:r w:rsidR="00B17A7E" w:rsidRPr="00B17A7E">
        <w:rPr>
          <w:rFonts w:ascii="Book Antiqua" w:hAnsi="Book Antiqua"/>
          <w:lang w:val="es-ES_tradnl"/>
        </w:rPr>
        <w:lastRenderedPageBreak/>
        <w:t xml:space="preserve">seguras y adecuadas que cada hospital tiene para la reducción de eventos dañinos a los pacientes y los costos hospitalarios; examinar la disponibilidad de los fondos estatales y federales para los profesionales de la salud y hospitales; </w:t>
      </w:r>
      <w:r w:rsidR="00B17A7E">
        <w:rPr>
          <w:rFonts w:ascii="Book Antiqua" w:hAnsi="Book Antiqua"/>
          <w:lang w:val="es-ES_tradnl"/>
        </w:rPr>
        <w:t xml:space="preserve">y </w:t>
      </w:r>
      <w:r w:rsidR="00B17A7E" w:rsidRPr="00B17A7E">
        <w:rPr>
          <w:rFonts w:ascii="Book Antiqua" w:hAnsi="Book Antiqua"/>
          <w:lang w:val="es-ES_tradnl"/>
        </w:rPr>
        <w:t>evaluar la recolección de data y estadísticas sobre los hospitales en Puerto Rico, incluyendo al Hospital  Mayagüez Medical Center</w:t>
      </w:r>
      <w:r w:rsidR="007611B7" w:rsidRPr="00C909BB">
        <w:rPr>
          <w:rFonts w:ascii="Book Antiqua" w:hAnsi="Book Antiqua"/>
        </w:rPr>
        <w:t>.</w:t>
      </w:r>
    </w:p>
    <w:p w14:paraId="42B6394C" w14:textId="77777777" w:rsidR="00B17A7E" w:rsidRDefault="00B17A7E" w:rsidP="00B17A7E">
      <w:pPr>
        <w:ind w:firstLine="708"/>
        <w:jc w:val="both"/>
        <w:rPr>
          <w:rFonts w:ascii="Book Antiqua" w:hAnsi="Book Antiqua"/>
        </w:rPr>
      </w:pPr>
    </w:p>
    <w:p w14:paraId="4FEF5DF2" w14:textId="63C0F093" w:rsidR="00B17A7E" w:rsidRPr="00B17A7E" w:rsidRDefault="00C909BB" w:rsidP="00B17A7E">
      <w:pPr>
        <w:ind w:firstLine="708"/>
        <w:jc w:val="both"/>
        <w:rPr>
          <w:rFonts w:ascii="Book Antiqua" w:hAnsi="Book Antiqua"/>
        </w:rPr>
      </w:pPr>
      <w:r w:rsidRPr="00B17A7E">
        <w:rPr>
          <w:rFonts w:ascii="Book Antiqua" w:hAnsi="Book Antiqua"/>
        </w:rPr>
        <w:t xml:space="preserve">De la Exposición de Motivos de la medida se </w:t>
      </w:r>
      <w:r w:rsidR="00B17A7E" w:rsidRPr="00B17A7E">
        <w:rPr>
          <w:rFonts w:ascii="Book Antiqua" w:hAnsi="Book Antiqua" w:cs="Segoe UI"/>
          <w:color w:val="000000"/>
        </w:rPr>
        <w:t>describe un panorama complejo que enfrenta el sistema de salud en Puerto Rico, caracterizado por:</w:t>
      </w:r>
    </w:p>
    <w:p w14:paraId="2CF3EE66" w14:textId="793E78E6" w:rsidR="00B17A7E" w:rsidRPr="00B17A7E" w:rsidRDefault="00B17A7E" w:rsidP="00B17A7E">
      <w:pPr>
        <w:numPr>
          <w:ilvl w:val="0"/>
          <w:numId w:val="15"/>
        </w:numPr>
        <w:spacing w:before="100" w:beforeAutospacing="1" w:after="100" w:afterAutospacing="1" w:line="300" w:lineRule="atLeast"/>
        <w:jc w:val="both"/>
        <w:rPr>
          <w:rFonts w:ascii="Book Antiqua" w:hAnsi="Book Antiqua" w:cs="Segoe UI"/>
          <w:color w:val="000000"/>
        </w:rPr>
      </w:pPr>
      <w:r w:rsidRPr="00B17A7E">
        <w:rPr>
          <w:rFonts w:ascii="Book Antiqua" w:hAnsi="Book Antiqua" w:cs="Segoe UI"/>
          <w:color w:val="000000"/>
        </w:rPr>
        <w:t>Reducción y desigualdad en fondos federales, particularmente en los programas de Medicare y Medicaid, en comparación con los estados de EE.</w:t>
      </w:r>
      <w:r w:rsidRPr="00B17A7E">
        <w:rPr>
          <w:color w:val="000000"/>
        </w:rPr>
        <w:t> </w:t>
      </w:r>
      <w:r w:rsidRPr="00B17A7E">
        <w:rPr>
          <w:rFonts w:ascii="Book Antiqua" w:hAnsi="Book Antiqua" w:cs="Segoe UI"/>
          <w:color w:val="000000"/>
        </w:rPr>
        <w:t>UU. y las Islas Vírgenes</w:t>
      </w:r>
      <w:r>
        <w:rPr>
          <w:rFonts w:ascii="Book Antiqua" w:hAnsi="Book Antiqua" w:cs="Segoe UI"/>
          <w:color w:val="000000"/>
        </w:rPr>
        <w:t>;</w:t>
      </w:r>
    </w:p>
    <w:p w14:paraId="250D8A0F" w14:textId="31A9AB61" w:rsidR="00B17A7E" w:rsidRPr="00B17A7E" w:rsidRDefault="00B17A7E" w:rsidP="00B17A7E">
      <w:pPr>
        <w:numPr>
          <w:ilvl w:val="0"/>
          <w:numId w:val="15"/>
        </w:numPr>
        <w:spacing w:before="100" w:beforeAutospacing="1" w:after="100" w:afterAutospacing="1" w:line="300" w:lineRule="atLeast"/>
        <w:jc w:val="both"/>
        <w:rPr>
          <w:rFonts w:ascii="Book Antiqua" w:hAnsi="Book Antiqua" w:cs="Segoe UI"/>
          <w:color w:val="000000"/>
        </w:rPr>
      </w:pPr>
      <w:r w:rsidRPr="00B17A7E">
        <w:rPr>
          <w:rFonts w:ascii="Book Antiqua" w:hAnsi="Book Antiqua" w:cs="Segoe UI"/>
          <w:color w:val="000000"/>
        </w:rPr>
        <w:t>Altos costos operacionales, escasez de profesionales de la salud y deficiencias en la infraestructura hospitalaria</w:t>
      </w:r>
      <w:r>
        <w:rPr>
          <w:rFonts w:ascii="Book Antiqua" w:hAnsi="Book Antiqua" w:cs="Segoe UI"/>
          <w:color w:val="000000"/>
        </w:rPr>
        <w:t>; y</w:t>
      </w:r>
    </w:p>
    <w:p w14:paraId="13763479" w14:textId="77777777" w:rsidR="00B17A7E" w:rsidRPr="00B17A7E" w:rsidRDefault="00B17A7E" w:rsidP="00B17A7E">
      <w:pPr>
        <w:numPr>
          <w:ilvl w:val="0"/>
          <w:numId w:val="15"/>
        </w:numPr>
        <w:spacing w:before="100" w:beforeAutospacing="1" w:after="100" w:afterAutospacing="1" w:line="300" w:lineRule="atLeast"/>
        <w:jc w:val="both"/>
        <w:rPr>
          <w:rFonts w:ascii="Book Antiqua" w:hAnsi="Book Antiqua" w:cs="Segoe UI"/>
          <w:color w:val="000000"/>
        </w:rPr>
      </w:pPr>
      <w:r w:rsidRPr="00B17A7E">
        <w:rPr>
          <w:rFonts w:ascii="Book Antiqua" w:hAnsi="Book Antiqua" w:cs="Segoe UI"/>
          <w:color w:val="000000"/>
        </w:rPr>
        <w:t>Un efecto dominó que impacta negativamente la operación hospitalaria, la compensación del personal médico y el acceso de los pacientes a servicios esenciales.</w:t>
      </w:r>
    </w:p>
    <w:p w14:paraId="38C7C353" w14:textId="42C16FD0" w:rsidR="00B17A7E" w:rsidRPr="00B17A7E" w:rsidRDefault="00B17A7E" w:rsidP="00B17A7E">
      <w:pPr>
        <w:spacing w:before="100" w:beforeAutospacing="1" w:after="100" w:afterAutospacing="1" w:line="300" w:lineRule="atLeast"/>
        <w:ind w:firstLine="708"/>
        <w:jc w:val="both"/>
        <w:rPr>
          <w:rFonts w:ascii="Book Antiqua" w:hAnsi="Book Antiqua" w:cs="Segoe UI"/>
          <w:color w:val="000000"/>
        </w:rPr>
      </w:pPr>
      <w:r w:rsidRPr="00B17A7E">
        <w:rPr>
          <w:rFonts w:ascii="Book Antiqua" w:hAnsi="Book Antiqua" w:cs="Segoe UI"/>
          <w:color w:val="000000"/>
        </w:rPr>
        <w:t xml:space="preserve">Ante esta realidad, la Cámara considera impostergable que se realice una investigación profunda que permita formular recomendaciones </w:t>
      </w:r>
      <w:r>
        <w:rPr>
          <w:rFonts w:ascii="Book Antiqua" w:hAnsi="Book Antiqua" w:cs="Segoe UI"/>
          <w:color w:val="000000"/>
        </w:rPr>
        <w:t>para mejorar los servicios médico-hospitalarios disponibles para la ciudadania.</w:t>
      </w:r>
    </w:p>
    <w:p w14:paraId="68D01DEB" w14:textId="422EA3A0" w:rsidR="006150BB" w:rsidRPr="00D442FB" w:rsidRDefault="006150BB" w:rsidP="00D442F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D442FB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34703DCE" w14:textId="62BE3588" w:rsidR="006150BB" w:rsidRPr="007C2017" w:rsidRDefault="006150BB" w:rsidP="007F529E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D442FB">
        <w:rPr>
          <w:rFonts w:ascii="Book Antiqua" w:hAnsi="Book Antiqua"/>
          <w:sz w:val="24"/>
          <w:szCs w:val="24"/>
          <w:lang w:val="es-ES_tradnl"/>
        </w:rPr>
        <w:t>En atención a lo expuesto, la Comisión de Asuntos Internos concluye que la medida propuesta tiene un fin loable y cumple con los requisitos legales y constitucionales necesarios para su aprobación.</w:t>
      </w:r>
      <w:r w:rsidR="00B17A7E">
        <w:rPr>
          <w:rFonts w:ascii="Book Antiqua" w:hAnsi="Book Antiqua"/>
          <w:sz w:val="24"/>
          <w:szCs w:val="24"/>
          <w:lang w:val="es-ES_tradnl"/>
        </w:rPr>
        <w:t xml:space="preserve"> </w:t>
      </w:r>
      <w:r w:rsidRPr="007C2017">
        <w:rPr>
          <w:rFonts w:ascii="Book Antiqua" w:hAnsi="Book Antiqua"/>
          <w:sz w:val="24"/>
          <w:szCs w:val="24"/>
          <w:lang w:val="es-ES_tradnl"/>
        </w:rPr>
        <w:t xml:space="preserve">Por tal razón, se recomienda la aprobación de la Resolución de la Cámara </w:t>
      </w:r>
      <w:r w:rsidR="0057445D">
        <w:rPr>
          <w:rFonts w:ascii="Book Antiqua" w:hAnsi="Book Antiqua"/>
          <w:sz w:val="24"/>
          <w:szCs w:val="24"/>
          <w:lang w:val="es-ES_tradnl"/>
        </w:rPr>
        <w:t>3</w:t>
      </w:r>
      <w:r w:rsidR="00B17A7E">
        <w:rPr>
          <w:rFonts w:ascii="Book Antiqua" w:hAnsi="Book Antiqua"/>
          <w:sz w:val="24"/>
          <w:szCs w:val="24"/>
          <w:lang w:val="es-ES_tradnl"/>
        </w:rPr>
        <w:t>00</w:t>
      </w:r>
      <w:r w:rsidR="007F529E" w:rsidRPr="007C2017">
        <w:rPr>
          <w:rFonts w:ascii="Book Antiqua" w:hAnsi="Book Antiqua"/>
          <w:sz w:val="24"/>
          <w:szCs w:val="24"/>
          <w:lang w:val="es-ES_tradnl"/>
        </w:rPr>
        <w:t>,</w:t>
      </w:r>
      <w:r w:rsidR="00FC4A75" w:rsidRPr="007C201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7C2017" w:rsidRPr="007C2017">
        <w:rPr>
          <w:rFonts w:ascii="Book Antiqua" w:hAnsi="Book Antiqua" w:cs="Tahoma"/>
          <w:sz w:val="24"/>
          <w:szCs w:val="24"/>
          <w:lang w:val="es-ES_tradnl"/>
        </w:rPr>
        <w:t>con las enmiendas incluidas en el entirillado electrónico que se acompaña</w:t>
      </w:r>
      <w:r w:rsidR="008E310D" w:rsidRPr="007C2017">
        <w:rPr>
          <w:rFonts w:ascii="Book Antiqua" w:hAnsi="Book Antiqua"/>
          <w:sz w:val="24"/>
          <w:szCs w:val="24"/>
          <w:lang w:val="es-ES_tradnl"/>
        </w:rPr>
        <w:t xml:space="preserve">. </w:t>
      </w:r>
      <w:r w:rsidRPr="007C2017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50FFCE58" w14:textId="77777777" w:rsidR="006150BB" w:rsidRPr="00D442F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D442F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D442FB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D442FB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D442FB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D442F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D442FB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D442FB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D442FB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D442FB">
        <w:rPr>
          <w:rFonts w:ascii="Book Antiqua" w:hAnsi="Book Antiqua" w:cs="Tahoma"/>
          <w:lang w:val="es-ES_tradnl"/>
        </w:rPr>
        <w:br/>
        <w:t>Presidente</w:t>
      </w:r>
      <w:r w:rsidRPr="00D442FB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D442FB" w:rsidSect="00D73B0E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A86738" w14:textId="77777777" w:rsidR="004D16CD" w:rsidRDefault="004D16CD" w:rsidP="00614C2C">
      <w:r>
        <w:separator/>
      </w:r>
    </w:p>
  </w:endnote>
  <w:endnote w:type="continuationSeparator" w:id="0">
    <w:p w14:paraId="5173F409" w14:textId="77777777" w:rsidR="004D16CD" w:rsidRDefault="004D16CD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42F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8C593" w14:textId="77777777" w:rsidR="004D16CD" w:rsidRDefault="004D16CD" w:rsidP="00614C2C">
      <w:r>
        <w:separator/>
      </w:r>
    </w:p>
  </w:footnote>
  <w:footnote w:type="continuationSeparator" w:id="0">
    <w:p w14:paraId="0B76FFAE" w14:textId="77777777" w:rsidR="004D16CD" w:rsidRDefault="004D16CD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F579E4"/>
    <w:multiLevelType w:val="multilevel"/>
    <w:tmpl w:val="C44E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657ED4"/>
    <w:multiLevelType w:val="multilevel"/>
    <w:tmpl w:val="AC7A5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0968451">
    <w:abstractNumId w:val="8"/>
  </w:num>
  <w:num w:numId="2" w16cid:durableId="391467946">
    <w:abstractNumId w:val="14"/>
  </w:num>
  <w:num w:numId="3" w16cid:durableId="1981767507">
    <w:abstractNumId w:val="3"/>
  </w:num>
  <w:num w:numId="4" w16cid:durableId="929310477">
    <w:abstractNumId w:val="1"/>
  </w:num>
  <w:num w:numId="5" w16cid:durableId="1976717339">
    <w:abstractNumId w:val="9"/>
  </w:num>
  <w:num w:numId="6" w16cid:durableId="41055937">
    <w:abstractNumId w:val="5"/>
  </w:num>
  <w:num w:numId="7" w16cid:durableId="1977952894">
    <w:abstractNumId w:val="7"/>
  </w:num>
  <w:num w:numId="8" w16cid:durableId="1909338181">
    <w:abstractNumId w:val="10"/>
  </w:num>
  <w:num w:numId="9" w16cid:durableId="1968702478">
    <w:abstractNumId w:val="11"/>
  </w:num>
  <w:num w:numId="10" w16cid:durableId="470904573">
    <w:abstractNumId w:val="0"/>
  </w:num>
  <w:num w:numId="11" w16cid:durableId="1736271914">
    <w:abstractNumId w:val="2"/>
  </w:num>
  <w:num w:numId="12" w16cid:durableId="1421100322">
    <w:abstractNumId w:val="13"/>
  </w:num>
  <w:num w:numId="13" w16cid:durableId="312758879">
    <w:abstractNumId w:val="12"/>
  </w:num>
  <w:num w:numId="14" w16cid:durableId="658578614">
    <w:abstractNumId w:val="4"/>
  </w:num>
  <w:num w:numId="15" w16cid:durableId="16325191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14C47"/>
    <w:rsid w:val="00021116"/>
    <w:rsid w:val="000219DE"/>
    <w:rsid w:val="0002338D"/>
    <w:rsid w:val="00031006"/>
    <w:rsid w:val="00050BD8"/>
    <w:rsid w:val="000606B3"/>
    <w:rsid w:val="000608DB"/>
    <w:rsid w:val="00062F39"/>
    <w:rsid w:val="00075686"/>
    <w:rsid w:val="00075A15"/>
    <w:rsid w:val="000836CB"/>
    <w:rsid w:val="00083DFD"/>
    <w:rsid w:val="00092B9B"/>
    <w:rsid w:val="000A3CD4"/>
    <w:rsid w:val="000C6264"/>
    <w:rsid w:val="000E15AD"/>
    <w:rsid w:val="000F1167"/>
    <w:rsid w:val="000F66B4"/>
    <w:rsid w:val="0010564C"/>
    <w:rsid w:val="00133986"/>
    <w:rsid w:val="0014288C"/>
    <w:rsid w:val="00171CF3"/>
    <w:rsid w:val="00173884"/>
    <w:rsid w:val="001763F4"/>
    <w:rsid w:val="00181B70"/>
    <w:rsid w:val="00194744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748D9"/>
    <w:rsid w:val="0028725D"/>
    <w:rsid w:val="00287E61"/>
    <w:rsid w:val="002905BE"/>
    <w:rsid w:val="00295113"/>
    <w:rsid w:val="002954B6"/>
    <w:rsid w:val="002A5F77"/>
    <w:rsid w:val="002B3AED"/>
    <w:rsid w:val="002C39FD"/>
    <w:rsid w:val="002E3557"/>
    <w:rsid w:val="002E3674"/>
    <w:rsid w:val="00307416"/>
    <w:rsid w:val="00313443"/>
    <w:rsid w:val="003139DC"/>
    <w:rsid w:val="00323444"/>
    <w:rsid w:val="00333864"/>
    <w:rsid w:val="00334D8A"/>
    <w:rsid w:val="003474D4"/>
    <w:rsid w:val="00350550"/>
    <w:rsid w:val="003519A0"/>
    <w:rsid w:val="0037030F"/>
    <w:rsid w:val="00373892"/>
    <w:rsid w:val="00377037"/>
    <w:rsid w:val="00382273"/>
    <w:rsid w:val="0038556D"/>
    <w:rsid w:val="003976DE"/>
    <w:rsid w:val="003A3426"/>
    <w:rsid w:val="003B03D6"/>
    <w:rsid w:val="003B66A5"/>
    <w:rsid w:val="003D6CCC"/>
    <w:rsid w:val="003D6DF9"/>
    <w:rsid w:val="003E29B3"/>
    <w:rsid w:val="003F3D8D"/>
    <w:rsid w:val="003F5350"/>
    <w:rsid w:val="00410C54"/>
    <w:rsid w:val="00411CB7"/>
    <w:rsid w:val="004129D2"/>
    <w:rsid w:val="0043389C"/>
    <w:rsid w:val="00436AF2"/>
    <w:rsid w:val="00445CFE"/>
    <w:rsid w:val="004552A8"/>
    <w:rsid w:val="00455A9A"/>
    <w:rsid w:val="00466CA2"/>
    <w:rsid w:val="004761BE"/>
    <w:rsid w:val="00476691"/>
    <w:rsid w:val="00492A72"/>
    <w:rsid w:val="00494052"/>
    <w:rsid w:val="004C1BC6"/>
    <w:rsid w:val="004C217E"/>
    <w:rsid w:val="004C29A4"/>
    <w:rsid w:val="004C5BCE"/>
    <w:rsid w:val="004D16CD"/>
    <w:rsid w:val="004D42C2"/>
    <w:rsid w:val="004E3952"/>
    <w:rsid w:val="00502EE5"/>
    <w:rsid w:val="00506C85"/>
    <w:rsid w:val="00525E8D"/>
    <w:rsid w:val="0053434B"/>
    <w:rsid w:val="0057445D"/>
    <w:rsid w:val="00580E90"/>
    <w:rsid w:val="00582242"/>
    <w:rsid w:val="00592573"/>
    <w:rsid w:val="005930E2"/>
    <w:rsid w:val="005A5DF4"/>
    <w:rsid w:val="005A7E47"/>
    <w:rsid w:val="005D0B8C"/>
    <w:rsid w:val="005D3224"/>
    <w:rsid w:val="005F6537"/>
    <w:rsid w:val="00601225"/>
    <w:rsid w:val="00606351"/>
    <w:rsid w:val="00614C2C"/>
    <w:rsid w:val="006150BB"/>
    <w:rsid w:val="00620E89"/>
    <w:rsid w:val="0062204F"/>
    <w:rsid w:val="00624D05"/>
    <w:rsid w:val="00632DBA"/>
    <w:rsid w:val="0063381C"/>
    <w:rsid w:val="00644454"/>
    <w:rsid w:val="006456B8"/>
    <w:rsid w:val="006469A2"/>
    <w:rsid w:val="00680F2A"/>
    <w:rsid w:val="006813C4"/>
    <w:rsid w:val="00682883"/>
    <w:rsid w:val="00685302"/>
    <w:rsid w:val="006A099B"/>
    <w:rsid w:val="006B0997"/>
    <w:rsid w:val="006B28AA"/>
    <w:rsid w:val="006D473B"/>
    <w:rsid w:val="007106D1"/>
    <w:rsid w:val="00712D94"/>
    <w:rsid w:val="007156BD"/>
    <w:rsid w:val="007611B7"/>
    <w:rsid w:val="0076466A"/>
    <w:rsid w:val="00764C1C"/>
    <w:rsid w:val="00766E99"/>
    <w:rsid w:val="00766EE7"/>
    <w:rsid w:val="0076703E"/>
    <w:rsid w:val="00770362"/>
    <w:rsid w:val="00774628"/>
    <w:rsid w:val="00776B6F"/>
    <w:rsid w:val="00780620"/>
    <w:rsid w:val="00781922"/>
    <w:rsid w:val="007826E6"/>
    <w:rsid w:val="0079275C"/>
    <w:rsid w:val="00795988"/>
    <w:rsid w:val="00797224"/>
    <w:rsid w:val="007B31DC"/>
    <w:rsid w:val="007B6091"/>
    <w:rsid w:val="007C2017"/>
    <w:rsid w:val="007C5A2C"/>
    <w:rsid w:val="007D7209"/>
    <w:rsid w:val="007E157A"/>
    <w:rsid w:val="007F0E20"/>
    <w:rsid w:val="007F3B99"/>
    <w:rsid w:val="007F529E"/>
    <w:rsid w:val="0081469E"/>
    <w:rsid w:val="008171E8"/>
    <w:rsid w:val="00834049"/>
    <w:rsid w:val="00846B7C"/>
    <w:rsid w:val="00846D44"/>
    <w:rsid w:val="00851127"/>
    <w:rsid w:val="00871420"/>
    <w:rsid w:val="008A1F08"/>
    <w:rsid w:val="008A4022"/>
    <w:rsid w:val="008A647F"/>
    <w:rsid w:val="008B6BF6"/>
    <w:rsid w:val="008C4EC6"/>
    <w:rsid w:val="008C757B"/>
    <w:rsid w:val="008D2CA3"/>
    <w:rsid w:val="008D4A0A"/>
    <w:rsid w:val="008E0870"/>
    <w:rsid w:val="008E310D"/>
    <w:rsid w:val="008E31FE"/>
    <w:rsid w:val="008F0B85"/>
    <w:rsid w:val="00901E1F"/>
    <w:rsid w:val="009166CB"/>
    <w:rsid w:val="00927065"/>
    <w:rsid w:val="00935128"/>
    <w:rsid w:val="00936B1F"/>
    <w:rsid w:val="0095604C"/>
    <w:rsid w:val="009571A1"/>
    <w:rsid w:val="00957CDF"/>
    <w:rsid w:val="00962344"/>
    <w:rsid w:val="009626AD"/>
    <w:rsid w:val="009757CC"/>
    <w:rsid w:val="0098035D"/>
    <w:rsid w:val="00981986"/>
    <w:rsid w:val="009852EB"/>
    <w:rsid w:val="00987BD8"/>
    <w:rsid w:val="0099466E"/>
    <w:rsid w:val="009A5522"/>
    <w:rsid w:val="009A622B"/>
    <w:rsid w:val="009A6A71"/>
    <w:rsid w:val="009A7DF3"/>
    <w:rsid w:val="009C5395"/>
    <w:rsid w:val="009E27AD"/>
    <w:rsid w:val="009E2C2B"/>
    <w:rsid w:val="009E7623"/>
    <w:rsid w:val="00A012A2"/>
    <w:rsid w:val="00A06FC1"/>
    <w:rsid w:val="00A14380"/>
    <w:rsid w:val="00A15740"/>
    <w:rsid w:val="00A16A73"/>
    <w:rsid w:val="00A21C7C"/>
    <w:rsid w:val="00A365D9"/>
    <w:rsid w:val="00A4759F"/>
    <w:rsid w:val="00A47BF8"/>
    <w:rsid w:val="00A53279"/>
    <w:rsid w:val="00A55420"/>
    <w:rsid w:val="00A65DFD"/>
    <w:rsid w:val="00A84A3B"/>
    <w:rsid w:val="00A90978"/>
    <w:rsid w:val="00AB0555"/>
    <w:rsid w:val="00AB099D"/>
    <w:rsid w:val="00AC06D5"/>
    <w:rsid w:val="00AC35C0"/>
    <w:rsid w:val="00AD4702"/>
    <w:rsid w:val="00AE0D6E"/>
    <w:rsid w:val="00AF186C"/>
    <w:rsid w:val="00B0402B"/>
    <w:rsid w:val="00B16CF6"/>
    <w:rsid w:val="00B17A7E"/>
    <w:rsid w:val="00B2058B"/>
    <w:rsid w:val="00B26882"/>
    <w:rsid w:val="00B30114"/>
    <w:rsid w:val="00B330A4"/>
    <w:rsid w:val="00B34E25"/>
    <w:rsid w:val="00B475D2"/>
    <w:rsid w:val="00B5338B"/>
    <w:rsid w:val="00B557DA"/>
    <w:rsid w:val="00B64EF6"/>
    <w:rsid w:val="00B65C62"/>
    <w:rsid w:val="00B805AA"/>
    <w:rsid w:val="00B87345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C05FA6"/>
    <w:rsid w:val="00C11037"/>
    <w:rsid w:val="00C20404"/>
    <w:rsid w:val="00C211F8"/>
    <w:rsid w:val="00C321E8"/>
    <w:rsid w:val="00C448AD"/>
    <w:rsid w:val="00C456AB"/>
    <w:rsid w:val="00C52FD2"/>
    <w:rsid w:val="00C64367"/>
    <w:rsid w:val="00C74941"/>
    <w:rsid w:val="00C74BC1"/>
    <w:rsid w:val="00C83EB5"/>
    <w:rsid w:val="00C8603B"/>
    <w:rsid w:val="00C909BB"/>
    <w:rsid w:val="00CA370E"/>
    <w:rsid w:val="00CA6C71"/>
    <w:rsid w:val="00CB0A0E"/>
    <w:rsid w:val="00CB1E5A"/>
    <w:rsid w:val="00CB4D00"/>
    <w:rsid w:val="00CC4336"/>
    <w:rsid w:val="00CC4D93"/>
    <w:rsid w:val="00CC5AB6"/>
    <w:rsid w:val="00CD5EE6"/>
    <w:rsid w:val="00CD69DB"/>
    <w:rsid w:val="00CE20C2"/>
    <w:rsid w:val="00CE73CD"/>
    <w:rsid w:val="00CF3D54"/>
    <w:rsid w:val="00D42962"/>
    <w:rsid w:val="00D442FB"/>
    <w:rsid w:val="00D54563"/>
    <w:rsid w:val="00D55FE8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55DD1"/>
    <w:rsid w:val="00E67427"/>
    <w:rsid w:val="00E7273B"/>
    <w:rsid w:val="00E742FE"/>
    <w:rsid w:val="00E8699D"/>
    <w:rsid w:val="00E86FF9"/>
    <w:rsid w:val="00EB0209"/>
    <w:rsid w:val="00EB3FFE"/>
    <w:rsid w:val="00EC4636"/>
    <w:rsid w:val="00ED2134"/>
    <w:rsid w:val="00ED340C"/>
    <w:rsid w:val="00ED37CF"/>
    <w:rsid w:val="00EE5764"/>
    <w:rsid w:val="00EF143E"/>
    <w:rsid w:val="00EF4A8F"/>
    <w:rsid w:val="00F059A3"/>
    <w:rsid w:val="00F06902"/>
    <w:rsid w:val="00F21532"/>
    <w:rsid w:val="00F226DF"/>
    <w:rsid w:val="00F27289"/>
    <w:rsid w:val="00F36705"/>
    <w:rsid w:val="00F722F5"/>
    <w:rsid w:val="00F8240A"/>
    <w:rsid w:val="00FA0364"/>
    <w:rsid w:val="00FA36D1"/>
    <w:rsid w:val="00FA5F29"/>
    <w:rsid w:val="00FC4A75"/>
    <w:rsid w:val="00FD186E"/>
    <w:rsid w:val="00FE3F7C"/>
    <w:rsid w:val="00FE4113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EF10015B-F2DC-449A-963F-56277E727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7A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17A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4F6746-5F58-4D76-A550-3B056E225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5</cp:revision>
  <cp:lastPrinted>2025-02-17T12:55:00Z</cp:lastPrinted>
  <dcterms:created xsi:type="dcterms:W3CDTF">2026-03-20T19:39:00Z</dcterms:created>
  <dcterms:modified xsi:type="dcterms:W3CDTF">2026-03-24T17:14:00Z</dcterms:modified>
</cp:coreProperties>
</file>