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CA5C5" w14:textId="77777777" w:rsidR="00114375" w:rsidRPr="0020372F" w:rsidRDefault="00114375" w:rsidP="00114375">
      <w:pPr>
        <w:jc w:val="center"/>
        <w:rPr>
          <w:rFonts w:ascii="Book Antiqua" w:eastAsia="Batang" w:hAnsi="Book Antiqua"/>
          <w:sz w:val="28"/>
          <w:szCs w:val="28"/>
          <w:lang w:val="es-ES"/>
        </w:rPr>
      </w:pPr>
      <w:r>
        <w:rPr>
          <w:rFonts w:ascii="Book Antiqua" w:eastAsia="Batang" w:hAnsi="Book Antiqua"/>
          <w:sz w:val="28"/>
          <w:szCs w:val="28"/>
          <w:lang w:val="es-ES"/>
        </w:rPr>
        <w:t>GOBIERNO DE PUERTO RICO</w:t>
      </w:r>
    </w:p>
    <w:p w14:paraId="16D07772" w14:textId="77777777" w:rsidR="00114375" w:rsidRPr="0020372F" w:rsidRDefault="00114375" w:rsidP="00114375">
      <w:pPr>
        <w:jc w:val="center"/>
        <w:rPr>
          <w:rFonts w:ascii="Book Antiqua" w:eastAsia="Batang" w:hAnsi="Book Antiqua"/>
          <w:szCs w:val="20"/>
          <w:lang w:val="es-ES"/>
        </w:rPr>
      </w:pPr>
    </w:p>
    <w:p w14:paraId="56831413" w14:textId="77777777" w:rsidR="00114375" w:rsidRPr="0020372F" w:rsidRDefault="00114375" w:rsidP="00114375">
      <w:pPr>
        <w:tabs>
          <w:tab w:val="left" w:pos="648"/>
          <w:tab w:val="right" w:pos="7776"/>
          <w:tab w:val="left" w:pos="7848"/>
        </w:tabs>
        <w:rPr>
          <w:rFonts w:ascii="Book Antiqua" w:eastAsia="Batang" w:hAnsi="Book Antiqua"/>
          <w:lang w:val="es-ES"/>
        </w:rPr>
      </w:pPr>
      <w:r>
        <w:rPr>
          <w:rFonts w:ascii="Book Antiqua" w:eastAsia="Batang" w:hAnsi="Book Antiqua"/>
          <w:lang w:val="es-ES"/>
        </w:rPr>
        <w:t>20</w:t>
      </w:r>
      <w:r>
        <w:rPr>
          <w:rFonts w:ascii="Book Antiqua" w:eastAsia="Batang" w:hAnsi="Book Antiqua"/>
          <w:vertAlign w:val="superscript"/>
          <w:lang w:val="es-ES"/>
        </w:rPr>
        <w:t>ma</w:t>
      </w:r>
      <w:r>
        <w:rPr>
          <w:rFonts w:ascii="Book Antiqua" w:eastAsia="Batang" w:hAnsi="Book Antiqua"/>
          <w:lang w:val="es-ES"/>
        </w:rPr>
        <w:t xml:space="preserve"> Asamblea</w:t>
      </w:r>
      <w:r>
        <w:rPr>
          <w:rFonts w:ascii="Book Antiqua" w:eastAsia="Batang" w:hAnsi="Book Antiqua"/>
          <w:lang w:val="es-ES"/>
        </w:rPr>
        <w:tab/>
        <w:t xml:space="preserve"> 3</w:t>
      </w:r>
      <w:r>
        <w:rPr>
          <w:rFonts w:ascii="Book Antiqua" w:eastAsia="Batang" w:hAnsi="Book Antiqua"/>
          <w:vertAlign w:val="superscript"/>
          <w:lang w:val="es-ES"/>
        </w:rPr>
        <w:t>ra</w:t>
      </w:r>
      <w:r>
        <w:rPr>
          <w:rFonts w:ascii="Book Antiqua" w:eastAsia="Batang" w:hAnsi="Book Antiqua"/>
          <w:lang w:val="es-ES"/>
        </w:rPr>
        <w:tab/>
      </w:r>
      <w:r>
        <w:rPr>
          <w:rFonts w:ascii="Book Antiqua" w:eastAsia="Batang" w:hAnsi="Book Antiqua"/>
          <w:lang w:val="es-ES"/>
        </w:rPr>
        <w:tab/>
        <w:t>Sesión</w:t>
      </w:r>
    </w:p>
    <w:p w14:paraId="7DA5F790" w14:textId="77777777" w:rsidR="00114375" w:rsidRPr="0020372F" w:rsidRDefault="00114375" w:rsidP="00114375">
      <w:pPr>
        <w:tabs>
          <w:tab w:val="left" w:pos="648"/>
          <w:tab w:val="right" w:pos="7776"/>
          <w:tab w:val="left" w:pos="7848"/>
        </w:tabs>
        <w:rPr>
          <w:rFonts w:ascii="Book Antiqua" w:eastAsia="Batang" w:hAnsi="Book Antiqua"/>
          <w:szCs w:val="20"/>
          <w:lang w:val="es-ES"/>
        </w:rPr>
      </w:pPr>
      <w:r>
        <w:rPr>
          <w:rFonts w:ascii="Book Antiqua" w:eastAsia="Batang" w:hAnsi="Book Antiqua"/>
          <w:szCs w:val="20"/>
          <w:lang w:val="es-ES"/>
        </w:rPr>
        <w:t xml:space="preserve">        Legislativa </w:t>
      </w:r>
      <w:r>
        <w:rPr>
          <w:rFonts w:ascii="Book Antiqua" w:eastAsia="Batang" w:hAnsi="Book Antiqua"/>
          <w:szCs w:val="20"/>
          <w:lang w:val="es-ES"/>
        </w:rPr>
        <w:tab/>
      </w:r>
      <w:r>
        <w:rPr>
          <w:rFonts w:ascii="Book Antiqua" w:eastAsia="Batang" w:hAnsi="Book Antiqua"/>
          <w:szCs w:val="20"/>
          <w:lang w:val="es-ES"/>
        </w:rPr>
        <w:tab/>
      </w:r>
      <w:r>
        <w:rPr>
          <w:rFonts w:ascii="Book Antiqua" w:eastAsia="Batang" w:hAnsi="Book Antiqua"/>
          <w:szCs w:val="20"/>
          <w:lang w:val="es-ES"/>
        </w:rPr>
        <w:tab/>
        <w:t>Ordinaria</w:t>
      </w:r>
    </w:p>
    <w:p w14:paraId="63174745" w14:textId="77777777" w:rsidR="00114375" w:rsidRPr="0020372F" w:rsidRDefault="00114375" w:rsidP="00114375">
      <w:pPr>
        <w:rPr>
          <w:rFonts w:ascii="Book Antiqua" w:eastAsia="Batang" w:hAnsi="Book Antiqua"/>
          <w:szCs w:val="20"/>
          <w:lang w:val="es-ES"/>
        </w:rPr>
      </w:pPr>
    </w:p>
    <w:p w14:paraId="0F161AEE" w14:textId="77777777" w:rsidR="00114375" w:rsidRPr="0020372F" w:rsidRDefault="00114375" w:rsidP="00114375">
      <w:pPr>
        <w:suppressLineNumbers/>
        <w:jc w:val="center"/>
        <w:rPr>
          <w:rFonts w:ascii="Book Antiqua" w:eastAsia="Batang" w:hAnsi="Book Antiqua"/>
          <w:b/>
          <w:sz w:val="36"/>
          <w:szCs w:val="36"/>
          <w:lang w:val="es-ES"/>
        </w:rPr>
      </w:pPr>
      <w:r>
        <w:rPr>
          <w:rFonts w:ascii="Book Antiqua" w:eastAsia="Batang" w:hAnsi="Book Antiqua"/>
          <w:b/>
          <w:sz w:val="36"/>
          <w:szCs w:val="36"/>
          <w:lang w:val="es-ES"/>
        </w:rPr>
        <w:t xml:space="preserve">CÁMARA DE REPRESENTANTES </w:t>
      </w:r>
    </w:p>
    <w:p w14:paraId="5E13CF69" w14:textId="77777777" w:rsidR="00114375" w:rsidRPr="0020372F" w:rsidRDefault="00114375" w:rsidP="00114375">
      <w:pPr>
        <w:rPr>
          <w:rFonts w:ascii="Book Antiqua" w:eastAsia="Batang" w:hAnsi="Book Antiqua"/>
          <w:sz w:val="32"/>
          <w:szCs w:val="20"/>
          <w:lang w:val="es-ES"/>
        </w:rPr>
      </w:pPr>
    </w:p>
    <w:p w14:paraId="3908DCC4" w14:textId="032B3272" w:rsidR="00114375" w:rsidRPr="0020372F" w:rsidRDefault="00114375" w:rsidP="00114375">
      <w:pPr>
        <w:suppressLineNumbers/>
        <w:jc w:val="center"/>
        <w:rPr>
          <w:rFonts w:ascii="Book Antiqua" w:hAnsi="Book Antiqua"/>
          <w:b/>
          <w:sz w:val="52"/>
          <w:lang w:val="es-ES"/>
        </w:rPr>
      </w:pPr>
      <w:r>
        <w:rPr>
          <w:rFonts w:ascii="Book Antiqua" w:hAnsi="Book Antiqua"/>
          <w:b/>
          <w:sz w:val="52"/>
          <w:lang w:val="es-ES"/>
        </w:rPr>
        <w:t>P. de la C. 609</w:t>
      </w:r>
    </w:p>
    <w:p w14:paraId="240A1B14" w14:textId="07E1F149" w:rsidR="00114375" w:rsidRPr="0020372F" w:rsidRDefault="000747D6" w:rsidP="00114375">
      <w:pPr>
        <w:keepNext/>
        <w:spacing w:before="240" w:after="60"/>
        <w:jc w:val="center"/>
        <w:outlineLvl w:val="0"/>
        <w:rPr>
          <w:rFonts w:ascii="Book Antiqua" w:eastAsia="SimSun" w:hAnsi="Book Antiqua"/>
          <w:b/>
          <w:kern w:val="28"/>
          <w:sz w:val="28"/>
          <w:szCs w:val="20"/>
          <w:lang w:val="es-ES"/>
        </w:rPr>
      </w:pPr>
      <w:r>
        <w:rPr>
          <w:rFonts w:ascii="Book Antiqua" w:eastAsia="SimSun" w:hAnsi="Book Antiqua"/>
          <w:b/>
          <w:kern w:val="28"/>
          <w:sz w:val="28"/>
          <w:szCs w:val="20"/>
          <w:lang w:val="es-ES"/>
        </w:rPr>
        <w:t xml:space="preserve">SEGUNDO </w:t>
      </w:r>
      <w:r w:rsidR="00114375">
        <w:rPr>
          <w:rFonts w:ascii="Book Antiqua" w:eastAsia="SimSun" w:hAnsi="Book Antiqua"/>
          <w:b/>
          <w:kern w:val="28"/>
          <w:sz w:val="28"/>
          <w:szCs w:val="20"/>
          <w:lang w:val="es-ES"/>
        </w:rPr>
        <w:t>INFORME POSITIVO</w:t>
      </w:r>
    </w:p>
    <w:p w14:paraId="32BD99DF" w14:textId="77777777" w:rsidR="00114375" w:rsidRPr="0020372F" w:rsidRDefault="00114375" w:rsidP="00114375">
      <w:pPr>
        <w:rPr>
          <w:rFonts w:ascii="Book Antiqua" w:eastAsia="Batang" w:hAnsi="Book Antiqua"/>
          <w:szCs w:val="20"/>
          <w:lang w:val="es-ES"/>
        </w:rPr>
      </w:pPr>
    </w:p>
    <w:p w14:paraId="2EC4BE0E" w14:textId="49164B97" w:rsidR="00114375" w:rsidRPr="0020372F" w:rsidRDefault="008077FD" w:rsidP="00114375">
      <w:pPr>
        <w:jc w:val="center"/>
        <w:rPr>
          <w:rFonts w:ascii="Book Antiqua" w:eastAsia="Batang" w:hAnsi="Book Antiqua"/>
          <w:smallCaps/>
          <w:szCs w:val="20"/>
          <w:lang w:val="es-ES"/>
        </w:rPr>
      </w:pPr>
      <w:r>
        <w:rPr>
          <w:rFonts w:ascii="Book Antiqua" w:eastAsia="Batang" w:hAnsi="Book Antiqua"/>
          <w:smallCaps/>
          <w:szCs w:val="20"/>
          <w:lang w:val="es-ES"/>
        </w:rPr>
        <w:t>19</w:t>
      </w:r>
      <w:r w:rsidR="00114375">
        <w:rPr>
          <w:rFonts w:ascii="Book Antiqua" w:eastAsia="Batang" w:hAnsi="Book Antiqua"/>
          <w:smallCaps/>
          <w:szCs w:val="20"/>
          <w:lang w:val="es-ES"/>
        </w:rPr>
        <w:t xml:space="preserve"> de marzo de 2026</w:t>
      </w:r>
    </w:p>
    <w:p w14:paraId="4CBBE1D9" w14:textId="77777777" w:rsidR="00114375" w:rsidRPr="0020372F" w:rsidRDefault="00114375" w:rsidP="00114375">
      <w:pPr>
        <w:jc w:val="center"/>
        <w:rPr>
          <w:rFonts w:ascii="Book Antiqua" w:eastAsia="Batang" w:hAnsi="Book Antiqua"/>
          <w:szCs w:val="20"/>
          <w:lang w:val="es-ES"/>
        </w:rPr>
      </w:pPr>
    </w:p>
    <w:p w14:paraId="5A8CC52B" w14:textId="77777777" w:rsidR="00D102EE" w:rsidRPr="00114375" w:rsidRDefault="00404C89">
      <w:pPr>
        <w:spacing w:after="300" w:line="276" w:lineRule="auto"/>
        <w:jc w:val="both"/>
        <w:rPr>
          <w:rFonts w:ascii="Book Antiqua" w:hAnsi="Book Antiqua"/>
          <w:lang w:val="es-ES"/>
        </w:rPr>
      </w:pPr>
      <w:r>
        <w:rPr>
          <w:rFonts w:ascii="Book Antiqua" w:hAnsi="Book Antiqua"/>
          <w:b/>
          <w:bCs/>
          <w:lang w:val="es-ES"/>
        </w:rPr>
        <w:t>A LA CÁMARA DE REPRESENTANTES DE PUERTO RICO:</w:t>
      </w:r>
    </w:p>
    <w:p w14:paraId="6574E214" w14:textId="3E55C5E8" w:rsidR="00D102EE" w:rsidRPr="00114375" w:rsidRDefault="00404C89" w:rsidP="00114375">
      <w:pPr>
        <w:spacing w:after="200" w:line="276" w:lineRule="auto"/>
        <w:ind w:firstLine="720"/>
        <w:jc w:val="both"/>
        <w:rPr>
          <w:rFonts w:ascii="Book Antiqua" w:hAnsi="Book Antiqua"/>
          <w:lang w:val="es-ES"/>
        </w:rPr>
      </w:pPr>
      <w:r>
        <w:rPr>
          <w:rFonts w:ascii="Book Antiqua" w:hAnsi="Book Antiqua"/>
          <w:lang w:val="es-ES"/>
        </w:rPr>
        <w:t xml:space="preserve">La Comisión de Agricultura de la Cámara de Representantes del Estado Libre Asociado de Puerto Rico, previo estudio y consideración del Proyecto de la Cámara 609, tiene el honor de recomendar a este Honorable Cuerpo Legislativo su aprobación, con las enmiendas contenidas en el entirillado electrónico que se aneja a este </w:t>
      </w:r>
      <w:r w:rsidR="000747D6">
        <w:rPr>
          <w:rFonts w:ascii="Book Antiqua" w:hAnsi="Book Antiqua"/>
          <w:lang w:val="es-ES"/>
        </w:rPr>
        <w:t>segundo i</w:t>
      </w:r>
      <w:r>
        <w:rPr>
          <w:rFonts w:ascii="Book Antiqua" w:hAnsi="Book Antiqua"/>
          <w:lang w:val="es-ES"/>
        </w:rPr>
        <w:t>nforme.</w:t>
      </w:r>
    </w:p>
    <w:p w14:paraId="501202D7" w14:textId="77777777" w:rsidR="00D102EE" w:rsidRPr="00114375" w:rsidRDefault="00404C89" w:rsidP="00114375">
      <w:pPr>
        <w:spacing w:before="360" w:after="200"/>
        <w:jc w:val="center"/>
        <w:rPr>
          <w:rFonts w:ascii="Book Antiqua" w:hAnsi="Book Antiqua"/>
          <w:lang w:val="es-ES"/>
        </w:rPr>
      </w:pPr>
      <w:r>
        <w:rPr>
          <w:rFonts w:ascii="Book Antiqua" w:hAnsi="Book Antiqua"/>
          <w:b/>
          <w:bCs/>
          <w:caps/>
          <w:lang w:val="es-ES"/>
        </w:rPr>
        <w:t>ALCANCE DE LA MEDIDA</w:t>
      </w:r>
    </w:p>
    <w:p w14:paraId="5E03C952" w14:textId="44FB6022" w:rsidR="00D102EE" w:rsidRPr="00114375" w:rsidRDefault="00404C89" w:rsidP="00114375">
      <w:pPr>
        <w:spacing w:after="200" w:line="276" w:lineRule="auto"/>
        <w:ind w:firstLine="720"/>
        <w:jc w:val="both"/>
        <w:rPr>
          <w:rFonts w:ascii="Book Antiqua" w:hAnsi="Book Antiqua"/>
          <w:lang w:val="es-ES"/>
        </w:rPr>
      </w:pPr>
      <w:r>
        <w:rPr>
          <w:rFonts w:ascii="Book Antiqua" w:hAnsi="Book Antiqua"/>
          <w:lang w:val="es-ES"/>
        </w:rPr>
        <w:t>El Proyecto de la Cámara 609 tiene como propósito enmendar el inciso (b) del Artículo 2 de la Ley Núm. 26 de 12 de abril de 1941, según enmendada, conocida como la “Ley de Tierras de Puerto Rico”, con el fin de facilitar los procedimientos y las tomas de decisiones de la Junta de Gobierno de la Autoridad de Tierras de Puerto Rico, hacer correcciones técnicas y para otros fines relacionados.</w:t>
      </w:r>
    </w:p>
    <w:p w14:paraId="524F391D" w14:textId="77777777" w:rsidR="00D102EE" w:rsidRPr="00114375" w:rsidRDefault="00404C89" w:rsidP="00114375">
      <w:pPr>
        <w:spacing w:after="200" w:line="276" w:lineRule="auto"/>
        <w:ind w:firstLine="720"/>
        <w:jc w:val="both"/>
        <w:rPr>
          <w:rFonts w:ascii="Book Antiqua" w:hAnsi="Book Antiqua"/>
          <w:lang w:val="es-ES"/>
        </w:rPr>
      </w:pPr>
      <w:r>
        <w:rPr>
          <w:rFonts w:ascii="Book Antiqua" w:hAnsi="Book Antiqua"/>
          <w:lang w:val="es-ES"/>
        </w:rPr>
        <w:t>En específico, la medida propone tres enmiendas principales: (1) permitir la celebración de reuniones virtuales de la Junta de Gobierno mediante conferencia telefónica, videoconferencia u otros medios electrónicos; (2) autorizar la toma de decisiones por consentimiento escrito sin que medie reunión presencial; y (3) sustituir la referencia al Presidente del Banco Gubernamental de Fomento (BGF) por el Director Ejecutivo de la Autoridad de Asesoría Financiera y Agencia Fiscal de Puerto Rico (AAFAF) como miembro ex officio de la Junta.</w:t>
      </w:r>
    </w:p>
    <w:p w14:paraId="444EDDB5" w14:textId="77777777" w:rsidR="00D102EE" w:rsidRPr="00114375" w:rsidRDefault="00404C89" w:rsidP="00114375">
      <w:pPr>
        <w:spacing w:before="360" w:after="200"/>
        <w:jc w:val="center"/>
        <w:rPr>
          <w:rFonts w:ascii="Book Antiqua" w:hAnsi="Book Antiqua"/>
          <w:lang w:val="es-ES"/>
        </w:rPr>
      </w:pPr>
      <w:r>
        <w:rPr>
          <w:rFonts w:ascii="Book Antiqua" w:hAnsi="Book Antiqua"/>
          <w:b/>
          <w:bCs/>
          <w:caps/>
          <w:lang w:val="es-ES"/>
        </w:rPr>
        <w:t>ANÁLISIS DE LA MEDIDA</w:t>
      </w:r>
    </w:p>
    <w:p w14:paraId="5B265651" w14:textId="77777777" w:rsidR="00D102EE" w:rsidRPr="00114375" w:rsidRDefault="00404C89" w:rsidP="00114375">
      <w:pPr>
        <w:spacing w:after="200" w:line="276" w:lineRule="auto"/>
        <w:ind w:firstLine="720"/>
        <w:jc w:val="both"/>
        <w:rPr>
          <w:rFonts w:ascii="Book Antiqua" w:hAnsi="Book Antiqua"/>
          <w:lang w:val="es-ES"/>
        </w:rPr>
      </w:pPr>
      <w:r>
        <w:rPr>
          <w:rFonts w:ascii="Book Antiqua" w:hAnsi="Book Antiqua"/>
          <w:lang w:val="es-ES"/>
        </w:rPr>
        <w:lastRenderedPageBreak/>
        <w:t xml:space="preserve">Para el estudio y consideración de esta medida, la Comisión solicitó y recibió memorial explicativo del </w:t>
      </w:r>
      <w:proofErr w:type="gramStart"/>
      <w:r>
        <w:rPr>
          <w:rFonts w:ascii="Book Antiqua" w:hAnsi="Book Antiqua"/>
          <w:lang w:val="es-ES"/>
        </w:rPr>
        <w:t>Departamento de Agricultura de Puerto Rico y la Autoridad de Tierras de Puerto Rico</w:t>
      </w:r>
      <w:proofErr w:type="gramEnd"/>
      <w:r>
        <w:rPr>
          <w:rFonts w:ascii="Book Antiqua" w:hAnsi="Book Antiqua"/>
          <w:lang w:val="es-ES"/>
        </w:rPr>
        <w:t xml:space="preserve">. A </w:t>
      </w:r>
      <w:proofErr w:type="gramStart"/>
      <w:r>
        <w:rPr>
          <w:rFonts w:ascii="Book Antiqua" w:hAnsi="Book Antiqua"/>
          <w:lang w:val="es-ES"/>
        </w:rPr>
        <w:t>continuación</w:t>
      </w:r>
      <w:proofErr w:type="gramEnd"/>
      <w:r>
        <w:rPr>
          <w:rFonts w:ascii="Book Antiqua" w:hAnsi="Book Antiqua"/>
          <w:lang w:val="es-ES"/>
        </w:rPr>
        <w:t xml:space="preserve"> se resume su contenido.</w:t>
      </w:r>
    </w:p>
    <w:p w14:paraId="68CA4D78" w14:textId="77777777" w:rsidR="00D102EE" w:rsidRPr="00114375" w:rsidRDefault="00404C89">
      <w:pPr>
        <w:spacing w:before="240" w:after="200" w:line="276" w:lineRule="auto"/>
        <w:jc w:val="both"/>
        <w:rPr>
          <w:rFonts w:ascii="Book Antiqua" w:hAnsi="Book Antiqua"/>
          <w:lang w:val="es-ES"/>
        </w:rPr>
      </w:pPr>
      <w:proofErr w:type="gramStart"/>
      <w:r>
        <w:rPr>
          <w:rFonts w:ascii="Book Antiqua" w:hAnsi="Book Antiqua"/>
          <w:b/>
          <w:bCs/>
          <w:lang w:val="es-ES"/>
        </w:rPr>
        <w:t>Departamento de Agricultura de Puerto Rico y Autoridad de Tierras de Puerto Rico</w:t>
      </w:r>
      <w:proofErr w:type="gramEnd"/>
    </w:p>
    <w:p w14:paraId="340AF1F3" w14:textId="250E447A" w:rsidR="00D102EE" w:rsidRPr="00114375" w:rsidRDefault="00404C89" w:rsidP="00114375">
      <w:pPr>
        <w:spacing w:after="200" w:line="276" w:lineRule="auto"/>
        <w:ind w:firstLine="720"/>
        <w:jc w:val="both"/>
        <w:rPr>
          <w:rFonts w:ascii="Book Antiqua" w:hAnsi="Book Antiqua"/>
          <w:lang w:val="es-ES"/>
        </w:rPr>
      </w:pPr>
      <w:r>
        <w:rPr>
          <w:rFonts w:ascii="Book Antiqua" w:hAnsi="Book Antiqua"/>
          <w:lang w:val="es-ES"/>
        </w:rPr>
        <w:t>El memorial explicativo del Departamento de Agricultura de Puerto Rico</w:t>
      </w:r>
      <w:r w:rsidR="00C11B62">
        <w:rPr>
          <w:rFonts w:ascii="Book Antiqua" w:hAnsi="Book Antiqua"/>
          <w:lang w:val="es-ES"/>
        </w:rPr>
        <w:t xml:space="preserve"> </w:t>
      </w:r>
      <w:r>
        <w:rPr>
          <w:rFonts w:ascii="Book Antiqua" w:hAnsi="Book Antiqua"/>
          <w:lang w:val="es-ES"/>
        </w:rPr>
        <w:t>reconoce el mérito y la buena intención del proponente de este proyecto, quien demuestra compromiso con la eficiencia y buen funcionamiento de las entidades agropecuarias de Puerto Rico. El Departamento coincide en la importancia de modernizar y agilizar los trabajos de la Junta de Gobierno de la Autoridad de Tierras, considerando las responsabilidades medulares de dicha Junta en la custodia y administración de terrenos agrícolas del Estado.</w:t>
      </w:r>
    </w:p>
    <w:p w14:paraId="22F0CCB3" w14:textId="77777777" w:rsidR="00D102EE" w:rsidRPr="00114375" w:rsidRDefault="00404C89" w:rsidP="00114375">
      <w:pPr>
        <w:spacing w:after="200" w:line="276" w:lineRule="auto"/>
        <w:ind w:firstLine="720"/>
        <w:jc w:val="both"/>
        <w:rPr>
          <w:rFonts w:ascii="Book Antiqua" w:hAnsi="Book Antiqua"/>
          <w:lang w:val="es-ES"/>
        </w:rPr>
      </w:pPr>
      <w:r>
        <w:rPr>
          <w:rFonts w:ascii="Book Antiqua" w:hAnsi="Book Antiqua"/>
          <w:lang w:val="es-ES"/>
        </w:rPr>
        <w:t xml:space="preserve">No </w:t>
      </w:r>
      <w:proofErr w:type="gramStart"/>
      <w:r>
        <w:rPr>
          <w:rFonts w:ascii="Book Antiqua" w:hAnsi="Book Antiqua"/>
          <w:lang w:val="es-ES"/>
        </w:rPr>
        <w:t>obstante</w:t>
      </w:r>
      <w:proofErr w:type="gramEnd"/>
      <w:r>
        <w:rPr>
          <w:rFonts w:ascii="Book Antiqua" w:hAnsi="Book Antiqua"/>
          <w:lang w:val="es-ES"/>
        </w:rPr>
        <w:t xml:space="preserve"> lo anterior, el memorial señala un hallazgo técnico fundamental: las tres disposiciones propuestas por el P. de la C. 609 ya cuentan con base legal o reglamentaria en la actualidad. En particular, el Departamento expone lo siguiente:</w:t>
      </w:r>
    </w:p>
    <w:p w14:paraId="0AE9A534" w14:textId="77777777" w:rsidR="00D102EE" w:rsidRPr="00114375" w:rsidRDefault="00404C89" w:rsidP="00114375">
      <w:pPr>
        <w:spacing w:after="200" w:line="276" w:lineRule="auto"/>
        <w:ind w:firstLine="720"/>
        <w:jc w:val="both"/>
        <w:rPr>
          <w:rFonts w:ascii="Book Antiqua" w:hAnsi="Book Antiqua"/>
          <w:lang w:val="es-ES"/>
        </w:rPr>
      </w:pPr>
      <w:r>
        <w:rPr>
          <w:rFonts w:ascii="Book Antiqua" w:hAnsi="Book Antiqua"/>
          <w:lang w:val="es-ES"/>
        </w:rPr>
        <w:t>En cuanto a la participación remota en reuniones, el memorial indica que no existe impedimento en la legislación vigente para que los miembros de la Junta participen mediante conferencias telefónicas, videoconferencias u otros medios electrónicos. Señala que la Ley Núm. 159-2013, según enmendada, estableció la política pública de transmitir por internet las reuniones de las juntas de gobierno de las corporaciones públicas, y que, en la práctica, la Junta de Gobierno ya celebra reuniones virtuales o con miembros participando remotamente.</w:t>
      </w:r>
    </w:p>
    <w:p w14:paraId="40737BE1" w14:textId="77777777" w:rsidR="00D102EE" w:rsidRPr="00114375" w:rsidRDefault="00404C89" w:rsidP="00114375">
      <w:pPr>
        <w:spacing w:after="200" w:line="276" w:lineRule="auto"/>
        <w:ind w:firstLine="720"/>
        <w:jc w:val="both"/>
        <w:rPr>
          <w:rFonts w:ascii="Book Antiqua" w:hAnsi="Book Antiqua"/>
          <w:lang w:val="es-ES"/>
        </w:rPr>
      </w:pPr>
      <w:r>
        <w:rPr>
          <w:rFonts w:ascii="Book Antiqua" w:hAnsi="Book Antiqua"/>
          <w:lang w:val="es-ES"/>
        </w:rPr>
        <w:t xml:space="preserve">Respecto a la toma de decisiones mediante consentimiento unánime por escrito, el memorial expone que la Ley de Tierras vigente faculta a la Junta a aprobar sus propias reglas y procedimientos internos, y </w:t>
      </w:r>
      <w:proofErr w:type="gramStart"/>
      <w:r>
        <w:rPr>
          <w:rFonts w:ascii="Book Antiqua" w:hAnsi="Book Antiqua"/>
          <w:lang w:val="es-ES"/>
        </w:rPr>
        <w:t>que</w:t>
      </w:r>
      <w:proofErr w:type="gramEnd"/>
      <w:r>
        <w:rPr>
          <w:rFonts w:ascii="Book Antiqua" w:hAnsi="Book Antiqua"/>
          <w:lang w:val="es-ES"/>
        </w:rPr>
        <w:t xml:space="preserve"> utilizando dicha facultad, la Autoridad de Tierras ya ha realizado referendos escritos o votaciones por comunicación escrita cuando las circunstancias lo ameritan, siempre que haya unanimidad y se deje constancia escrita en acta.</w:t>
      </w:r>
    </w:p>
    <w:p w14:paraId="29644539" w14:textId="77777777" w:rsidR="00D102EE" w:rsidRPr="00114375" w:rsidRDefault="00404C89" w:rsidP="00114375">
      <w:pPr>
        <w:spacing w:after="200" w:line="276" w:lineRule="auto"/>
        <w:ind w:firstLine="720"/>
        <w:jc w:val="both"/>
        <w:rPr>
          <w:rFonts w:ascii="Book Antiqua" w:hAnsi="Book Antiqua"/>
          <w:lang w:val="es-ES"/>
        </w:rPr>
      </w:pPr>
      <w:r>
        <w:rPr>
          <w:rFonts w:ascii="Book Antiqua" w:hAnsi="Book Antiqua"/>
          <w:lang w:val="es-ES"/>
        </w:rPr>
        <w:t xml:space="preserve">En relación con la sustitución del </w:t>
      </w:r>
      <w:proofErr w:type="gramStart"/>
      <w:r>
        <w:rPr>
          <w:rFonts w:ascii="Book Antiqua" w:hAnsi="Book Antiqua"/>
          <w:lang w:val="es-ES"/>
        </w:rPr>
        <w:t>Presidente</w:t>
      </w:r>
      <w:proofErr w:type="gramEnd"/>
      <w:r>
        <w:rPr>
          <w:rFonts w:ascii="Book Antiqua" w:hAnsi="Book Antiqua"/>
          <w:lang w:val="es-ES"/>
        </w:rPr>
        <w:t xml:space="preserve"> del BGF por el </w:t>
      </w:r>
      <w:proofErr w:type="gramStart"/>
      <w:r>
        <w:rPr>
          <w:rFonts w:ascii="Book Antiqua" w:hAnsi="Book Antiqua"/>
          <w:lang w:val="es-ES"/>
        </w:rPr>
        <w:t>Director Ejecutivo</w:t>
      </w:r>
      <w:proofErr w:type="gramEnd"/>
      <w:r>
        <w:rPr>
          <w:rFonts w:ascii="Book Antiqua" w:hAnsi="Book Antiqua"/>
          <w:lang w:val="es-ES"/>
        </w:rPr>
        <w:t xml:space="preserve"> de AAFAF, el memorial explica que desde la aprobación de la Ley Núm. 2-2017, según enmendada, el </w:t>
      </w:r>
      <w:proofErr w:type="gramStart"/>
      <w:r>
        <w:rPr>
          <w:rFonts w:ascii="Book Antiqua" w:hAnsi="Book Antiqua"/>
          <w:lang w:val="es-ES"/>
        </w:rPr>
        <w:t>Director Ejecutivo</w:t>
      </w:r>
      <w:proofErr w:type="gramEnd"/>
      <w:r>
        <w:rPr>
          <w:rFonts w:ascii="Book Antiqua" w:hAnsi="Book Antiqua"/>
          <w:lang w:val="es-ES"/>
        </w:rPr>
        <w:t xml:space="preserve"> de AAFAF ocupa legalmente el lugar del </w:t>
      </w:r>
      <w:proofErr w:type="gramStart"/>
      <w:r>
        <w:rPr>
          <w:rFonts w:ascii="Book Antiqua" w:hAnsi="Book Antiqua"/>
          <w:lang w:val="es-ES"/>
        </w:rPr>
        <w:t>Presidente</w:t>
      </w:r>
      <w:proofErr w:type="gramEnd"/>
      <w:r>
        <w:rPr>
          <w:rFonts w:ascii="Book Antiqua" w:hAnsi="Book Antiqua"/>
          <w:lang w:val="es-ES"/>
        </w:rPr>
        <w:t xml:space="preserve"> del BGF en todos los organismos en que este último fungía como miembro ex officio. Por ende, la enmienda no representa un cambio sustantivo, sino la codificación de una realidad jurídica vigente desde 2017.</w:t>
      </w:r>
    </w:p>
    <w:p w14:paraId="20B22A4D" w14:textId="2880E127" w:rsidR="00D102EE" w:rsidRPr="00114375" w:rsidRDefault="00404C89" w:rsidP="00114375">
      <w:pPr>
        <w:spacing w:after="200" w:line="276" w:lineRule="auto"/>
        <w:ind w:firstLine="720"/>
        <w:jc w:val="both"/>
        <w:rPr>
          <w:rFonts w:ascii="Book Antiqua" w:hAnsi="Book Antiqua"/>
          <w:lang w:val="es-ES"/>
        </w:rPr>
      </w:pPr>
      <w:r>
        <w:rPr>
          <w:rFonts w:ascii="Book Antiqua" w:hAnsi="Book Antiqua"/>
          <w:lang w:val="es-ES"/>
        </w:rPr>
        <w:lastRenderedPageBreak/>
        <w:t>En síntesis, el Departamento de Agricultura califica al P. de la C. 609 como esencialmente una “ley aclaratoria” que confirma prácticas ya válidas y ejecutadas en la Autoridad de Tierras. Desde una perspectiva técnica y objetiva, la medida propuesta no presenta inconvenientes ni impacto adverso alguno. El Departamento no objeta la aprobación del P. de la C. 609 y sugiere que, de prosperar este proyecto, se aproveche para depurar el texto de la Ley de Tierras en concordancia con las enmiendas discutidas, asegurando que la ley refleje fielmente la práctica operacional moderna.</w:t>
      </w:r>
    </w:p>
    <w:p w14:paraId="6E0D8B0F" w14:textId="77777777" w:rsidR="00D102EE" w:rsidRPr="00114375" w:rsidRDefault="00404C89" w:rsidP="00114375">
      <w:pPr>
        <w:spacing w:after="200" w:line="276" w:lineRule="auto"/>
        <w:ind w:firstLine="720"/>
        <w:jc w:val="both"/>
        <w:rPr>
          <w:rFonts w:ascii="Book Antiqua" w:hAnsi="Book Antiqua"/>
          <w:lang w:val="es-ES"/>
        </w:rPr>
      </w:pPr>
      <w:r>
        <w:rPr>
          <w:rFonts w:ascii="Book Antiqua" w:hAnsi="Book Antiqua"/>
          <w:lang w:val="es-ES"/>
        </w:rPr>
        <w:t>Tras el estudio del proyecto y el análisis del memorial explicativo sometido, la Comisión de Agricultura entiende necesario incorporar enmiendas al P. de la C. 609 con el propósito de corregir errores de forma detectados en la Exposición de Motivos, mejorar la precisión de la redacción del articulado y atender consideraciones técnicas de estilo legislativo. Las enmiendas contenidas en el entirillado que se aneja atienden los siguientes aspectos:</w:t>
      </w:r>
    </w:p>
    <w:p w14:paraId="77030025" w14:textId="5B21D31C" w:rsidR="00D102EE" w:rsidRPr="00114375" w:rsidRDefault="00404C89" w:rsidP="00114375">
      <w:pPr>
        <w:spacing w:after="200" w:line="276" w:lineRule="auto"/>
        <w:ind w:firstLine="720"/>
        <w:jc w:val="both"/>
        <w:rPr>
          <w:rFonts w:ascii="Book Antiqua" w:hAnsi="Book Antiqua"/>
          <w:lang w:val="es-ES"/>
        </w:rPr>
      </w:pPr>
      <w:r>
        <w:rPr>
          <w:rFonts w:ascii="Book Antiqua" w:hAnsi="Book Antiqua"/>
          <w:lang w:val="es-ES"/>
        </w:rPr>
        <w:t>Asimismo, el texto original de la medida radicada disponía que la facultad de la Junta de celebrar reuniones virtuales “podrá ser revertida por acuerdo de sus miembros en cualquier momento”, sin especificar el tipo de acuerdo requerido. La Comisión subsana esta ambigüedad insertando la frase “de la mayoría”, de modo que el texto enmendado lee: “por acuerdo de la mayoría de sus miembros en cualquier momento”. Esta precisión elimina posibles controversias sobre si se requiere unanimidad, mayoría simple o mayoría cualificada para revocar dicha facultad.</w:t>
      </w:r>
    </w:p>
    <w:p w14:paraId="49A4F9A8" w14:textId="77777777" w:rsidR="00D102EE" w:rsidRPr="00114375" w:rsidRDefault="00404C89" w:rsidP="00114375">
      <w:pPr>
        <w:spacing w:before="360" w:after="200"/>
        <w:jc w:val="center"/>
        <w:rPr>
          <w:rFonts w:ascii="Book Antiqua" w:hAnsi="Book Antiqua"/>
          <w:lang w:val="es-ES"/>
        </w:rPr>
      </w:pPr>
      <w:r>
        <w:rPr>
          <w:rFonts w:ascii="Book Antiqua" w:hAnsi="Book Antiqua"/>
          <w:b/>
          <w:bCs/>
          <w:caps/>
          <w:lang w:val="es-ES"/>
        </w:rPr>
        <w:t>IMPACTO FISCAL</w:t>
      </w:r>
    </w:p>
    <w:p w14:paraId="590A7EB7" w14:textId="2D717DCE" w:rsidR="00D102EE" w:rsidRPr="00114375" w:rsidRDefault="00404C89" w:rsidP="00114375">
      <w:pPr>
        <w:spacing w:after="200" w:line="276" w:lineRule="auto"/>
        <w:ind w:firstLine="720"/>
        <w:jc w:val="both"/>
        <w:rPr>
          <w:rFonts w:ascii="Book Antiqua" w:hAnsi="Book Antiqua"/>
          <w:lang w:val="es-ES"/>
        </w:rPr>
      </w:pPr>
      <w:r>
        <w:rPr>
          <w:rFonts w:ascii="Book Antiqua" w:hAnsi="Book Antiqua"/>
          <w:lang w:val="es-ES"/>
        </w:rPr>
        <w:t xml:space="preserve">La medida propuesta no conlleva impacto fiscal al </w:t>
      </w:r>
      <w:proofErr w:type="gramStart"/>
      <w:r>
        <w:rPr>
          <w:rFonts w:ascii="Book Antiqua" w:hAnsi="Book Antiqua"/>
          <w:lang w:val="es-ES"/>
        </w:rPr>
        <w:t>erario público</w:t>
      </w:r>
      <w:proofErr w:type="gramEnd"/>
      <w:r>
        <w:rPr>
          <w:rFonts w:ascii="Book Antiqua" w:hAnsi="Book Antiqua"/>
          <w:lang w:val="es-ES"/>
        </w:rPr>
        <w:t xml:space="preserve">. Las enmiendas contenidas en el P. de la C. 609 formalizan prácticas administrativas ya existentes en la Autoridad de Tierras y no requieren asignaciones presupuestarias adicionales para su implementación. </w:t>
      </w:r>
    </w:p>
    <w:p w14:paraId="02AC26C6" w14:textId="77777777" w:rsidR="00D102EE" w:rsidRPr="00114375" w:rsidRDefault="00404C89" w:rsidP="00114375">
      <w:pPr>
        <w:spacing w:before="360" w:after="200"/>
        <w:jc w:val="center"/>
        <w:rPr>
          <w:rFonts w:ascii="Book Antiqua" w:hAnsi="Book Antiqua"/>
          <w:lang w:val="es-ES"/>
        </w:rPr>
      </w:pPr>
      <w:r>
        <w:rPr>
          <w:rFonts w:ascii="Book Antiqua" w:hAnsi="Book Antiqua"/>
          <w:b/>
          <w:bCs/>
          <w:caps/>
          <w:lang w:val="es-ES"/>
        </w:rPr>
        <w:t>CONCLUSIÓN</w:t>
      </w:r>
    </w:p>
    <w:p w14:paraId="215829D0" w14:textId="77777777" w:rsidR="00D102EE" w:rsidRPr="00114375" w:rsidRDefault="00404C89" w:rsidP="00114375">
      <w:pPr>
        <w:spacing w:after="200" w:line="276" w:lineRule="auto"/>
        <w:ind w:firstLine="720"/>
        <w:jc w:val="both"/>
        <w:rPr>
          <w:rFonts w:ascii="Book Antiqua" w:hAnsi="Book Antiqua"/>
          <w:lang w:val="es-ES"/>
        </w:rPr>
      </w:pPr>
      <w:r>
        <w:rPr>
          <w:rFonts w:ascii="Book Antiqua" w:hAnsi="Book Antiqua"/>
          <w:lang w:val="es-ES"/>
        </w:rPr>
        <w:t xml:space="preserve">El P. de la C. 609 constituye una medida pertinente y necesaria que atiende la modernización del marco legal de la Autoridad de Tierras de Puerto Rico. Como ha quedado evidenciado en el memorial explicativo del Departamento de Agricultura, las enmiendas propuestas codifican prácticas que ya están autorizadas y en uso, aportando claridad y certeza jurídica a las actuaciones de la Junta de Gobierno. Si bien el Departamento reconoce que las disposiciones del proyecto ya cuentan con base legal o </w:t>
      </w:r>
      <w:r>
        <w:rPr>
          <w:rFonts w:ascii="Book Antiqua" w:hAnsi="Book Antiqua"/>
          <w:lang w:val="es-ES"/>
        </w:rPr>
        <w:lastRenderedPageBreak/>
        <w:t>reglamentaria vigente, entiende que la codificación expresa de estas prácticas en la Ley de Tierras aporta la certeza jurídica necesaria para su aplicación uniforme y sostenida.</w:t>
      </w:r>
    </w:p>
    <w:p w14:paraId="4E48C6AA" w14:textId="77777777" w:rsidR="00D102EE" w:rsidRPr="00114375" w:rsidRDefault="00404C89" w:rsidP="00114375">
      <w:pPr>
        <w:spacing w:after="200" w:line="276" w:lineRule="auto"/>
        <w:ind w:firstLine="720"/>
        <w:jc w:val="both"/>
        <w:rPr>
          <w:rFonts w:ascii="Book Antiqua" w:hAnsi="Book Antiqua"/>
          <w:lang w:val="es-ES"/>
        </w:rPr>
      </w:pPr>
      <w:r>
        <w:rPr>
          <w:rFonts w:ascii="Book Antiqua" w:hAnsi="Book Antiqua"/>
          <w:lang w:val="es-ES"/>
        </w:rPr>
        <w:t>Las enmiendas incorporadas por esta Comisión fortalecen la redacción del proyecto al corregir errores ortográficos y tipográficos en la Exposición de Motivos, sustituir un conector inadecuado en el articulado y precisar que la reversión de la facultad de reuniones virtuales requerirá acuerdo de la mayoría de los miembros de la Junta.</w:t>
      </w:r>
    </w:p>
    <w:p w14:paraId="58FA37C8" w14:textId="7BFE417A" w:rsidR="00D102EE" w:rsidRPr="00114375" w:rsidRDefault="00404C89" w:rsidP="00114375">
      <w:pPr>
        <w:spacing w:after="600" w:line="276" w:lineRule="auto"/>
        <w:ind w:firstLine="720"/>
        <w:jc w:val="both"/>
        <w:rPr>
          <w:rFonts w:ascii="Book Antiqua" w:hAnsi="Book Antiqua"/>
          <w:lang w:val="es-ES"/>
        </w:rPr>
      </w:pPr>
      <w:r>
        <w:rPr>
          <w:rFonts w:ascii="Book Antiqua" w:hAnsi="Book Antiqua"/>
          <w:lang w:val="es-ES"/>
        </w:rPr>
        <w:t xml:space="preserve">Por todo lo antes expuesto, la Comisión de Agricultura de la Cámara de Representantes del Gobierno de Puerto Rico, previo estudio y consideración, tiene a bien someter su </w:t>
      </w:r>
      <w:r w:rsidR="000747D6">
        <w:rPr>
          <w:rFonts w:ascii="Book Antiqua" w:hAnsi="Book Antiqua"/>
          <w:lang w:val="es-ES"/>
        </w:rPr>
        <w:t>segundo i</w:t>
      </w:r>
      <w:r>
        <w:rPr>
          <w:rFonts w:ascii="Book Antiqua" w:hAnsi="Book Antiqua"/>
          <w:lang w:val="es-ES"/>
        </w:rPr>
        <w:t xml:space="preserve">nforme con relación al Proyecto de la Cámara 609, </w:t>
      </w:r>
      <w:r>
        <w:rPr>
          <w:rFonts w:ascii="Book Antiqua" w:hAnsi="Book Antiqua"/>
          <w:b/>
          <w:bCs/>
          <w:lang w:val="es-ES"/>
        </w:rPr>
        <w:t>recomendando su aprobación, con las enmiendas incluidas en el entirillado electrónico que se aneja a este Informe.</w:t>
      </w:r>
    </w:p>
    <w:p w14:paraId="123ACD33" w14:textId="77777777" w:rsidR="00D102EE" w:rsidRPr="00114375" w:rsidRDefault="00404C89" w:rsidP="00350DDA">
      <w:pPr>
        <w:spacing w:after="40" w:line="276" w:lineRule="auto"/>
        <w:jc w:val="center"/>
        <w:rPr>
          <w:rFonts w:ascii="Book Antiqua" w:hAnsi="Book Antiqua"/>
          <w:lang w:val="es-ES"/>
        </w:rPr>
      </w:pPr>
      <w:r>
        <w:rPr>
          <w:rFonts w:ascii="Book Antiqua" w:hAnsi="Book Antiqua"/>
          <w:b/>
          <w:bCs/>
          <w:lang w:val="es-ES"/>
        </w:rPr>
        <w:t>Hon. Joe “Joito” Colón Rodríguez</w:t>
      </w:r>
    </w:p>
    <w:p w14:paraId="74DED353" w14:textId="77777777" w:rsidR="00D102EE" w:rsidRPr="00114375" w:rsidRDefault="00404C89" w:rsidP="00350DDA">
      <w:pPr>
        <w:spacing w:after="40" w:line="276" w:lineRule="auto"/>
        <w:jc w:val="center"/>
        <w:rPr>
          <w:rFonts w:ascii="Book Antiqua" w:hAnsi="Book Antiqua"/>
          <w:lang w:val="es-ES"/>
        </w:rPr>
      </w:pPr>
      <w:r>
        <w:rPr>
          <w:rFonts w:ascii="Book Antiqua" w:hAnsi="Book Antiqua"/>
          <w:b/>
          <w:bCs/>
          <w:lang w:val="es-ES"/>
        </w:rPr>
        <w:t>Presidente</w:t>
      </w:r>
    </w:p>
    <w:p w14:paraId="235E0107" w14:textId="77777777" w:rsidR="00D102EE" w:rsidRPr="00114375" w:rsidRDefault="00404C89" w:rsidP="00350DDA">
      <w:pPr>
        <w:spacing w:after="200" w:line="276" w:lineRule="auto"/>
        <w:jc w:val="center"/>
        <w:rPr>
          <w:rFonts w:ascii="Book Antiqua" w:hAnsi="Book Antiqua"/>
          <w:lang w:val="es-ES"/>
        </w:rPr>
      </w:pPr>
      <w:r>
        <w:rPr>
          <w:rFonts w:ascii="Book Antiqua" w:hAnsi="Book Antiqua"/>
          <w:b/>
          <w:bCs/>
          <w:lang w:val="es-ES"/>
        </w:rPr>
        <w:t>Comisión de Agricultura</w:t>
      </w:r>
    </w:p>
    <w:sectPr w:rsidR="00D102EE" w:rsidRPr="00114375" w:rsidSect="00D5141D">
      <w:headerReference w:type="even" r:id="rId10"/>
      <w:headerReference w:type="default" r:id="rId11"/>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D15F3" w14:textId="77777777" w:rsidR="001F5775" w:rsidRDefault="001F5775">
      <w:r>
        <w:separator/>
      </w:r>
    </w:p>
  </w:endnote>
  <w:endnote w:type="continuationSeparator" w:id="0">
    <w:p w14:paraId="1B215653" w14:textId="77777777" w:rsidR="001F5775" w:rsidRDefault="001F5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21B44" w14:textId="77777777" w:rsidR="001F5775" w:rsidRDefault="001F5775">
      <w:r>
        <w:separator/>
      </w:r>
    </w:p>
  </w:footnote>
  <w:footnote w:type="continuationSeparator" w:id="0">
    <w:p w14:paraId="7B6E3AF6" w14:textId="77777777" w:rsidR="001F5775" w:rsidRDefault="001F57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75812637"/>
      <w:docPartObj>
        <w:docPartGallery w:val="Page Numbers (Top of Page)"/>
        <w:docPartUnique/>
      </w:docPartObj>
    </w:sdtPr>
    <w:sdtEndPr>
      <w:rPr>
        <w:rStyle w:val="PageNumber"/>
      </w:rPr>
    </w:sdtEndPr>
    <w:sdtContent>
      <w:p w14:paraId="5FF76D8A" w14:textId="4CCDCC96" w:rsidR="00D5141D" w:rsidRDefault="00D5141D" w:rsidP="008914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6031989" w14:textId="77777777" w:rsidR="00D5141D" w:rsidRDefault="00D5141D" w:rsidP="00D5141D">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Book Antiqua" w:hAnsi="Book Antiqua"/>
        <w:sz w:val="20"/>
        <w:szCs w:val="20"/>
      </w:rPr>
      <w:id w:val="270991554"/>
      <w:docPartObj>
        <w:docPartGallery w:val="Page Numbers (Top of Page)"/>
        <w:docPartUnique/>
      </w:docPartObj>
    </w:sdtPr>
    <w:sdtEndPr>
      <w:rPr>
        <w:rStyle w:val="PageNumber"/>
      </w:rPr>
    </w:sdtEndPr>
    <w:sdtContent>
      <w:p w14:paraId="666E5081" w14:textId="10CABC4E" w:rsidR="00D5141D" w:rsidRPr="00D5141D" w:rsidRDefault="00D5141D" w:rsidP="00891437">
        <w:pPr>
          <w:pStyle w:val="Header"/>
          <w:framePr w:wrap="none" w:vAnchor="text" w:hAnchor="margin" w:xAlign="right" w:y="1"/>
          <w:rPr>
            <w:rStyle w:val="PageNumber"/>
            <w:rFonts w:ascii="Book Antiqua" w:hAnsi="Book Antiqua"/>
            <w:sz w:val="20"/>
            <w:szCs w:val="20"/>
          </w:rPr>
        </w:pPr>
        <w:r w:rsidRPr="00D5141D">
          <w:rPr>
            <w:rStyle w:val="PageNumber"/>
            <w:rFonts w:ascii="Book Antiqua" w:hAnsi="Book Antiqua"/>
            <w:sz w:val="20"/>
            <w:szCs w:val="20"/>
          </w:rPr>
          <w:t xml:space="preserve">Página </w:t>
        </w:r>
        <w:r w:rsidRPr="00D5141D">
          <w:rPr>
            <w:rStyle w:val="PageNumber"/>
            <w:rFonts w:ascii="Book Antiqua" w:hAnsi="Book Antiqua"/>
            <w:sz w:val="20"/>
            <w:szCs w:val="20"/>
          </w:rPr>
          <w:fldChar w:fldCharType="begin"/>
        </w:r>
        <w:r w:rsidRPr="00D5141D">
          <w:rPr>
            <w:rStyle w:val="PageNumber"/>
            <w:rFonts w:ascii="Book Antiqua" w:hAnsi="Book Antiqua"/>
            <w:sz w:val="20"/>
            <w:szCs w:val="20"/>
          </w:rPr>
          <w:instrText xml:space="preserve"> PAGE </w:instrText>
        </w:r>
        <w:r w:rsidRPr="00D5141D">
          <w:rPr>
            <w:rStyle w:val="PageNumber"/>
            <w:rFonts w:ascii="Book Antiqua" w:hAnsi="Book Antiqua"/>
            <w:sz w:val="20"/>
            <w:szCs w:val="20"/>
          </w:rPr>
          <w:fldChar w:fldCharType="separate"/>
        </w:r>
        <w:r w:rsidRPr="00D5141D">
          <w:rPr>
            <w:rStyle w:val="PageNumber"/>
            <w:rFonts w:ascii="Book Antiqua" w:hAnsi="Book Antiqua"/>
            <w:noProof/>
            <w:sz w:val="20"/>
            <w:szCs w:val="20"/>
          </w:rPr>
          <w:t>2</w:t>
        </w:r>
        <w:r w:rsidRPr="00D5141D">
          <w:rPr>
            <w:rStyle w:val="PageNumber"/>
            <w:rFonts w:ascii="Book Antiqua" w:hAnsi="Book Antiqua"/>
            <w:sz w:val="20"/>
            <w:szCs w:val="20"/>
          </w:rPr>
          <w:fldChar w:fldCharType="end"/>
        </w:r>
      </w:p>
    </w:sdtContent>
  </w:sdt>
  <w:p w14:paraId="5D998ACA" w14:textId="77777777" w:rsidR="00D5141D" w:rsidRPr="00D5141D" w:rsidRDefault="00D5141D" w:rsidP="00D5141D">
    <w:pPr>
      <w:pStyle w:val="Header"/>
      <w:ind w:right="360"/>
      <w:rPr>
        <w:rFonts w:ascii="Book Antiqua" w:hAnsi="Book Antiqu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7446FE"/>
    <w:multiLevelType w:val="hybridMultilevel"/>
    <w:tmpl w:val="7CBE2336"/>
    <w:lvl w:ilvl="0" w:tplc="12AA7282">
      <w:start w:val="1"/>
      <w:numFmt w:val="bullet"/>
      <w:lvlText w:val="●"/>
      <w:lvlJc w:val="left"/>
      <w:pPr>
        <w:ind w:left="720" w:hanging="360"/>
      </w:pPr>
    </w:lvl>
    <w:lvl w:ilvl="1" w:tplc="898E6E1E">
      <w:start w:val="1"/>
      <w:numFmt w:val="bullet"/>
      <w:lvlText w:val="○"/>
      <w:lvlJc w:val="left"/>
      <w:pPr>
        <w:ind w:left="1440" w:hanging="360"/>
      </w:pPr>
    </w:lvl>
    <w:lvl w:ilvl="2" w:tplc="101A3104">
      <w:start w:val="1"/>
      <w:numFmt w:val="bullet"/>
      <w:lvlText w:val="■"/>
      <w:lvlJc w:val="left"/>
      <w:pPr>
        <w:ind w:left="2160" w:hanging="360"/>
      </w:pPr>
    </w:lvl>
    <w:lvl w:ilvl="3" w:tplc="BEAA22CE">
      <w:start w:val="1"/>
      <w:numFmt w:val="bullet"/>
      <w:lvlText w:val="●"/>
      <w:lvlJc w:val="left"/>
      <w:pPr>
        <w:ind w:left="2880" w:hanging="360"/>
      </w:pPr>
    </w:lvl>
    <w:lvl w:ilvl="4" w:tplc="A5E6FE4C">
      <w:start w:val="1"/>
      <w:numFmt w:val="bullet"/>
      <w:lvlText w:val="○"/>
      <w:lvlJc w:val="left"/>
      <w:pPr>
        <w:ind w:left="3600" w:hanging="360"/>
      </w:pPr>
    </w:lvl>
    <w:lvl w:ilvl="5" w:tplc="32E4C314">
      <w:start w:val="1"/>
      <w:numFmt w:val="bullet"/>
      <w:lvlText w:val="■"/>
      <w:lvlJc w:val="left"/>
      <w:pPr>
        <w:ind w:left="4320" w:hanging="360"/>
      </w:pPr>
    </w:lvl>
    <w:lvl w:ilvl="6" w:tplc="79E822D0">
      <w:start w:val="1"/>
      <w:numFmt w:val="bullet"/>
      <w:lvlText w:val="●"/>
      <w:lvlJc w:val="left"/>
      <w:pPr>
        <w:ind w:left="5040" w:hanging="360"/>
      </w:pPr>
    </w:lvl>
    <w:lvl w:ilvl="7" w:tplc="C736EF16">
      <w:start w:val="1"/>
      <w:numFmt w:val="bullet"/>
      <w:lvlText w:val="●"/>
      <w:lvlJc w:val="left"/>
      <w:pPr>
        <w:ind w:left="5760" w:hanging="360"/>
      </w:pPr>
    </w:lvl>
    <w:lvl w:ilvl="8" w:tplc="B6D0E258">
      <w:start w:val="1"/>
      <w:numFmt w:val="bullet"/>
      <w:lvlText w:val="●"/>
      <w:lvlJc w:val="left"/>
      <w:pPr>
        <w:ind w:left="6480" w:hanging="360"/>
      </w:pPr>
    </w:lvl>
  </w:abstractNum>
  <w:num w:numId="1" w16cid:durableId="144245989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2EE"/>
    <w:rsid w:val="000747D6"/>
    <w:rsid w:val="00114375"/>
    <w:rsid w:val="0016285B"/>
    <w:rsid w:val="001D56A3"/>
    <w:rsid w:val="001F5775"/>
    <w:rsid w:val="00221389"/>
    <w:rsid w:val="002C7903"/>
    <w:rsid w:val="00350DDA"/>
    <w:rsid w:val="003F4685"/>
    <w:rsid w:val="00404C89"/>
    <w:rsid w:val="00671836"/>
    <w:rsid w:val="007E0F1D"/>
    <w:rsid w:val="008077FD"/>
    <w:rsid w:val="00881271"/>
    <w:rsid w:val="00A41061"/>
    <w:rsid w:val="00A81AF8"/>
    <w:rsid w:val="00B56C05"/>
    <w:rsid w:val="00C11B62"/>
    <w:rsid w:val="00D102EE"/>
    <w:rsid w:val="00D514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8D04F"/>
  <w15:docId w15:val="{B05E5479-CFA1-6447-9DDC-2202DC54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114375"/>
    <w:pPr>
      <w:tabs>
        <w:tab w:val="center" w:pos="4680"/>
        <w:tab w:val="right" w:pos="9360"/>
      </w:tabs>
    </w:pPr>
  </w:style>
  <w:style w:type="character" w:customStyle="1" w:styleId="HeaderChar">
    <w:name w:val="Header Char"/>
    <w:basedOn w:val="DefaultParagraphFont"/>
    <w:link w:val="Header"/>
    <w:uiPriority w:val="99"/>
    <w:rsid w:val="00114375"/>
  </w:style>
  <w:style w:type="paragraph" w:styleId="Footer">
    <w:name w:val="footer"/>
    <w:basedOn w:val="Normal"/>
    <w:link w:val="FooterChar"/>
    <w:uiPriority w:val="99"/>
    <w:unhideWhenUsed/>
    <w:rsid w:val="00114375"/>
    <w:pPr>
      <w:tabs>
        <w:tab w:val="center" w:pos="4680"/>
        <w:tab w:val="right" w:pos="9360"/>
      </w:tabs>
    </w:pPr>
  </w:style>
  <w:style w:type="character" w:customStyle="1" w:styleId="FooterChar">
    <w:name w:val="Footer Char"/>
    <w:basedOn w:val="DefaultParagraphFont"/>
    <w:link w:val="Footer"/>
    <w:uiPriority w:val="99"/>
    <w:rsid w:val="00114375"/>
  </w:style>
  <w:style w:type="character" w:styleId="PageNumber">
    <w:name w:val="page number"/>
    <w:basedOn w:val="DefaultParagraphFont"/>
    <w:uiPriority w:val="99"/>
    <w:semiHidden/>
    <w:unhideWhenUsed/>
    <w:rsid w:val="00D514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3" ma:contentTypeDescription="Create a new document." ma:contentTypeScope="" ma:versionID="43a6e70b63131730433addc01c632fa2">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0a2745478c4ce8f7dc083ba6765152de"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ACAE08-4309-428D-BA43-F3388721D36D}">
  <ds:schemaRefs>
    <ds:schemaRef ds:uri="http://schemas.microsoft.com/office/2006/metadata/properties"/>
    <ds:schemaRef ds:uri="http://schemas.microsoft.com/office/infopath/2007/PartnerControls"/>
    <ds:schemaRef ds:uri="92f57704-3039-4ebf-ac81-f8b12810bd0e"/>
  </ds:schemaRefs>
</ds:datastoreItem>
</file>

<file path=customXml/itemProps2.xml><?xml version="1.0" encoding="utf-8"?>
<ds:datastoreItem xmlns:ds="http://schemas.openxmlformats.org/officeDocument/2006/customXml" ds:itemID="{048F1109-A395-4127-BEF8-35A0C512643C}">
  <ds:schemaRefs>
    <ds:schemaRef ds:uri="http://schemas.microsoft.com/sharepoint/v3/contenttype/forms"/>
  </ds:schemaRefs>
</ds:datastoreItem>
</file>

<file path=customXml/itemProps3.xml><?xml version="1.0" encoding="utf-8"?>
<ds:datastoreItem xmlns:ds="http://schemas.openxmlformats.org/officeDocument/2006/customXml" ds:itemID="{5B4E4B52-EF40-462C-AC78-DC69C40FEF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1139</Words>
  <Characters>6194</Characters>
  <Application>Microsoft Office Word</Application>
  <DocSecurity>4</DocSecurity>
  <Lines>110</Lines>
  <Paragraphs>32</Paragraphs>
  <ScaleCrop>false</ScaleCrop>
  <Company/>
  <LinksUpToDate>false</LinksUpToDate>
  <CharactersWithSpaces>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Camyl Moreno Pantojas</cp:lastModifiedBy>
  <cp:revision>2</cp:revision>
  <dcterms:created xsi:type="dcterms:W3CDTF">2026-03-19T20:41:00Z</dcterms:created>
  <dcterms:modified xsi:type="dcterms:W3CDTF">2026-03-19T20:41:00Z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