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C818A" w14:textId="77777777" w:rsidR="005A599F" w:rsidRPr="005224D7" w:rsidRDefault="00B4659C" w:rsidP="002806BE">
      <w:pPr>
        <w:jc w:val="center"/>
        <w:rPr>
          <w:rFonts w:ascii="Book Antiqua" w:hAnsi="Book Antiqua"/>
          <w:sz w:val="28"/>
          <w:szCs w:val="28"/>
          <w:lang w:val="es-ES_tradnl"/>
        </w:rPr>
      </w:pPr>
      <w:r>
        <w:rPr>
          <w:rFonts w:ascii="Book Antiqua" w:hAnsi="Book Antiqua"/>
          <w:sz w:val="28"/>
          <w:szCs w:val="28"/>
          <w:lang w:val="es-ES_tradnl"/>
        </w:rPr>
        <w:t>GOBIERNO</w:t>
      </w:r>
      <w:r w:rsidR="004850E0" w:rsidRPr="005224D7">
        <w:rPr>
          <w:rFonts w:ascii="Book Antiqua" w:hAnsi="Book Antiqua"/>
          <w:sz w:val="28"/>
          <w:szCs w:val="28"/>
          <w:lang w:val="es-ES_tradnl"/>
        </w:rPr>
        <w:t xml:space="preserve"> DE </w:t>
      </w:r>
      <w:r w:rsidR="005A599F" w:rsidRPr="005224D7">
        <w:rPr>
          <w:rFonts w:ascii="Book Antiqua" w:hAnsi="Book Antiqua"/>
          <w:sz w:val="28"/>
          <w:szCs w:val="28"/>
          <w:lang w:val="es-ES_tradnl"/>
        </w:rPr>
        <w:t>PUERTO RICO</w:t>
      </w:r>
    </w:p>
    <w:p w14:paraId="53E24294" w14:textId="77777777" w:rsidR="005A599F" w:rsidRPr="005224D7" w:rsidRDefault="005A599F" w:rsidP="002806BE">
      <w:pPr>
        <w:jc w:val="center"/>
        <w:rPr>
          <w:rFonts w:ascii="Book Antiqua" w:hAnsi="Book Antiqua"/>
          <w:lang w:val="es-ES_tradnl"/>
        </w:rPr>
      </w:pPr>
    </w:p>
    <w:p w14:paraId="2A21117E" w14:textId="77777777" w:rsidR="005A599F" w:rsidRPr="005224D7" w:rsidRDefault="00B07444" w:rsidP="002806BE">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20va</w:t>
      </w:r>
      <w:r w:rsidR="00AD41AE" w:rsidRPr="005224D7">
        <w:rPr>
          <w:rFonts w:ascii="Book Antiqua" w:hAnsi="Book Antiqua"/>
          <w:lang w:val="es-ES_tradnl"/>
        </w:rPr>
        <w:t>.</w:t>
      </w:r>
      <w:r w:rsidR="005A599F" w:rsidRPr="005224D7">
        <w:rPr>
          <w:rFonts w:ascii="Book Antiqua" w:hAnsi="Book Antiqua"/>
          <w:lang w:val="es-ES_tradnl"/>
        </w:rPr>
        <w:t xml:space="preserve"> Asamblea</w:t>
      </w:r>
      <w:r w:rsidR="005A599F" w:rsidRPr="005224D7">
        <w:rPr>
          <w:rFonts w:ascii="Book Antiqua" w:hAnsi="Book Antiqua"/>
          <w:lang w:val="es-ES_tradnl"/>
        </w:rPr>
        <w:tab/>
        <w:t xml:space="preserve">                                                                                              </w:t>
      </w:r>
      <w:r w:rsidR="00ED7DFF" w:rsidRPr="005224D7">
        <w:rPr>
          <w:rFonts w:ascii="Book Antiqua" w:hAnsi="Book Antiqua"/>
          <w:lang w:val="es-ES_tradnl"/>
        </w:rPr>
        <w:t xml:space="preserve">     </w:t>
      </w:r>
      <w:r w:rsidR="004850E0" w:rsidRPr="005224D7">
        <w:rPr>
          <w:rFonts w:ascii="Book Antiqua" w:hAnsi="Book Antiqua"/>
          <w:lang w:val="es-ES_tradnl"/>
        </w:rPr>
        <w:t xml:space="preserve">  </w:t>
      </w:r>
      <w:r>
        <w:rPr>
          <w:rFonts w:ascii="Book Antiqua" w:hAnsi="Book Antiqua"/>
          <w:lang w:val="es-ES_tradnl"/>
        </w:rPr>
        <w:t>1r</w:t>
      </w:r>
      <w:r w:rsidR="004850E0" w:rsidRPr="005224D7">
        <w:rPr>
          <w:rFonts w:ascii="Book Antiqua" w:hAnsi="Book Antiqua"/>
          <w:lang w:val="es-ES_tradnl"/>
        </w:rPr>
        <w:t>a</w:t>
      </w:r>
      <w:r w:rsidR="00AD41AE" w:rsidRPr="005224D7">
        <w:rPr>
          <w:rFonts w:ascii="Book Antiqua" w:hAnsi="Book Antiqua"/>
          <w:lang w:val="es-ES_tradnl"/>
        </w:rPr>
        <w:t xml:space="preserve">. </w:t>
      </w:r>
      <w:r w:rsidR="005A599F" w:rsidRPr="005224D7">
        <w:rPr>
          <w:rFonts w:ascii="Book Antiqua" w:hAnsi="Book Antiqua"/>
          <w:lang w:val="es-ES_tradnl"/>
        </w:rPr>
        <w:t>Sesión</w:t>
      </w:r>
    </w:p>
    <w:p w14:paraId="51A8CD90" w14:textId="77777777" w:rsidR="005A599F" w:rsidRDefault="005A599F" w:rsidP="002806BE">
      <w:pPr>
        <w:pStyle w:val="Title2"/>
        <w:tabs>
          <w:tab w:val="clear" w:pos="648"/>
          <w:tab w:val="clear" w:pos="7776"/>
          <w:tab w:val="clear" w:pos="7848"/>
        </w:tabs>
        <w:ind w:right="-720"/>
        <w:jc w:val="both"/>
        <w:rPr>
          <w:rFonts w:ascii="Book Antiqua" w:hAnsi="Book Antiqua"/>
          <w:lang w:val="es-ES_tradnl"/>
        </w:rPr>
      </w:pPr>
      <w:r w:rsidRPr="005224D7">
        <w:rPr>
          <w:rFonts w:ascii="Book Antiqua" w:hAnsi="Book Antiqua"/>
          <w:lang w:val="es-ES_tradnl"/>
        </w:rPr>
        <w:t xml:space="preserve">       </w:t>
      </w:r>
      <w:r w:rsidR="001C45F8" w:rsidRPr="005224D7">
        <w:rPr>
          <w:rFonts w:ascii="Book Antiqua" w:hAnsi="Book Antiqua"/>
          <w:lang w:val="es-ES_tradnl"/>
        </w:rPr>
        <w:t xml:space="preserve">  </w:t>
      </w:r>
      <w:r w:rsidRPr="005224D7">
        <w:rPr>
          <w:rFonts w:ascii="Book Antiqua" w:hAnsi="Book Antiqua"/>
          <w:lang w:val="es-ES_tradnl"/>
        </w:rPr>
        <w:t xml:space="preserve"> Legislativa</w:t>
      </w:r>
      <w:r w:rsidRPr="005224D7">
        <w:rPr>
          <w:rFonts w:ascii="Book Antiqua" w:hAnsi="Book Antiqua"/>
          <w:lang w:val="es-ES_tradnl"/>
        </w:rPr>
        <w:tab/>
      </w:r>
      <w:r w:rsidRPr="005224D7">
        <w:rPr>
          <w:rFonts w:ascii="Book Antiqua" w:hAnsi="Book Antiqua"/>
          <w:lang w:val="es-ES_tradnl"/>
        </w:rPr>
        <w:tab/>
        <w:t xml:space="preserve">                                                                                          </w:t>
      </w:r>
      <w:r w:rsidR="001C45F8" w:rsidRPr="005224D7">
        <w:rPr>
          <w:rFonts w:ascii="Book Antiqua" w:hAnsi="Book Antiqua"/>
          <w:lang w:val="es-ES_tradnl"/>
        </w:rPr>
        <w:t xml:space="preserve"> </w:t>
      </w:r>
      <w:r w:rsidR="00C42D93" w:rsidRPr="005224D7">
        <w:rPr>
          <w:rFonts w:ascii="Book Antiqua" w:hAnsi="Book Antiqua"/>
          <w:lang w:val="es-ES_tradnl"/>
        </w:rPr>
        <w:t xml:space="preserve">      </w:t>
      </w:r>
      <w:r w:rsidRPr="005224D7">
        <w:rPr>
          <w:rFonts w:ascii="Book Antiqua" w:hAnsi="Book Antiqua"/>
          <w:lang w:val="es-ES_tradnl"/>
        </w:rPr>
        <w:t>Ordinaria</w:t>
      </w:r>
    </w:p>
    <w:p w14:paraId="713F85C2" w14:textId="77777777" w:rsidR="002806BE" w:rsidRPr="002806BE" w:rsidRDefault="002806BE" w:rsidP="002806BE">
      <w:pPr>
        <w:rPr>
          <w:lang w:val="es-ES_tradnl"/>
        </w:rPr>
      </w:pPr>
    </w:p>
    <w:p w14:paraId="53E2EF65" w14:textId="77777777" w:rsidR="005A599F" w:rsidRDefault="005A599F" w:rsidP="002806BE">
      <w:pPr>
        <w:pStyle w:val="Heading1"/>
        <w:spacing w:before="0" w:beforeAutospacing="0" w:after="0" w:afterAutospacing="0"/>
        <w:rPr>
          <w:sz w:val="36"/>
          <w:szCs w:val="36"/>
        </w:rPr>
      </w:pPr>
      <w:r w:rsidRPr="005224D7">
        <w:rPr>
          <w:sz w:val="36"/>
          <w:szCs w:val="36"/>
        </w:rPr>
        <w:t>CÁMARA DE REPRESENTANTES</w:t>
      </w:r>
    </w:p>
    <w:p w14:paraId="41712FE0" w14:textId="77777777" w:rsidR="002806BE" w:rsidRPr="002806BE" w:rsidRDefault="002806BE" w:rsidP="002806BE">
      <w:pPr>
        <w:pStyle w:val="Heading1"/>
        <w:spacing w:before="0" w:beforeAutospacing="0" w:after="0" w:afterAutospacing="0"/>
        <w:rPr>
          <w:sz w:val="24"/>
          <w:szCs w:val="24"/>
        </w:rPr>
      </w:pPr>
    </w:p>
    <w:p w14:paraId="4406C69D" w14:textId="6EE27AB2" w:rsidR="005A599F" w:rsidRPr="005224D7" w:rsidRDefault="005A599F" w:rsidP="002806BE">
      <w:pPr>
        <w:jc w:val="center"/>
        <w:rPr>
          <w:rFonts w:ascii="Book Antiqua" w:hAnsi="Book Antiqua"/>
          <w:b/>
          <w:sz w:val="52"/>
          <w:szCs w:val="52"/>
          <w:lang w:val="es-ES_tradnl"/>
        </w:rPr>
      </w:pPr>
      <w:r w:rsidRPr="005224D7">
        <w:rPr>
          <w:rFonts w:ascii="Book Antiqua" w:hAnsi="Book Antiqua"/>
          <w:b/>
          <w:sz w:val="52"/>
          <w:szCs w:val="52"/>
          <w:lang w:val="es-ES_tradnl"/>
        </w:rPr>
        <w:t>P. de la C.</w:t>
      </w:r>
      <w:r w:rsidR="005B0AAF">
        <w:rPr>
          <w:rFonts w:ascii="Book Antiqua" w:hAnsi="Book Antiqua"/>
          <w:b/>
          <w:sz w:val="52"/>
          <w:szCs w:val="52"/>
          <w:lang w:val="es-ES_tradnl"/>
        </w:rPr>
        <w:t xml:space="preserve">  610</w:t>
      </w:r>
    </w:p>
    <w:p w14:paraId="52FE5578" w14:textId="77777777" w:rsidR="005A599F" w:rsidRPr="005224D7" w:rsidRDefault="005A599F" w:rsidP="002806BE">
      <w:pPr>
        <w:jc w:val="center"/>
        <w:rPr>
          <w:rFonts w:ascii="Book Antiqua" w:hAnsi="Book Antiqua"/>
          <w:lang w:val="es-ES_tradnl"/>
        </w:rPr>
      </w:pPr>
    </w:p>
    <w:p w14:paraId="0221ADAC" w14:textId="5D11B5E6" w:rsidR="005A599F" w:rsidRPr="005224D7" w:rsidRDefault="005B0AAF" w:rsidP="002806BE">
      <w:pPr>
        <w:jc w:val="center"/>
        <w:rPr>
          <w:rFonts w:ascii="Book Antiqua" w:hAnsi="Book Antiqua"/>
          <w:lang w:val="es-ES_tradnl"/>
        </w:rPr>
      </w:pPr>
      <w:r>
        <w:rPr>
          <w:rFonts w:ascii="Book Antiqua" w:hAnsi="Book Antiqua"/>
          <w:lang w:val="es-ES_tradnl"/>
        </w:rPr>
        <w:t xml:space="preserve">8 </w:t>
      </w:r>
      <w:r w:rsidR="00193AB6" w:rsidRPr="005224D7">
        <w:rPr>
          <w:rFonts w:ascii="Book Antiqua" w:hAnsi="Book Antiqua"/>
          <w:lang w:val="es-ES_tradnl"/>
        </w:rPr>
        <w:t xml:space="preserve">DE </w:t>
      </w:r>
      <w:r w:rsidR="002B1E1C">
        <w:rPr>
          <w:rFonts w:ascii="Book Antiqua" w:hAnsi="Book Antiqua"/>
          <w:lang w:val="es-ES_tradnl"/>
        </w:rPr>
        <w:t>MAYO</w:t>
      </w:r>
      <w:r w:rsidR="004850E0" w:rsidRPr="005224D7">
        <w:rPr>
          <w:rFonts w:ascii="Book Antiqua" w:hAnsi="Book Antiqua"/>
          <w:lang w:val="es-ES_tradnl"/>
        </w:rPr>
        <w:t xml:space="preserve"> </w:t>
      </w:r>
      <w:r w:rsidR="00193AB6" w:rsidRPr="005224D7">
        <w:rPr>
          <w:rFonts w:ascii="Book Antiqua" w:hAnsi="Book Antiqua"/>
          <w:lang w:val="es-ES_tradnl"/>
        </w:rPr>
        <w:t>DE 202</w:t>
      </w:r>
      <w:r w:rsidR="00B07444">
        <w:rPr>
          <w:rFonts w:ascii="Book Antiqua" w:hAnsi="Book Antiqua"/>
          <w:lang w:val="es-ES_tradnl"/>
        </w:rPr>
        <w:t>5</w:t>
      </w:r>
    </w:p>
    <w:p w14:paraId="61104120" w14:textId="77777777" w:rsidR="005A599F" w:rsidRPr="005224D7" w:rsidRDefault="005A599F" w:rsidP="002806BE">
      <w:pPr>
        <w:jc w:val="center"/>
        <w:rPr>
          <w:rFonts w:ascii="Book Antiqua" w:hAnsi="Book Antiqua"/>
          <w:lang w:val="es-ES_tradnl"/>
        </w:rPr>
      </w:pPr>
    </w:p>
    <w:p w14:paraId="479F57D2" w14:textId="77777777" w:rsidR="005C553A" w:rsidRPr="005224D7" w:rsidRDefault="005A599F" w:rsidP="002806BE">
      <w:pPr>
        <w:jc w:val="center"/>
        <w:rPr>
          <w:rFonts w:ascii="Book Antiqua" w:hAnsi="Book Antiqua"/>
          <w:i/>
          <w:szCs w:val="24"/>
          <w:lang w:val="es-419"/>
        </w:rPr>
      </w:pPr>
      <w:r w:rsidRPr="005224D7">
        <w:rPr>
          <w:rFonts w:ascii="Book Antiqua" w:hAnsi="Book Antiqua"/>
          <w:lang w:val="es-ES_tradnl"/>
        </w:rPr>
        <w:t xml:space="preserve">Presentado por </w:t>
      </w:r>
      <w:r w:rsidR="003A5AA2">
        <w:rPr>
          <w:rFonts w:ascii="Book Antiqua" w:hAnsi="Book Antiqua"/>
          <w:lang w:val="es-ES_tradnl"/>
        </w:rPr>
        <w:t>el</w:t>
      </w:r>
      <w:r w:rsidR="008376C5" w:rsidRPr="005224D7">
        <w:rPr>
          <w:rFonts w:ascii="Book Antiqua" w:hAnsi="Book Antiqua"/>
          <w:lang w:val="es-ES_tradnl"/>
        </w:rPr>
        <w:t xml:space="preserve"> </w:t>
      </w:r>
      <w:r w:rsidRPr="005224D7">
        <w:rPr>
          <w:rFonts w:ascii="Book Antiqua" w:hAnsi="Book Antiqua"/>
          <w:lang w:val="es-ES_tradnl"/>
        </w:rPr>
        <w:t>representante</w:t>
      </w:r>
      <w:r w:rsidR="003A5AA2">
        <w:rPr>
          <w:rFonts w:ascii="Book Antiqua" w:hAnsi="Book Antiqua"/>
          <w:lang w:val="es-ES_tradnl"/>
        </w:rPr>
        <w:t xml:space="preserve"> </w:t>
      </w:r>
      <w:r w:rsidR="003A5AA2">
        <w:rPr>
          <w:rFonts w:ascii="Book Antiqua" w:hAnsi="Book Antiqua"/>
          <w:i/>
          <w:lang w:val="es-ES_tradnl"/>
        </w:rPr>
        <w:t>Franqui Atiles</w:t>
      </w:r>
    </w:p>
    <w:p w14:paraId="46F8F30C" w14:textId="77777777" w:rsidR="005A599F" w:rsidRPr="005224D7" w:rsidRDefault="005A599F" w:rsidP="002806BE">
      <w:pPr>
        <w:jc w:val="center"/>
        <w:rPr>
          <w:rFonts w:ascii="Book Antiqua" w:hAnsi="Book Antiqua"/>
          <w:lang w:val="es-ES_tradnl"/>
        </w:rPr>
      </w:pPr>
    </w:p>
    <w:p w14:paraId="5790F271" w14:textId="1D01D47A" w:rsidR="00517DA8" w:rsidRDefault="00E2670E" w:rsidP="002806BE">
      <w:pPr>
        <w:jc w:val="center"/>
        <w:rPr>
          <w:rFonts w:ascii="Book Antiqua" w:hAnsi="Book Antiqua" w:cs="CG Times (W1)"/>
          <w:lang w:val="es-ES_tradnl"/>
        </w:rPr>
      </w:pPr>
      <w:r w:rsidRPr="005224D7">
        <w:rPr>
          <w:rFonts w:ascii="Book Antiqua" w:hAnsi="Book Antiqua" w:cs="CG Times (W1)"/>
          <w:lang w:val="es-ES_tradnl"/>
        </w:rPr>
        <w:t>Referido a</w:t>
      </w:r>
      <w:r w:rsidR="006E2BF2">
        <w:rPr>
          <w:rFonts w:ascii="Book Antiqua" w:hAnsi="Book Antiqua" w:cs="CG Times (W1)"/>
          <w:lang w:val="es-ES_tradnl"/>
        </w:rPr>
        <w:t xml:space="preserve"> </w:t>
      </w:r>
      <w:r w:rsidR="002F0C45">
        <w:rPr>
          <w:rFonts w:ascii="Book Antiqua" w:hAnsi="Book Antiqua" w:cs="CG Times (W1)"/>
          <w:lang w:val="es-ES_tradnl"/>
        </w:rPr>
        <w:t>la Comisión de Gobierno</w:t>
      </w:r>
    </w:p>
    <w:p w14:paraId="148F44B7" w14:textId="77777777" w:rsidR="002806BE" w:rsidRPr="005224D7" w:rsidRDefault="002806BE" w:rsidP="002806BE">
      <w:pPr>
        <w:jc w:val="center"/>
        <w:rPr>
          <w:rFonts w:ascii="Book Antiqua" w:hAnsi="Book Antiqua" w:cs="CG Times (W1)"/>
          <w:lang w:val="es-ES_tradnl"/>
        </w:rPr>
      </w:pPr>
    </w:p>
    <w:p w14:paraId="6EB1C625" w14:textId="77777777" w:rsidR="005A599F" w:rsidRDefault="005A599F" w:rsidP="002806BE">
      <w:pPr>
        <w:pStyle w:val="Heading1"/>
        <w:spacing w:before="0" w:beforeAutospacing="0" w:after="0" w:afterAutospacing="0"/>
        <w:rPr>
          <w:sz w:val="28"/>
          <w:szCs w:val="28"/>
        </w:rPr>
      </w:pPr>
      <w:r w:rsidRPr="005224D7">
        <w:rPr>
          <w:sz w:val="28"/>
          <w:szCs w:val="28"/>
        </w:rPr>
        <w:t>LEY</w:t>
      </w:r>
    </w:p>
    <w:p w14:paraId="16CC649D" w14:textId="77777777" w:rsidR="002806BE" w:rsidRPr="005224D7" w:rsidRDefault="002806BE" w:rsidP="002806BE">
      <w:pPr>
        <w:pStyle w:val="Heading1"/>
        <w:spacing w:before="0" w:beforeAutospacing="0" w:after="0" w:afterAutospacing="0"/>
        <w:rPr>
          <w:sz w:val="28"/>
          <w:szCs w:val="28"/>
        </w:rPr>
      </w:pPr>
    </w:p>
    <w:p w14:paraId="350B6544" w14:textId="77777777" w:rsidR="005A599F" w:rsidRPr="005224D7" w:rsidRDefault="005A599F" w:rsidP="002806BE">
      <w:pPr>
        <w:ind w:left="540" w:hanging="540"/>
        <w:jc w:val="both"/>
        <w:rPr>
          <w:rFonts w:ascii="Book Antiqua" w:hAnsi="Book Antiqua"/>
          <w:lang w:val="es-ES_tradnl"/>
        </w:rPr>
      </w:pPr>
      <w:r w:rsidRPr="005224D7">
        <w:rPr>
          <w:rFonts w:ascii="Book Antiqua" w:hAnsi="Book Antiqua"/>
          <w:lang w:val="es-ES_tradnl"/>
        </w:rPr>
        <w:t>Para</w:t>
      </w:r>
      <w:r w:rsidR="00206358" w:rsidRPr="005224D7">
        <w:rPr>
          <w:rFonts w:ascii="Book Antiqua" w:hAnsi="Book Antiqua"/>
          <w:lang w:val="es-ES_tradnl"/>
        </w:rPr>
        <w:t xml:space="preserve"> </w:t>
      </w:r>
      <w:r w:rsidR="003A5AA2">
        <w:rPr>
          <w:rFonts w:ascii="Book Antiqua" w:hAnsi="Book Antiqua"/>
          <w:lang w:val="es-ES_tradnl"/>
        </w:rPr>
        <w:t xml:space="preserve">crear la “Ley para la Exención </w:t>
      </w:r>
      <w:r w:rsidR="00E56AB1">
        <w:rPr>
          <w:rFonts w:ascii="Book Antiqua" w:hAnsi="Book Antiqua"/>
          <w:lang w:val="es-ES_tradnl"/>
        </w:rPr>
        <w:t>Temporera</w:t>
      </w:r>
      <w:r w:rsidR="00A37641">
        <w:rPr>
          <w:rFonts w:ascii="Book Antiqua" w:hAnsi="Book Antiqua"/>
          <w:lang w:val="es-ES_tradnl"/>
        </w:rPr>
        <w:t xml:space="preserve"> </w:t>
      </w:r>
      <w:r w:rsidR="003A5AA2">
        <w:rPr>
          <w:rFonts w:ascii="Book Antiqua" w:hAnsi="Book Antiqua"/>
          <w:lang w:val="es-ES_tradnl"/>
        </w:rPr>
        <w:t xml:space="preserve">del Impuesto sobre Ventas y Uso en la Reposición de Inventario </w:t>
      </w:r>
      <w:r w:rsidR="001F03BF">
        <w:rPr>
          <w:rFonts w:ascii="Book Antiqua" w:hAnsi="Book Antiqua"/>
          <w:lang w:val="es-ES_tradnl"/>
        </w:rPr>
        <w:t xml:space="preserve">Afectado </w:t>
      </w:r>
      <w:r w:rsidR="003A5AA2">
        <w:rPr>
          <w:rFonts w:ascii="Book Antiqua" w:hAnsi="Book Antiqua"/>
          <w:lang w:val="es-ES_tradnl"/>
        </w:rPr>
        <w:t>por Desastres Naturales</w:t>
      </w:r>
      <w:r w:rsidR="00CD753D">
        <w:rPr>
          <w:rFonts w:ascii="Book Antiqua" w:hAnsi="Book Antiqua"/>
          <w:lang w:val="es-ES_tradnl"/>
        </w:rPr>
        <w:t>” a los fines de establecer una exención temporera para</w:t>
      </w:r>
      <w:r w:rsidR="006C372F">
        <w:rPr>
          <w:rFonts w:ascii="Book Antiqua" w:hAnsi="Book Antiqua"/>
          <w:lang w:val="es-ES_tradnl"/>
        </w:rPr>
        <w:t xml:space="preserve"> los comerciantes para</w:t>
      </w:r>
      <w:r w:rsidR="00CD753D">
        <w:rPr>
          <w:rFonts w:ascii="Book Antiqua" w:hAnsi="Book Antiqua"/>
          <w:lang w:val="es-ES_tradnl"/>
        </w:rPr>
        <w:t xml:space="preserve"> la reposición de inventario destruido o perdido a causa de desastres naturales; establecer el procedimiento de solicitud de exención ante en Departamento de Hacienda de Puerto Rico; establecer penalidades en caso de declaraciones falsas</w:t>
      </w:r>
      <w:r w:rsidR="003A5AA2">
        <w:rPr>
          <w:rFonts w:ascii="Book Antiqua" w:hAnsi="Book Antiqua"/>
          <w:lang w:val="es-ES_tradnl"/>
        </w:rPr>
        <w:t>;</w:t>
      </w:r>
      <w:r w:rsidR="00C52E16" w:rsidRPr="005224D7">
        <w:rPr>
          <w:rFonts w:ascii="Book Antiqua" w:hAnsi="Book Antiqua"/>
          <w:lang w:val="es-ES_tradnl"/>
        </w:rPr>
        <w:t xml:space="preserve"> </w:t>
      </w:r>
      <w:r w:rsidR="00F77281" w:rsidRPr="005224D7">
        <w:rPr>
          <w:rFonts w:ascii="Book Antiqua" w:hAnsi="Book Antiqua"/>
          <w:lang w:val="es-ES_tradnl"/>
        </w:rPr>
        <w:t>y</w:t>
      </w:r>
      <w:r w:rsidR="00BD71A2" w:rsidRPr="005224D7">
        <w:rPr>
          <w:rStyle w:val="hps"/>
          <w:rFonts w:ascii="Book Antiqua" w:hAnsi="Book Antiqua" w:cs="Arial"/>
          <w:szCs w:val="24"/>
          <w:lang w:val="es-ES"/>
        </w:rPr>
        <w:t xml:space="preserve"> para otros fines relacionados</w:t>
      </w:r>
      <w:r w:rsidRPr="005224D7">
        <w:rPr>
          <w:rFonts w:ascii="Book Antiqua" w:hAnsi="Book Antiqua"/>
          <w:lang w:val="es-ES_tradnl"/>
        </w:rPr>
        <w:t xml:space="preserve">. </w:t>
      </w:r>
    </w:p>
    <w:p w14:paraId="1138A3DE" w14:textId="77777777" w:rsidR="005A599F" w:rsidRPr="005224D7" w:rsidRDefault="005A599F" w:rsidP="002806BE">
      <w:pPr>
        <w:ind w:left="513" w:hanging="513"/>
        <w:jc w:val="both"/>
        <w:rPr>
          <w:rFonts w:ascii="Book Antiqua" w:hAnsi="Book Antiqua"/>
          <w:lang w:val="es-ES_tradnl"/>
        </w:rPr>
      </w:pPr>
    </w:p>
    <w:p w14:paraId="44F33E09" w14:textId="77777777" w:rsidR="005A599F" w:rsidRPr="005224D7" w:rsidRDefault="005A599F" w:rsidP="002806BE">
      <w:pPr>
        <w:pStyle w:val="Heading2"/>
        <w:spacing w:before="0" w:after="0"/>
        <w:ind w:firstLine="0"/>
        <w:rPr>
          <w:rFonts w:ascii="Book Antiqua" w:hAnsi="Book Antiqua"/>
          <w:sz w:val="24"/>
          <w:szCs w:val="24"/>
        </w:rPr>
      </w:pPr>
      <w:r w:rsidRPr="005224D7">
        <w:rPr>
          <w:rFonts w:ascii="Book Antiqua" w:hAnsi="Book Antiqua"/>
          <w:sz w:val="24"/>
          <w:szCs w:val="24"/>
        </w:rPr>
        <w:t>EXPOSICIÓN DE MOTIVOS</w:t>
      </w:r>
    </w:p>
    <w:p w14:paraId="429FB690" w14:textId="77777777" w:rsidR="008C4406" w:rsidRDefault="003A5AA2" w:rsidP="002806BE">
      <w:pPr>
        <w:jc w:val="both"/>
        <w:rPr>
          <w:rFonts w:ascii="Book Antiqua" w:hAnsi="Book Antiqua"/>
          <w:lang w:val="es-ES_tradnl"/>
        </w:rPr>
      </w:pPr>
      <w:r>
        <w:rPr>
          <w:rFonts w:ascii="Book Antiqua" w:hAnsi="Book Antiqua"/>
          <w:lang w:val="es-ES_tradnl"/>
        </w:rPr>
        <w:tab/>
      </w:r>
    </w:p>
    <w:p w14:paraId="042B7D3F" w14:textId="77777777" w:rsidR="00FB765D" w:rsidRPr="00FB765D" w:rsidRDefault="00FB765D" w:rsidP="002806BE">
      <w:pPr>
        <w:ind w:firstLine="708"/>
        <w:jc w:val="both"/>
        <w:rPr>
          <w:rFonts w:ascii="Book Antiqua" w:hAnsi="Book Antiqua"/>
          <w:lang w:val="es-ES_tradnl"/>
        </w:rPr>
      </w:pPr>
      <w:r w:rsidRPr="00FB765D">
        <w:rPr>
          <w:rFonts w:ascii="Book Antiqua" w:hAnsi="Book Antiqua"/>
          <w:lang w:val="es-ES_tradnl"/>
        </w:rPr>
        <w:t>En Puerto Rico los comerciantes desempeñan un rol fundamental e</w:t>
      </w:r>
      <w:r w:rsidR="00A37641">
        <w:rPr>
          <w:rFonts w:ascii="Book Antiqua" w:hAnsi="Book Antiqua"/>
          <w:lang w:val="es-ES_tradnl"/>
        </w:rPr>
        <w:t xml:space="preserve">n </w:t>
      </w:r>
      <w:r w:rsidR="00A37641" w:rsidRPr="00FB765D">
        <w:rPr>
          <w:rFonts w:ascii="Book Antiqua" w:hAnsi="Book Antiqua"/>
          <w:lang w:val="es-ES_tradnl"/>
        </w:rPr>
        <w:t>la</w:t>
      </w:r>
      <w:r w:rsidRPr="00FB765D">
        <w:rPr>
          <w:rFonts w:ascii="Book Antiqua" w:hAnsi="Book Antiqua"/>
          <w:lang w:val="es-ES_tradnl"/>
        </w:rPr>
        <w:t xml:space="preserve"> economía</w:t>
      </w:r>
      <w:r w:rsidR="00A37641">
        <w:rPr>
          <w:rFonts w:ascii="Book Antiqua" w:hAnsi="Book Antiqua"/>
          <w:lang w:val="es-ES_tradnl"/>
        </w:rPr>
        <w:t xml:space="preserve"> local</w:t>
      </w:r>
      <w:r w:rsidRPr="00FB765D">
        <w:rPr>
          <w:rFonts w:ascii="Book Antiqua" w:hAnsi="Book Antiqua"/>
          <w:lang w:val="es-ES_tradnl"/>
        </w:rPr>
        <w:t xml:space="preserve">, la generación de empleos y el acceso de la ciudadanía a bienes y servicios esenciales. Sin embargo, dada nuestra ubicación geográfica y vulnerabilidad a fenómenos naturales, los comerciantes enfrentan desafíos extraordinarios que ponen en riesgo la estabilidad de sus negocios y, por consiguiente, </w:t>
      </w:r>
      <w:r w:rsidR="000C3E59">
        <w:rPr>
          <w:rFonts w:ascii="Book Antiqua" w:hAnsi="Book Antiqua"/>
          <w:lang w:val="es-ES_tradnl"/>
        </w:rPr>
        <w:t xml:space="preserve">la </w:t>
      </w:r>
      <w:r w:rsidRPr="00FB765D">
        <w:rPr>
          <w:rFonts w:ascii="Book Antiqua" w:hAnsi="Book Antiqua"/>
          <w:lang w:val="es-ES_tradnl"/>
        </w:rPr>
        <w:t>econ</w:t>
      </w:r>
      <w:r w:rsidR="00A37641">
        <w:rPr>
          <w:rFonts w:ascii="Book Antiqua" w:hAnsi="Book Antiqua"/>
          <w:lang w:val="es-ES_tradnl"/>
        </w:rPr>
        <w:t>o</w:t>
      </w:r>
      <w:r w:rsidRPr="00FB765D">
        <w:rPr>
          <w:rFonts w:ascii="Book Antiqua" w:hAnsi="Book Antiqua"/>
          <w:lang w:val="es-ES_tradnl"/>
        </w:rPr>
        <w:t>m</w:t>
      </w:r>
      <w:r w:rsidR="00A37641">
        <w:rPr>
          <w:rFonts w:ascii="Book Antiqua" w:hAnsi="Book Antiqua"/>
          <w:lang w:val="es-ES_tradnl"/>
        </w:rPr>
        <w:t>ía</w:t>
      </w:r>
      <w:r w:rsidRPr="00FB765D">
        <w:rPr>
          <w:rFonts w:ascii="Book Antiqua" w:hAnsi="Book Antiqua"/>
          <w:lang w:val="es-ES_tradnl"/>
        </w:rPr>
        <w:t xml:space="preserve"> de sus comunidades.</w:t>
      </w:r>
    </w:p>
    <w:p w14:paraId="13707F94" w14:textId="77777777" w:rsidR="00FB765D" w:rsidRPr="00FB765D" w:rsidRDefault="00FB765D" w:rsidP="002806BE">
      <w:pPr>
        <w:ind w:firstLine="360"/>
        <w:jc w:val="both"/>
        <w:rPr>
          <w:rFonts w:ascii="Book Antiqua" w:hAnsi="Book Antiqua"/>
          <w:lang w:val="es-ES_tradnl"/>
        </w:rPr>
      </w:pPr>
    </w:p>
    <w:p w14:paraId="5DDB1240" w14:textId="77777777" w:rsidR="00FB765D" w:rsidRPr="00FB765D" w:rsidRDefault="00FB765D" w:rsidP="002806BE">
      <w:pPr>
        <w:ind w:firstLine="708"/>
        <w:jc w:val="both"/>
        <w:rPr>
          <w:rFonts w:ascii="Book Antiqua" w:hAnsi="Book Antiqua"/>
          <w:lang w:val="es-ES_tradnl"/>
        </w:rPr>
      </w:pPr>
      <w:r w:rsidRPr="00FB765D">
        <w:rPr>
          <w:rFonts w:ascii="Book Antiqua" w:hAnsi="Book Antiqua"/>
          <w:lang w:val="es-ES_tradnl"/>
        </w:rPr>
        <w:t>Eventos como incendios, inundaciones, huracanes, terremotos y otros desastres naturales pueden provocar la pérdida parcial o total del inventario de un comerciante. Esta situación genera un impacto financiero inmediato y severo, ya que, además de las pérdidas sufridas, los comerciantes deben asumir los costos de la reposición de mercancía, rehabilitación de locales, restauración de operaciones</w:t>
      </w:r>
      <w:r w:rsidR="00A37641">
        <w:rPr>
          <w:rFonts w:ascii="Book Antiqua" w:hAnsi="Book Antiqua"/>
          <w:lang w:val="es-ES_tradnl"/>
        </w:rPr>
        <w:t>, toda vez que cumplen</w:t>
      </w:r>
      <w:r w:rsidRPr="00FB765D">
        <w:rPr>
          <w:rFonts w:ascii="Book Antiqua" w:hAnsi="Book Antiqua"/>
          <w:lang w:val="es-ES_tradnl"/>
        </w:rPr>
        <w:t xml:space="preserve"> </w:t>
      </w:r>
      <w:r w:rsidR="00A37641">
        <w:rPr>
          <w:rFonts w:ascii="Book Antiqua" w:hAnsi="Book Antiqua"/>
          <w:lang w:val="es-ES_tradnl"/>
        </w:rPr>
        <w:t>con sus</w:t>
      </w:r>
      <w:r w:rsidRPr="00FB765D">
        <w:rPr>
          <w:rFonts w:ascii="Book Antiqua" w:hAnsi="Book Antiqua"/>
          <w:lang w:val="es-ES_tradnl"/>
        </w:rPr>
        <w:t xml:space="preserve"> obligaciones laborales.</w:t>
      </w:r>
    </w:p>
    <w:p w14:paraId="38581803" w14:textId="77777777" w:rsidR="00FB765D" w:rsidRPr="00FB765D" w:rsidRDefault="00FB765D" w:rsidP="002806BE">
      <w:pPr>
        <w:ind w:firstLine="360"/>
        <w:jc w:val="both"/>
        <w:rPr>
          <w:rFonts w:ascii="Book Antiqua" w:hAnsi="Book Antiqua"/>
          <w:lang w:val="es-ES_tradnl"/>
        </w:rPr>
      </w:pPr>
    </w:p>
    <w:p w14:paraId="269E011C" w14:textId="77777777" w:rsidR="00FB765D" w:rsidRDefault="00FB765D" w:rsidP="002806BE">
      <w:pPr>
        <w:ind w:firstLine="708"/>
        <w:jc w:val="both"/>
        <w:rPr>
          <w:rFonts w:ascii="Book Antiqua" w:hAnsi="Book Antiqua"/>
          <w:lang w:val="es-ES_tradnl"/>
        </w:rPr>
      </w:pPr>
      <w:r w:rsidRPr="00FB765D">
        <w:rPr>
          <w:rFonts w:ascii="Book Antiqua" w:hAnsi="Book Antiqua"/>
          <w:lang w:val="es-ES_tradnl"/>
        </w:rPr>
        <w:t xml:space="preserve">Entre las cargas que agravan este proceso de recuperación, se encuentra la obligación de pagar el Impuesto sobre Ventas y Uso (IVU) sobre los nuevos productos </w:t>
      </w:r>
      <w:r w:rsidRPr="00FB765D">
        <w:rPr>
          <w:rFonts w:ascii="Book Antiqua" w:hAnsi="Book Antiqua"/>
          <w:lang w:val="es-ES_tradnl"/>
        </w:rPr>
        <w:lastRenderedPageBreak/>
        <w:t>que deben adquirir para re</w:t>
      </w:r>
      <w:r w:rsidR="001F03BF">
        <w:rPr>
          <w:rFonts w:ascii="Book Antiqua" w:hAnsi="Book Antiqua"/>
          <w:lang w:val="es-ES_tradnl"/>
        </w:rPr>
        <w:t>stablecer</w:t>
      </w:r>
      <w:r w:rsidRPr="00FB765D">
        <w:rPr>
          <w:rFonts w:ascii="Book Antiqua" w:hAnsi="Book Antiqua"/>
          <w:lang w:val="es-ES_tradnl"/>
        </w:rPr>
        <w:t xml:space="preserve"> su inventario. Esta exigencia fiscal, en momentos de vulnerabilidad económica, puede retrasar o incluso impedir la reapertura de negocios, afectando el acceso de las comunidades a bienes </w:t>
      </w:r>
      <w:r w:rsidR="009C65A7">
        <w:rPr>
          <w:rFonts w:ascii="Book Antiqua" w:hAnsi="Book Antiqua"/>
          <w:lang w:val="es-ES_tradnl"/>
        </w:rPr>
        <w:t xml:space="preserve">y servicios </w:t>
      </w:r>
      <w:r w:rsidRPr="00FB765D">
        <w:rPr>
          <w:rFonts w:ascii="Book Antiqua" w:hAnsi="Book Antiqua"/>
          <w:lang w:val="es-ES_tradnl"/>
        </w:rPr>
        <w:t>esenciales</w:t>
      </w:r>
      <w:r w:rsidR="001F03BF">
        <w:rPr>
          <w:rFonts w:ascii="Book Antiqua" w:hAnsi="Book Antiqua"/>
          <w:lang w:val="es-ES_tradnl"/>
        </w:rPr>
        <w:t xml:space="preserve"> </w:t>
      </w:r>
      <w:r w:rsidRPr="00FB765D">
        <w:rPr>
          <w:rFonts w:ascii="Book Antiqua" w:hAnsi="Book Antiqua"/>
          <w:lang w:val="es-ES_tradnl"/>
        </w:rPr>
        <w:t xml:space="preserve">y </w:t>
      </w:r>
      <w:r w:rsidR="00A37641">
        <w:rPr>
          <w:rFonts w:ascii="Book Antiqua" w:hAnsi="Book Antiqua"/>
          <w:lang w:val="es-ES_tradnl"/>
        </w:rPr>
        <w:t>afectando</w:t>
      </w:r>
      <w:r w:rsidRPr="00FB765D">
        <w:rPr>
          <w:rFonts w:ascii="Book Antiqua" w:hAnsi="Book Antiqua"/>
          <w:lang w:val="es-ES_tradnl"/>
        </w:rPr>
        <w:t xml:space="preserve"> </w:t>
      </w:r>
      <w:r w:rsidR="00A37641">
        <w:rPr>
          <w:rFonts w:ascii="Book Antiqua" w:hAnsi="Book Antiqua"/>
          <w:lang w:val="es-ES_tradnl"/>
        </w:rPr>
        <w:t>su</w:t>
      </w:r>
      <w:r w:rsidRPr="00FB765D">
        <w:rPr>
          <w:rFonts w:ascii="Book Antiqua" w:hAnsi="Book Antiqua"/>
          <w:lang w:val="es-ES_tradnl"/>
        </w:rPr>
        <w:t xml:space="preserve"> recuperación económica en general.</w:t>
      </w:r>
    </w:p>
    <w:p w14:paraId="169D56BB" w14:textId="77777777" w:rsidR="009C65A7" w:rsidRDefault="009C65A7" w:rsidP="002806BE">
      <w:pPr>
        <w:ind w:firstLine="708"/>
        <w:jc w:val="both"/>
        <w:rPr>
          <w:rFonts w:ascii="Book Antiqua" w:hAnsi="Book Antiqua"/>
          <w:lang w:val="es-ES_tradnl"/>
        </w:rPr>
      </w:pPr>
    </w:p>
    <w:p w14:paraId="2D150952" w14:textId="77777777" w:rsidR="009C65A7" w:rsidRPr="00FB765D" w:rsidRDefault="009C65A7" w:rsidP="002806BE">
      <w:pPr>
        <w:ind w:firstLine="708"/>
        <w:jc w:val="both"/>
        <w:rPr>
          <w:rFonts w:ascii="Book Antiqua" w:hAnsi="Book Antiqua"/>
          <w:lang w:val="es-ES_tradnl"/>
        </w:rPr>
      </w:pPr>
      <w:r w:rsidRPr="009C65A7">
        <w:rPr>
          <w:rFonts w:ascii="Book Antiqua" w:hAnsi="Book Antiqua"/>
          <w:lang w:val="es-ES_tradnl"/>
        </w:rPr>
        <w:t xml:space="preserve">Según dispone la Ley 1-2011, según enmendada, conocida como “Código de Rentas Internas de Puerto Rico de 2011”, se impondrá un Impuesto sobre Ventas y Uso sobre toda transacción de venta, uso, almacenaje o consumo de una partida tributable en Puerto Rico. Esta disposición, aunque aplicable en circunstancias normales, puede </w:t>
      </w:r>
      <w:r>
        <w:rPr>
          <w:rFonts w:ascii="Book Antiqua" w:hAnsi="Book Antiqua"/>
          <w:lang w:val="es-ES_tradnl"/>
        </w:rPr>
        <w:t>resultar un obstáculo a su recuperación</w:t>
      </w:r>
      <w:r w:rsidRPr="009C65A7">
        <w:rPr>
          <w:rFonts w:ascii="Book Antiqua" w:hAnsi="Book Antiqua"/>
          <w:lang w:val="es-ES_tradnl"/>
        </w:rPr>
        <w:t xml:space="preserve"> cuando un comerciante se ve obligado a reponer inventario por causas ajenas a su voluntad, como lo son los desastres naturales.</w:t>
      </w:r>
    </w:p>
    <w:p w14:paraId="1B1349E9" w14:textId="77777777" w:rsidR="00FB765D" w:rsidRPr="00FB765D" w:rsidRDefault="00FB765D" w:rsidP="002806BE">
      <w:pPr>
        <w:ind w:firstLine="360"/>
        <w:jc w:val="both"/>
        <w:rPr>
          <w:rFonts w:ascii="Book Antiqua" w:hAnsi="Book Antiqua"/>
          <w:lang w:val="es-ES_tradnl"/>
        </w:rPr>
      </w:pPr>
    </w:p>
    <w:p w14:paraId="4E072F2F" w14:textId="77777777" w:rsidR="00FB765D" w:rsidRDefault="00FB765D" w:rsidP="002806BE">
      <w:pPr>
        <w:ind w:firstLine="708"/>
        <w:jc w:val="both"/>
        <w:rPr>
          <w:rFonts w:ascii="Book Antiqua" w:hAnsi="Book Antiqua"/>
          <w:lang w:val="es-ES_tradnl"/>
        </w:rPr>
      </w:pPr>
      <w:r w:rsidRPr="00FB765D">
        <w:rPr>
          <w:rFonts w:ascii="Book Antiqua" w:hAnsi="Book Antiqua"/>
          <w:lang w:val="es-ES_tradnl"/>
        </w:rPr>
        <w:t xml:space="preserve">Reconociendo esta realidad, este proyecto de ley propone establecer una exención temporera del pago del IVU en la compra de mercancía destinada a reponer inventario perdido a causa de desastres naturales. </w:t>
      </w:r>
      <w:r w:rsidRPr="00FD5798">
        <w:rPr>
          <w:rFonts w:ascii="Book Antiqua" w:hAnsi="Book Antiqua"/>
          <w:lang w:val="es-ES_tradnl"/>
        </w:rPr>
        <w:t>La exención se otorgará a aquellos comerciantes que puedan demostrar su pérdida conforme a los mecanismos de verificación que se establecerán mediante esta legislación, tales como la presentación de informes de daños certificados por agencias gubernamentales, aseguradoras o entidades acreditadas.</w:t>
      </w:r>
    </w:p>
    <w:p w14:paraId="04A9F91E" w14:textId="77777777" w:rsidR="00FB765D" w:rsidRPr="00FB765D" w:rsidRDefault="00FB765D" w:rsidP="002806BE">
      <w:pPr>
        <w:jc w:val="both"/>
        <w:rPr>
          <w:rFonts w:ascii="Book Antiqua" w:hAnsi="Book Antiqua"/>
          <w:lang w:val="es-ES_tradnl"/>
        </w:rPr>
      </w:pPr>
    </w:p>
    <w:p w14:paraId="07C69B9D" w14:textId="77777777" w:rsidR="00FB765D" w:rsidRPr="00FB765D" w:rsidRDefault="00FB765D" w:rsidP="002806BE">
      <w:pPr>
        <w:ind w:firstLine="708"/>
        <w:jc w:val="both"/>
        <w:rPr>
          <w:rFonts w:ascii="Book Antiqua" w:hAnsi="Book Antiqua"/>
          <w:lang w:val="es-ES_tradnl"/>
        </w:rPr>
      </w:pPr>
      <w:r w:rsidRPr="00FB765D">
        <w:rPr>
          <w:rFonts w:ascii="Book Antiqua" w:hAnsi="Book Antiqua"/>
          <w:lang w:val="es-ES_tradnl"/>
        </w:rPr>
        <w:t>Con esta medida, el Estado busca facilitar la recuperación económica de los comerciantes afectados, reducir las barreras que enfrentan para retomar sus operaciones y fomentar la estabilidad del comercio local</w:t>
      </w:r>
      <w:r w:rsidR="001F03BF">
        <w:rPr>
          <w:rFonts w:ascii="Book Antiqua" w:hAnsi="Book Antiqua"/>
          <w:lang w:val="es-ES_tradnl"/>
        </w:rPr>
        <w:t xml:space="preserve"> y el acceso de los ciudadanos a productos necesarios</w:t>
      </w:r>
      <w:r w:rsidRPr="00FB765D">
        <w:rPr>
          <w:rFonts w:ascii="Book Antiqua" w:hAnsi="Book Antiqua"/>
          <w:lang w:val="es-ES_tradnl"/>
        </w:rPr>
        <w:t xml:space="preserve">. Asimismo, se reconoce el principio de solidaridad gubernamental con el sector comercial en momentos de emergencia y se promueve un marco </w:t>
      </w:r>
      <w:r w:rsidR="00A37641">
        <w:rPr>
          <w:rFonts w:ascii="Book Antiqua" w:hAnsi="Book Antiqua"/>
          <w:lang w:val="es-ES_tradnl"/>
        </w:rPr>
        <w:t>justo</w:t>
      </w:r>
      <w:r w:rsidRPr="00FB765D">
        <w:rPr>
          <w:rFonts w:ascii="Book Antiqua" w:hAnsi="Book Antiqua"/>
          <w:lang w:val="es-ES_tradnl"/>
        </w:rPr>
        <w:t xml:space="preserve"> que atienda las particularidades de la realidad socioeconómica puertorriqueña tras la ocurrencia de desastres naturales.</w:t>
      </w:r>
    </w:p>
    <w:p w14:paraId="694C93D9" w14:textId="77777777" w:rsidR="00FB765D" w:rsidRPr="00FB765D" w:rsidRDefault="00FB765D" w:rsidP="002806BE">
      <w:pPr>
        <w:ind w:firstLine="360"/>
        <w:jc w:val="both"/>
        <w:rPr>
          <w:rFonts w:ascii="Book Antiqua" w:hAnsi="Book Antiqua"/>
          <w:lang w:val="es-ES_tradnl"/>
        </w:rPr>
      </w:pPr>
    </w:p>
    <w:p w14:paraId="39D0E66A" w14:textId="77777777" w:rsidR="008A220E" w:rsidRDefault="00FB765D" w:rsidP="002806BE">
      <w:pPr>
        <w:ind w:firstLine="708"/>
        <w:jc w:val="both"/>
        <w:rPr>
          <w:rFonts w:ascii="Book Antiqua" w:hAnsi="Book Antiqua"/>
          <w:lang w:val="es-ES_tradnl"/>
        </w:rPr>
      </w:pPr>
      <w:r w:rsidRPr="00FB765D">
        <w:rPr>
          <w:rFonts w:ascii="Book Antiqua" w:hAnsi="Book Antiqua"/>
          <w:lang w:val="es-ES_tradnl"/>
        </w:rPr>
        <w:t xml:space="preserve">Este proyecto responde a la necesidad de articular políticas públicas proactivas que permitan a los comerciantes levantarse </w:t>
      </w:r>
      <w:r w:rsidR="00A37641">
        <w:rPr>
          <w:rFonts w:ascii="Book Antiqua" w:hAnsi="Book Antiqua"/>
          <w:lang w:val="es-ES_tradnl"/>
        </w:rPr>
        <w:t>de manera más rápida</w:t>
      </w:r>
      <w:r w:rsidRPr="00FB765D">
        <w:rPr>
          <w:rFonts w:ascii="Book Antiqua" w:hAnsi="Book Antiqua"/>
          <w:lang w:val="es-ES_tradnl"/>
        </w:rPr>
        <w:t>, protegiendo así la continuidad del empleo, el acceso a bienes y servicios para las comunidades</w:t>
      </w:r>
      <w:r w:rsidR="00A37641">
        <w:rPr>
          <w:rFonts w:ascii="Book Antiqua" w:hAnsi="Book Antiqua"/>
          <w:lang w:val="es-ES_tradnl"/>
        </w:rPr>
        <w:t>,</w:t>
      </w:r>
      <w:r w:rsidRPr="00FB765D">
        <w:rPr>
          <w:rFonts w:ascii="Book Antiqua" w:hAnsi="Book Antiqua"/>
          <w:lang w:val="es-ES_tradnl"/>
        </w:rPr>
        <w:t xml:space="preserve"> y la recuperación integral de la actividad económica</w:t>
      </w:r>
      <w:r w:rsidR="00A37641">
        <w:rPr>
          <w:rFonts w:ascii="Book Antiqua" w:hAnsi="Book Antiqua"/>
          <w:lang w:val="es-ES_tradnl"/>
        </w:rPr>
        <w:t xml:space="preserve"> local.</w:t>
      </w:r>
    </w:p>
    <w:p w14:paraId="1E2450A5" w14:textId="77777777" w:rsidR="001159D5" w:rsidRPr="00F66CB0" w:rsidRDefault="001159D5" w:rsidP="002806BE">
      <w:pPr>
        <w:jc w:val="both"/>
        <w:rPr>
          <w:rFonts w:ascii="Book Antiqua" w:hAnsi="Book Antiqua"/>
          <w:szCs w:val="24"/>
          <w:lang w:val="es-ES"/>
        </w:rPr>
      </w:pPr>
    </w:p>
    <w:p w14:paraId="72367F23" w14:textId="77777777" w:rsidR="005A599F" w:rsidRPr="005224D7" w:rsidRDefault="005A599F" w:rsidP="002806BE">
      <w:pPr>
        <w:spacing w:line="480" w:lineRule="auto"/>
        <w:rPr>
          <w:rFonts w:ascii="Book Antiqua" w:hAnsi="Book Antiqua"/>
          <w:i/>
          <w:lang w:val="es-ES_tradnl"/>
        </w:rPr>
      </w:pPr>
      <w:r w:rsidRPr="005224D7">
        <w:rPr>
          <w:rFonts w:ascii="Book Antiqua" w:hAnsi="Book Antiqua"/>
          <w:i/>
          <w:lang w:val="es-ES_tradnl"/>
        </w:rPr>
        <w:t>DECRÉTASE POR LA ASAMBLEA LEGISLATIVA DE PUERTO RICO:</w:t>
      </w:r>
    </w:p>
    <w:p w14:paraId="2FB86092" w14:textId="77777777" w:rsidR="005A599F" w:rsidRPr="005224D7" w:rsidRDefault="005A599F" w:rsidP="005A599F">
      <w:pPr>
        <w:spacing w:line="480" w:lineRule="auto"/>
        <w:ind w:firstLine="720"/>
        <w:jc w:val="both"/>
        <w:rPr>
          <w:rFonts w:ascii="Book Antiqua" w:hAnsi="Book Antiqua"/>
          <w:lang w:val="es-ES_tradnl"/>
        </w:rPr>
        <w:sectPr w:rsidR="005A599F" w:rsidRPr="005224D7" w:rsidSect="003858CF">
          <w:headerReference w:type="even" r:id="rId8"/>
          <w:headerReference w:type="default" r:id="rId9"/>
          <w:pgSz w:w="12240" w:h="15840" w:code="1"/>
          <w:pgMar w:top="1440" w:right="1440" w:bottom="1440" w:left="1440" w:header="720" w:footer="720" w:gutter="0"/>
          <w:cols w:space="720"/>
          <w:titlePg/>
          <w:docGrid w:linePitch="360"/>
        </w:sectPr>
      </w:pPr>
    </w:p>
    <w:p w14:paraId="4F5D8872" w14:textId="77777777" w:rsidR="00BC10EE" w:rsidRDefault="003A5AA2" w:rsidP="00BC10EE">
      <w:pPr>
        <w:spacing w:line="480" w:lineRule="auto"/>
        <w:ind w:firstLine="360"/>
        <w:jc w:val="both"/>
        <w:rPr>
          <w:rFonts w:ascii="Book Antiqua" w:hAnsi="Book Antiqua"/>
          <w:lang w:val="es-ES_tradnl"/>
        </w:rPr>
      </w:pPr>
      <w:bookmarkStart w:id="0" w:name="_Hlk16244728"/>
      <w:r>
        <w:rPr>
          <w:rFonts w:ascii="Book Antiqua" w:hAnsi="Book Antiqua"/>
          <w:lang w:val="es-ES_tradnl"/>
        </w:rPr>
        <w:t>Artículo</w:t>
      </w:r>
      <w:r w:rsidR="004F037E" w:rsidRPr="005224D7">
        <w:rPr>
          <w:rFonts w:ascii="Book Antiqua" w:hAnsi="Book Antiqua"/>
          <w:lang w:val="es-ES_tradnl"/>
        </w:rPr>
        <w:t xml:space="preserve"> 1.- </w:t>
      </w:r>
      <w:bookmarkEnd w:id="0"/>
      <w:r>
        <w:rPr>
          <w:rFonts w:ascii="Book Antiqua" w:hAnsi="Book Antiqua"/>
          <w:lang w:val="es-ES_tradnl"/>
        </w:rPr>
        <w:t>Título.</w:t>
      </w:r>
      <w:r w:rsidR="00BC10EE" w:rsidRPr="005224D7">
        <w:rPr>
          <w:rFonts w:ascii="Book Antiqua" w:hAnsi="Book Antiqua"/>
          <w:lang w:val="es-ES_tradnl"/>
        </w:rPr>
        <w:t xml:space="preserve"> </w:t>
      </w:r>
    </w:p>
    <w:p w14:paraId="52485B39" w14:textId="77777777" w:rsidR="003A5AA2" w:rsidRPr="005224D7" w:rsidRDefault="003A5AA2" w:rsidP="00BC10EE">
      <w:pPr>
        <w:spacing w:line="480" w:lineRule="auto"/>
        <w:ind w:firstLine="360"/>
        <w:jc w:val="both"/>
        <w:rPr>
          <w:rFonts w:ascii="Book Antiqua" w:hAnsi="Book Antiqua"/>
          <w:lang w:val="es-ES_tradnl"/>
        </w:rPr>
      </w:pPr>
      <w:r>
        <w:rPr>
          <w:rFonts w:ascii="Book Antiqua" w:hAnsi="Book Antiqua"/>
          <w:lang w:val="es-ES_tradnl"/>
        </w:rPr>
        <w:t xml:space="preserve">Esta Ley se conocerá como “Ley para la Exención </w:t>
      </w:r>
      <w:r w:rsidR="00E56AB1">
        <w:rPr>
          <w:rFonts w:ascii="Book Antiqua" w:hAnsi="Book Antiqua"/>
          <w:lang w:val="es-ES_tradnl"/>
        </w:rPr>
        <w:t>Temporera</w:t>
      </w:r>
      <w:r w:rsidR="00A37641">
        <w:rPr>
          <w:rFonts w:ascii="Book Antiqua" w:hAnsi="Book Antiqua"/>
          <w:lang w:val="es-ES_tradnl"/>
        </w:rPr>
        <w:t xml:space="preserve"> </w:t>
      </w:r>
      <w:r>
        <w:rPr>
          <w:rFonts w:ascii="Book Antiqua" w:hAnsi="Book Antiqua"/>
          <w:lang w:val="es-ES_tradnl"/>
        </w:rPr>
        <w:t xml:space="preserve">del IVU en la Reposición de Inventario </w:t>
      </w:r>
      <w:r w:rsidR="001F03BF">
        <w:rPr>
          <w:rFonts w:ascii="Book Antiqua" w:hAnsi="Book Antiqua"/>
          <w:lang w:val="es-ES_tradnl"/>
        </w:rPr>
        <w:t xml:space="preserve">Afectado </w:t>
      </w:r>
      <w:r>
        <w:rPr>
          <w:rFonts w:ascii="Book Antiqua" w:hAnsi="Book Antiqua"/>
          <w:lang w:val="es-ES_tradnl"/>
        </w:rPr>
        <w:t>por Desastres Naturales”.</w:t>
      </w:r>
    </w:p>
    <w:p w14:paraId="3CE0836E" w14:textId="77777777" w:rsidR="00D852B0" w:rsidRDefault="003A5AA2" w:rsidP="00D852B0">
      <w:pPr>
        <w:spacing w:line="480" w:lineRule="auto"/>
        <w:ind w:firstLine="360"/>
        <w:jc w:val="both"/>
        <w:rPr>
          <w:rFonts w:ascii="Book Antiqua" w:eastAsia="Calibri" w:hAnsi="Book Antiqua"/>
          <w:szCs w:val="24"/>
          <w:lang w:val="es-PR"/>
        </w:rPr>
      </w:pPr>
      <w:r>
        <w:rPr>
          <w:rFonts w:ascii="Book Antiqua" w:eastAsia="Calibri" w:hAnsi="Book Antiqua"/>
          <w:szCs w:val="24"/>
          <w:lang w:val="es-PR"/>
        </w:rPr>
        <w:t>Artículo</w:t>
      </w:r>
      <w:r w:rsidR="00BC10EE" w:rsidRPr="005224D7">
        <w:rPr>
          <w:rFonts w:ascii="Book Antiqua" w:eastAsia="Calibri" w:hAnsi="Book Antiqua"/>
          <w:szCs w:val="24"/>
          <w:lang w:val="es-PR"/>
        </w:rPr>
        <w:t xml:space="preserve"> 2.-</w:t>
      </w:r>
      <w:r>
        <w:rPr>
          <w:rFonts w:ascii="Book Antiqua" w:eastAsia="Calibri" w:hAnsi="Book Antiqua"/>
          <w:szCs w:val="24"/>
          <w:lang w:val="es-PR"/>
        </w:rPr>
        <w:t xml:space="preserve"> </w:t>
      </w:r>
      <w:r w:rsidR="00FB765D">
        <w:rPr>
          <w:rFonts w:ascii="Book Antiqua" w:eastAsia="Calibri" w:hAnsi="Book Antiqua"/>
          <w:szCs w:val="24"/>
          <w:lang w:val="es-PR"/>
        </w:rPr>
        <w:t>Definiciones</w:t>
      </w:r>
    </w:p>
    <w:p w14:paraId="0C1EF81E" w14:textId="77777777" w:rsidR="00981029" w:rsidRDefault="00981029" w:rsidP="00D852B0">
      <w:pPr>
        <w:spacing w:line="480" w:lineRule="auto"/>
        <w:ind w:firstLine="360"/>
        <w:jc w:val="both"/>
        <w:rPr>
          <w:rFonts w:ascii="Book Antiqua" w:eastAsia="Calibri" w:hAnsi="Book Antiqua"/>
          <w:szCs w:val="24"/>
          <w:lang w:val="es-PR"/>
        </w:rPr>
      </w:pPr>
      <w:r>
        <w:rPr>
          <w:rFonts w:ascii="Book Antiqua" w:eastAsia="Calibri" w:hAnsi="Book Antiqua"/>
          <w:szCs w:val="24"/>
          <w:lang w:val="es-PR"/>
        </w:rPr>
        <w:lastRenderedPageBreak/>
        <w:t>Para fines de esta Ley, los siguientes términos tendrán el significado que se indica a continuación:</w:t>
      </w:r>
    </w:p>
    <w:p w14:paraId="1B21529E" w14:textId="77777777" w:rsidR="001F03BF" w:rsidRDefault="001F03BF" w:rsidP="001F03BF">
      <w:pPr>
        <w:spacing w:line="480" w:lineRule="auto"/>
        <w:ind w:firstLine="360"/>
        <w:jc w:val="both"/>
        <w:rPr>
          <w:rFonts w:ascii="Book Antiqua" w:eastAsia="Calibri" w:hAnsi="Book Antiqua"/>
          <w:szCs w:val="24"/>
          <w:lang w:val="es-PR"/>
        </w:rPr>
      </w:pPr>
      <w:r>
        <w:rPr>
          <w:rFonts w:ascii="Book Antiqua" w:eastAsia="Calibri" w:hAnsi="Book Antiqua"/>
          <w:szCs w:val="24"/>
          <w:lang w:val="es-PR"/>
        </w:rPr>
        <w:t>“Certificado de Compras Exentas” significa una certificación provista por el Departamento de Hacienda de Puerto Rico el cual confirma que el comerciante está exento del pago de IVU en ciertos productos y por una cantidad determinada.</w:t>
      </w:r>
    </w:p>
    <w:p w14:paraId="686B4852" w14:textId="77777777" w:rsidR="00A37641" w:rsidRDefault="00A37641" w:rsidP="00D852B0">
      <w:pPr>
        <w:spacing w:line="480" w:lineRule="auto"/>
        <w:ind w:firstLine="360"/>
        <w:jc w:val="both"/>
        <w:rPr>
          <w:rFonts w:ascii="Book Antiqua" w:eastAsia="Calibri" w:hAnsi="Book Antiqua"/>
          <w:szCs w:val="24"/>
          <w:lang w:val="es-PR"/>
        </w:rPr>
      </w:pPr>
      <w:r>
        <w:rPr>
          <w:rFonts w:ascii="Book Antiqua" w:eastAsia="Calibri" w:hAnsi="Book Antiqua"/>
          <w:szCs w:val="24"/>
          <w:lang w:val="es-PR"/>
        </w:rPr>
        <w:t>“Comerciante” significa toda persona natural o jurídica</w:t>
      </w:r>
      <w:r w:rsidR="00282EA6">
        <w:rPr>
          <w:rFonts w:ascii="Book Antiqua" w:eastAsia="Calibri" w:hAnsi="Book Antiqua"/>
          <w:szCs w:val="24"/>
          <w:lang w:val="es-PR"/>
        </w:rPr>
        <w:t xml:space="preserve"> debidamente</w:t>
      </w:r>
      <w:r>
        <w:rPr>
          <w:rFonts w:ascii="Book Antiqua" w:eastAsia="Calibri" w:hAnsi="Book Antiqua"/>
          <w:szCs w:val="24"/>
          <w:lang w:val="es-PR"/>
        </w:rPr>
        <w:t xml:space="preserve"> registrada como comerciante en el Departamento de Hacienda de Puerto Rico y que </w:t>
      </w:r>
      <w:r w:rsidR="00FE1A5D">
        <w:rPr>
          <w:rFonts w:ascii="Book Antiqua" w:eastAsia="Calibri" w:hAnsi="Book Antiqua"/>
          <w:szCs w:val="24"/>
          <w:lang w:val="es-PR"/>
        </w:rPr>
        <w:t>se dedica al</w:t>
      </w:r>
      <w:r>
        <w:rPr>
          <w:rFonts w:ascii="Book Antiqua" w:eastAsia="Calibri" w:hAnsi="Book Antiqua"/>
          <w:szCs w:val="24"/>
          <w:lang w:val="es-PR"/>
        </w:rPr>
        <w:t xml:space="preserve"> negocio</w:t>
      </w:r>
      <w:r w:rsidR="00FE1A5D">
        <w:rPr>
          <w:rFonts w:ascii="Book Antiqua" w:eastAsia="Calibri" w:hAnsi="Book Antiqua"/>
          <w:szCs w:val="24"/>
          <w:lang w:val="es-PR"/>
        </w:rPr>
        <w:t xml:space="preserve"> de ventas </w:t>
      </w:r>
      <w:r w:rsidR="00282EA6">
        <w:rPr>
          <w:rFonts w:ascii="Book Antiqua" w:eastAsia="Calibri" w:hAnsi="Book Antiqua"/>
          <w:szCs w:val="24"/>
          <w:lang w:val="es-PR"/>
        </w:rPr>
        <w:t>de bienes o servicios</w:t>
      </w:r>
      <w:r>
        <w:rPr>
          <w:rFonts w:ascii="Book Antiqua" w:eastAsia="Calibri" w:hAnsi="Book Antiqua"/>
          <w:szCs w:val="24"/>
          <w:lang w:val="es-PR"/>
        </w:rPr>
        <w:t xml:space="preserve"> en la jurisdicción de Puerto Rico</w:t>
      </w:r>
      <w:r w:rsidR="00282EA6">
        <w:rPr>
          <w:rFonts w:ascii="Book Antiqua" w:eastAsia="Calibri" w:hAnsi="Book Antiqua"/>
          <w:szCs w:val="24"/>
          <w:lang w:val="es-PR"/>
        </w:rPr>
        <w:t>.</w:t>
      </w:r>
    </w:p>
    <w:p w14:paraId="76C25238" w14:textId="77777777" w:rsidR="00A37641" w:rsidRDefault="00A37641" w:rsidP="00D852B0">
      <w:pPr>
        <w:spacing w:line="480" w:lineRule="auto"/>
        <w:ind w:firstLine="360"/>
        <w:jc w:val="both"/>
        <w:rPr>
          <w:rFonts w:ascii="Book Antiqua" w:eastAsia="Calibri" w:hAnsi="Book Antiqua"/>
          <w:szCs w:val="24"/>
          <w:lang w:val="es-PR"/>
        </w:rPr>
      </w:pPr>
      <w:r>
        <w:rPr>
          <w:rFonts w:ascii="Book Antiqua" w:eastAsia="Calibri" w:hAnsi="Book Antiqua"/>
          <w:szCs w:val="24"/>
          <w:lang w:val="es-PR"/>
        </w:rPr>
        <w:t xml:space="preserve">“Desastre natural” comprende los fenómenos naturales como huracanes, tormentas tropicales, </w:t>
      </w:r>
      <w:r w:rsidR="00981029">
        <w:rPr>
          <w:rFonts w:ascii="Book Antiqua" w:eastAsia="Calibri" w:hAnsi="Book Antiqua"/>
          <w:szCs w:val="24"/>
          <w:lang w:val="es-PR"/>
        </w:rPr>
        <w:t xml:space="preserve">terremotos, </w:t>
      </w:r>
      <w:r>
        <w:rPr>
          <w:rFonts w:ascii="Book Antiqua" w:eastAsia="Calibri" w:hAnsi="Book Antiqua"/>
          <w:szCs w:val="24"/>
          <w:lang w:val="es-PR"/>
        </w:rPr>
        <w:t>inundaciones, incendios</w:t>
      </w:r>
      <w:r w:rsidR="00981029">
        <w:rPr>
          <w:rFonts w:ascii="Book Antiqua" w:eastAsia="Calibri" w:hAnsi="Book Antiqua"/>
          <w:szCs w:val="24"/>
          <w:lang w:val="es-PR"/>
        </w:rPr>
        <w:t xml:space="preserve"> fortuitos</w:t>
      </w:r>
      <w:r>
        <w:rPr>
          <w:rFonts w:ascii="Book Antiqua" w:eastAsia="Calibri" w:hAnsi="Book Antiqua"/>
          <w:szCs w:val="24"/>
          <w:lang w:val="es-PR"/>
        </w:rPr>
        <w:t xml:space="preserve"> o cualquier otro evento declarado como desastre por el Gobernador de Puerto Rico, el Negociado para el Manejo de Emergencias y Administración de Desastres (NMEAD) </w:t>
      </w:r>
      <w:r w:rsidR="001F03BF">
        <w:rPr>
          <w:rFonts w:ascii="Book Antiqua" w:eastAsia="Calibri" w:hAnsi="Book Antiqua"/>
          <w:szCs w:val="24"/>
          <w:lang w:val="es-PR"/>
        </w:rPr>
        <w:t>y/</w:t>
      </w:r>
      <w:r w:rsidR="00981029">
        <w:rPr>
          <w:rFonts w:ascii="Book Antiqua" w:eastAsia="Calibri" w:hAnsi="Book Antiqua"/>
          <w:szCs w:val="24"/>
          <w:lang w:val="es-PR"/>
        </w:rPr>
        <w:t>o el Presidente de Estados Unidos.</w:t>
      </w:r>
    </w:p>
    <w:p w14:paraId="17D925C8" w14:textId="77777777" w:rsidR="001F03BF" w:rsidRDefault="001F03BF" w:rsidP="001F03BF">
      <w:pPr>
        <w:spacing w:line="480" w:lineRule="auto"/>
        <w:ind w:firstLine="360"/>
        <w:jc w:val="both"/>
        <w:rPr>
          <w:rFonts w:ascii="Book Antiqua" w:eastAsia="Calibri" w:hAnsi="Book Antiqua"/>
          <w:szCs w:val="24"/>
          <w:lang w:val="es-PR"/>
        </w:rPr>
      </w:pPr>
      <w:r>
        <w:rPr>
          <w:rFonts w:ascii="Book Antiqua" w:eastAsia="Calibri" w:hAnsi="Book Antiqua"/>
          <w:szCs w:val="24"/>
          <w:lang w:val="es-PR"/>
        </w:rPr>
        <w:t>“Exención temporera” significa la liberación de pago del Impuesto sobre Ventas y Uso (IVU) que, en circunstancias regulares, aplicarían a la adquisición de inventario conforme a las disposiciones de esta Ley.</w:t>
      </w:r>
    </w:p>
    <w:p w14:paraId="008B31D1" w14:textId="77777777" w:rsidR="00981029" w:rsidRDefault="00981029" w:rsidP="00D852B0">
      <w:pPr>
        <w:spacing w:line="480" w:lineRule="auto"/>
        <w:ind w:firstLine="360"/>
        <w:jc w:val="both"/>
        <w:rPr>
          <w:rFonts w:ascii="Book Antiqua" w:eastAsia="Calibri" w:hAnsi="Book Antiqua"/>
          <w:szCs w:val="24"/>
          <w:lang w:val="es-PR"/>
        </w:rPr>
      </w:pPr>
      <w:r>
        <w:rPr>
          <w:rFonts w:ascii="Book Antiqua" w:eastAsia="Calibri" w:hAnsi="Book Antiqua"/>
          <w:szCs w:val="24"/>
          <w:lang w:val="es-PR"/>
        </w:rPr>
        <w:t>“Inventario” significa toda mercancía destinada a la venta directa o al uso en la prestación de servicios ofrecidos al público por parte de comerciantes.</w:t>
      </w:r>
    </w:p>
    <w:p w14:paraId="7702CF54" w14:textId="77777777" w:rsidR="0062198E" w:rsidRDefault="0062198E" w:rsidP="0062198E">
      <w:pPr>
        <w:spacing w:line="480" w:lineRule="auto"/>
        <w:ind w:firstLine="360"/>
        <w:jc w:val="both"/>
        <w:rPr>
          <w:rFonts w:ascii="Book Antiqua" w:eastAsia="Calibri" w:hAnsi="Book Antiqua"/>
          <w:szCs w:val="24"/>
          <w:lang w:val="es-PR"/>
        </w:rPr>
      </w:pPr>
      <w:r>
        <w:rPr>
          <w:rFonts w:ascii="Book Antiqua" w:eastAsia="Calibri" w:hAnsi="Book Antiqua"/>
          <w:szCs w:val="24"/>
          <w:lang w:val="es-PR"/>
        </w:rPr>
        <w:t>“IVU” significa Impuesto sobre Ventas y Uso establecido en la Ley 1-2011, según enmendada, conocida como “Código de Rentas Internas de Puerto Rico de 2011”.</w:t>
      </w:r>
    </w:p>
    <w:p w14:paraId="41D8B065" w14:textId="77777777" w:rsidR="00981029" w:rsidRDefault="00981029" w:rsidP="00D852B0">
      <w:pPr>
        <w:spacing w:line="480" w:lineRule="auto"/>
        <w:ind w:firstLine="360"/>
        <w:jc w:val="both"/>
        <w:rPr>
          <w:rFonts w:ascii="Book Antiqua" w:eastAsia="Calibri" w:hAnsi="Book Antiqua"/>
          <w:szCs w:val="24"/>
          <w:lang w:val="es-PR"/>
        </w:rPr>
      </w:pPr>
      <w:r>
        <w:rPr>
          <w:rFonts w:ascii="Book Antiqua" w:eastAsia="Calibri" w:hAnsi="Book Antiqua"/>
          <w:szCs w:val="24"/>
          <w:lang w:val="es-PR"/>
        </w:rPr>
        <w:lastRenderedPageBreak/>
        <w:t>“Reposición de inventario” significa la adquisición de mercancía nueva destinada a sustituir aquella mercancía destruida, dañada o perdida como consecuencia directa de un desastre natural.</w:t>
      </w:r>
    </w:p>
    <w:p w14:paraId="30F3E0D8" w14:textId="77777777" w:rsidR="00F77281" w:rsidRDefault="003A5AA2" w:rsidP="00D852B0">
      <w:pPr>
        <w:spacing w:line="480" w:lineRule="auto"/>
        <w:ind w:firstLine="360"/>
        <w:jc w:val="both"/>
        <w:rPr>
          <w:rFonts w:ascii="Book Antiqua" w:eastAsia="Calibri" w:hAnsi="Book Antiqua"/>
          <w:szCs w:val="24"/>
          <w:lang w:val="es-PR"/>
        </w:rPr>
      </w:pPr>
      <w:r>
        <w:rPr>
          <w:rFonts w:ascii="Book Antiqua" w:eastAsia="Calibri" w:hAnsi="Book Antiqua"/>
          <w:szCs w:val="24"/>
          <w:lang w:val="es-PR"/>
        </w:rPr>
        <w:t>Artículo</w:t>
      </w:r>
      <w:r w:rsidR="00F77281" w:rsidRPr="005224D7">
        <w:rPr>
          <w:rFonts w:ascii="Book Antiqua" w:eastAsia="Calibri" w:hAnsi="Book Antiqua"/>
          <w:szCs w:val="24"/>
          <w:lang w:val="es-PR"/>
        </w:rPr>
        <w:t xml:space="preserve"> 3.- </w:t>
      </w:r>
      <w:r w:rsidR="00FB765D">
        <w:rPr>
          <w:rFonts w:ascii="Book Antiqua" w:eastAsia="Calibri" w:hAnsi="Book Antiqua"/>
          <w:szCs w:val="24"/>
          <w:lang w:val="es-PR"/>
        </w:rPr>
        <w:t>Exención del IVU en la reposición de inventario</w:t>
      </w:r>
    </w:p>
    <w:p w14:paraId="17058341" w14:textId="77777777" w:rsidR="00981029" w:rsidRDefault="00981029" w:rsidP="00D852B0">
      <w:pPr>
        <w:spacing w:line="480" w:lineRule="auto"/>
        <w:ind w:firstLine="360"/>
        <w:jc w:val="both"/>
        <w:rPr>
          <w:rFonts w:ascii="Book Antiqua" w:eastAsia="Calibri" w:hAnsi="Book Antiqua"/>
          <w:szCs w:val="24"/>
          <w:lang w:val="es-PR"/>
        </w:rPr>
      </w:pPr>
      <w:r>
        <w:rPr>
          <w:rFonts w:ascii="Book Antiqua" w:eastAsia="Calibri" w:hAnsi="Book Antiqua"/>
          <w:szCs w:val="24"/>
          <w:lang w:val="es-PR"/>
        </w:rPr>
        <w:t>Todo comerciante que haya sufrido una destrucción o pérdida parcial o total de su inventario a causa de un desastre natural podrá acogerse a una exención de pago de IV</w:t>
      </w:r>
      <w:r w:rsidR="00282EA6">
        <w:rPr>
          <w:rFonts w:ascii="Book Antiqua" w:eastAsia="Calibri" w:hAnsi="Book Antiqua"/>
          <w:szCs w:val="24"/>
          <w:lang w:val="es-PR"/>
        </w:rPr>
        <w:t>U</w:t>
      </w:r>
      <w:r>
        <w:rPr>
          <w:rFonts w:ascii="Book Antiqua" w:eastAsia="Calibri" w:hAnsi="Book Antiqua"/>
          <w:szCs w:val="24"/>
          <w:lang w:val="es-PR"/>
        </w:rPr>
        <w:t xml:space="preserve"> en la reposición de inventario, conforme a los requisitos establecidos en esta Ley.</w:t>
      </w:r>
    </w:p>
    <w:p w14:paraId="498924B6" w14:textId="77777777" w:rsidR="003E1CFC" w:rsidRPr="00110C53" w:rsidRDefault="003A5AA2" w:rsidP="00D852B0">
      <w:pPr>
        <w:spacing w:line="480" w:lineRule="auto"/>
        <w:ind w:firstLine="360"/>
        <w:jc w:val="both"/>
        <w:rPr>
          <w:rFonts w:ascii="Book Antiqua" w:eastAsia="Calibri" w:hAnsi="Book Antiqua"/>
          <w:color w:val="000000"/>
          <w:szCs w:val="24"/>
          <w:lang w:val="es-PR"/>
        </w:rPr>
      </w:pPr>
      <w:r w:rsidRPr="00110C53">
        <w:rPr>
          <w:rFonts w:ascii="Book Antiqua" w:eastAsia="Calibri" w:hAnsi="Book Antiqua"/>
          <w:color w:val="000000"/>
          <w:szCs w:val="24"/>
          <w:lang w:val="es-PR"/>
        </w:rPr>
        <w:t>Artículo</w:t>
      </w:r>
      <w:r w:rsidR="003E1CFC" w:rsidRPr="00110C53">
        <w:rPr>
          <w:rFonts w:ascii="Book Antiqua" w:eastAsia="Calibri" w:hAnsi="Book Antiqua"/>
          <w:color w:val="000000"/>
          <w:szCs w:val="24"/>
          <w:lang w:val="es-PR"/>
        </w:rPr>
        <w:t xml:space="preserve"> 4.- </w:t>
      </w:r>
      <w:r w:rsidR="00FE1A5D" w:rsidRPr="00110C53">
        <w:rPr>
          <w:rFonts w:ascii="Book Antiqua" w:eastAsia="Calibri" w:hAnsi="Book Antiqua"/>
          <w:color w:val="000000"/>
          <w:szCs w:val="24"/>
          <w:lang w:val="es-PR"/>
        </w:rPr>
        <w:t>Elegibilidad</w:t>
      </w:r>
    </w:p>
    <w:p w14:paraId="2D523AA0" w14:textId="77777777" w:rsidR="00981029" w:rsidRPr="00110C53" w:rsidRDefault="00981029" w:rsidP="00D852B0">
      <w:pPr>
        <w:spacing w:line="480" w:lineRule="auto"/>
        <w:ind w:firstLine="360"/>
        <w:jc w:val="both"/>
        <w:rPr>
          <w:rFonts w:ascii="Book Antiqua" w:eastAsia="Calibri" w:hAnsi="Book Antiqua"/>
          <w:color w:val="000000"/>
          <w:szCs w:val="24"/>
          <w:lang w:val="es-PR"/>
        </w:rPr>
      </w:pPr>
      <w:r w:rsidRPr="00110C53">
        <w:rPr>
          <w:rFonts w:ascii="Book Antiqua" w:eastAsia="Calibri" w:hAnsi="Book Antiqua"/>
          <w:color w:val="000000"/>
          <w:szCs w:val="24"/>
          <w:lang w:val="es-PR"/>
        </w:rPr>
        <w:t>Para ser elegible para la exención de IVU sobre reposición de inventario, el comerciante deberá</w:t>
      </w:r>
      <w:r w:rsidR="00FD5798">
        <w:rPr>
          <w:rFonts w:ascii="Book Antiqua" w:eastAsia="Calibri" w:hAnsi="Book Antiqua"/>
          <w:color w:val="000000"/>
          <w:szCs w:val="24"/>
          <w:lang w:val="es-PR"/>
        </w:rPr>
        <w:t xml:space="preserve"> cumplir con lo siguiente</w:t>
      </w:r>
      <w:r w:rsidRPr="00110C53">
        <w:rPr>
          <w:rFonts w:ascii="Book Antiqua" w:eastAsia="Calibri" w:hAnsi="Book Antiqua"/>
          <w:color w:val="000000"/>
          <w:szCs w:val="24"/>
          <w:lang w:val="es-PR"/>
        </w:rPr>
        <w:t>:</w:t>
      </w:r>
    </w:p>
    <w:p w14:paraId="469FE42A" w14:textId="77777777" w:rsidR="00FE1A5D" w:rsidRPr="00110C53" w:rsidRDefault="00FE1A5D" w:rsidP="00FE1A5D">
      <w:pPr>
        <w:numPr>
          <w:ilvl w:val="0"/>
          <w:numId w:val="10"/>
        </w:numPr>
        <w:spacing w:line="480" w:lineRule="auto"/>
        <w:jc w:val="both"/>
        <w:rPr>
          <w:rFonts w:ascii="Book Antiqua" w:eastAsia="Calibri" w:hAnsi="Book Antiqua"/>
          <w:color w:val="000000"/>
          <w:szCs w:val="24"/>
          <w:lang w:val="es-PR"/>
        </w:rPr>
      </w:pPr>
      <w:r w:rsidRPr="00110C53">
        <w:rPr>
          <w:rFonts w:ascii="Book Antiqua" w:eastAsia="Calibri" w:hAnsi="Book Antiqua"/>
          <w:color w:val="000000"/>
          <w:szCs w:val="24"/>
          <w:lang w:val="es-PR"/>
        </w:rPr>
        <w:t>Registro vi</w:t>
      </w:r>
      <w:r w:rsidR="00AD4283" w:rsidRPr="00110C53">
        <w:rPr>
          <w:rFonts w:ascii="Book Antiqua" w:eastAsia="Calibri" w:hAnsi="Book Antiqua"/>
          <w:color w:val="000000"/>
          <w:szCs w:val="24"/>
          <w:lang w:val="es-PR"/>
        </w:rPr>
        <w:t>g</w:t>
      </w:r>
      <w:r w:rsidRPr="00110C53">
        <w:rPr>
          <w:rFonts w:ascii="Book Antiqua" w:eastAsia="Calibri" w:hAnsi="Book Antiqua"/>
          <w:color w:val="000000"/>
          <w:szCs w:val="24"/>
          <w:lang w:val="es-PR"/>
        </w:rPr>
        <w:t>ente—Estar debidamente registrado como comerciante activo en el Departamento de Hacienda de Puerto Rico al momento de haber ocurrido el desastre</w:t>
      </w:r>
      <w:r w:rsidR="00B06373" w:rsidRPr="00110C53">
        <w:rPr>
          <w:rFonts w:ascii="Book Antiqua" w:eastAsia="Calibri" w:hAnsi="Book Antiqua"/>
          <w:color w:val="000000"/>
          <w:szCs w:val="24"/>
          <w:lang w:val="es-PR"/>
        </w:rPr>
        <w:t xml:space="preserve"> y tener establecido su espacio comercial en Puerto Rico. </w:t>
      </w:r>
    </w:p>
    <w:p w14:paraId="7F010981" w14:textId="77777777" w:rsidR="00981029" w:rsidRPr="00110C53" w:rsidRDefault="00981029" w:rsidP="00B06373">
      <w:pPr>
        <w:numPr>
          <w:ilvl w:val="0"/>
          <w:numId w:val="10"/>
        </w:numPr>
        <w:spacing w:line="480" w:lineRule="auto"/>
        <w:jc w:val="both"/>
        <w:rPr>
          <w:rFonts w:ascii="Book Antiqua" w:eastAsia="Calibri" w:hAnsi="Book Antiqua"/>
          <w:color w:val="000000"/>
          <w:szCs w:val="24"/>
          <w:lang w:val="es-PR"/>
        </w:rPr>
      </w:pPr>
      <w:r w:rsidRPr="00110C53">
        <w:rPr>
          <w:rFonts w:ascii="Book Antiqua" w:eastAsia="Calibri" w:hAnsi="Book Antiqua"/>
          <w:color w:val="000000"/>
          <w:szCs w:val="24"/>
          <w:lang w:val="es-PR"/>
        </w:rPr>
        <w:t>Demostrar la pérdida— Presentar ante el Departamento de Hacienda de Puerto Rico evidencia documental sobre la pérdida de inventario, incluyendo, pero sin limitarse a</w:t>
      </w:r>
      <w:r w:rsidR="00B06373" w:rsidRPr="00110C53">
        <w:rPr>
          <w:rFonts w:ascii="Book Antiqua" w:eastAsia="Calibri" w:hAnsi="Book Antiqua"/>
          <w:color w:val="000000"/>
          <w:szCs w:val="24"/>
          <w:lang w:val="es-PR"/>
        </w:rPr>
        <w:t xml:space="preserve">: </w:t>
      </w:r>
      <w:r w:rsidRPr="00110C53">
        <w:rPr>
          <w:rFonts w:ascii="Book Antiqua" w:eastAsia="Calibri" w:hAnsi="Book Antiqua"/>
          <w:color w:val="000000"/>
          <w:szCs w:val="24"/>
          <w:lang w:val="es-PR"/>
        </w:rPr>
        <w:t>informes de daños emitidos por agencias gubernamentales</w:t>
      </w:r>
      <w:r w:rsidR="00FD5798">
        <w:rPr>
          <w:rFonts w:ascii="Book Antiqua" w:eastAsia="Calibri" w:hAnsi="Book Antiqua"/>
          <w:color w:val="000000"/>
          <w:szCs w:val="24"/>
          <w:lang w:val="es-PR"/>
        </w:rPr>
        <w:t xml:space="preserve">, tanto federales como estatales, </w:t>
      </w:r>
      <w:r w:rsidR="00F53CEC" w:rsidRPr="00110C53">
        <w:rPr>
          <w:rFonts w:ascii="Book Antiqua" w:eastAsia="Calibri" w:hAnsi="Book Antiqua"/>
          <w:color w:val="000000"/>
          <w:szCs w:val="24"/>
          <w:lang w:val="es-PR"/>
        </w:rPr>
        <w:t xml:space="preserve">gobierno municipial, </w:t>
      </w:r>
      <w:r w:rsidRPr="00110C53">
        <w:rPr>
          <w:rFonts w:ascii="Book Antiqua" w:eastAsia="Calibri" w:hAnsi="Book Antiqua"/>
          <w:color w:val="000000"/>
          <w:szCs w:val="24"/>
          <w:lang w:val="es-PR"/>
        </w:rPr>
        <w:t>aseguradoras</w:t>
      </w:r>
      <w:r w:rsidR="00FE1A5D" w:rsidRPr="00110C53">
        <w:rPr>
          <w:rFonts w:ascii="Book Antiqua" w:eastAsia="Calibri" w:hAnsi="Book Antiqua"/>
          <w:color w:val="000000"/>
          <w:szCs w:val="24"/>
          <w:lang w:val="es-PR"/>
        </w:rPr>
        <w:t xml:space="preserve"> o informes periciales.</w:t>
      </w:r>
    </w:p>
    <w:p w14:paraId="65D6896E" w14:textId="77777777" w:rsidR="00FE1A5D" w:rsidRPr="00110C53" w:rsidRDefault="00FE1A5D" w:rsidP="00B06373">
      <w:pPr>
        <w:numPr>
          <w:ilvl w:val="0"/>
          <w:numId w:val="10"/>
        </w:numPr>
        <w:spacing w:line="480" w:lineRule="auto"/>
        <w:jc w:val="both"/>
        <w:rPr>
          <w:rFonts w:ascii="Book Antiqua" w:eastAsia="Calibri" w:hAnsi="Book Antiqua"/>
          <w:color w:val="000000"/>
          <w:szCs w:val="24"/>
          <w:lang w:val="es-PR"/>
        </w:rPr>
      </w:pPr>
      <w:r w:rsidRPr="00110C53">
        <w:rPr>
          <w:rFonts w:ascii="Book Antiqua" w:eastAsia="Calibri" w:hAnsi="Book Antiqua"/>
          <w:color w:val="000000"/>
          <w:szCs w:val="24"/>
          <w:lang w:val="es-PR"/>
        </w:rPr>
        <w:t xml:space="preserve">Solicitud de </w:t>
      </w:r>
      <w:r w:rsidR="00E41F5B" w:rsidRPr="00110C53">
        <w:rPr>
          <w:rFonts w:ascii="Book Antiqua" w:eastAsia="Calibri" w:hAnsi="Book Antiqua"/>
          <w:color w:val="000000"/>
          <w:szCs w:val="24"/>
          <w:lang w:val="es-PR"/>
        </w:rPr>
        <w:t>C</w:t>
      </w:r>
      <w:r w:rsidRPr="00110C53">
        <w:rPr>
          <w:rFonts w:ascii="Book Antiqua" w:eastAsia="Calibri" w:hAnsi="Book Antiqua"/>
          <w:color w:val="000000"/>
          <w:szCs w:val="24"/>
          <w:lang w:val="es-PR"/>
        </w:rPr>
        <w:t>ertifica</w:t>
      </w:r>
      <w:r w:rsidR="00E41F5B" w:rsidRPr="00110C53">
        <w:rPr>
          <w:rFonts w:ascii="Book Antiqua" w:eastAsia="Calibri" w:hAnsi="Book Antiqua"/>
          <w:color w:val="000000"/>
          <w:szCs w:val="24"/>
          <w:lang w:val="es-PR"/>
        </w:rPr>
        <w:t>do de Compras Exentas</w:t>
      </w:r>
      <w:r w:rsidRPr="00110C53">
        <w:rPr>
          <w:rFonts w:ascii="Book Antiqua" w:eastAsia="Calibri" w:hAnsi="Book Antiqua"/>
          <w:color w:val="000000"/>
          <w:szCs w:val="24"/>
          <w:lang w:val="es-PR"/>
        </w:rPr>
        <w:t>— Someter una solicitud formal de certificación de exención de IVU por reposición de inventario ante el Departamento de Hacienda de Puerto Rico, conforme al procedimiento que dicha agencia establecerá mediante reglamento.</w:t>
      </w:r>
    </w:p>
    <w:p w14:paraId="72632CA1" w14:textId="77777777" w:rsidR="00AB5F18" w:rsidRPr="00110C53" w:rsidRDefault="00F53CEC" w:rsidP="00AB5F18">
      <w:pPr>
        <w:spacing w:line="480" w:lineRule="auto"/>
        <w:ind w:left="360"/>
        <w:jc w:val="both"/>
        <w:rPr>
          <w:rFonts w:ascii="Book Antiqua" w:eastAsia="Calibri" w:hAnsi="Book Antiqua"/>
          <w:color w:val="000000"/>
          <w:szCs w:val="24"/>
          <w:lang w:val="es-PR"/>
        </w:rPr>
      </w:pPr>
      <w:r w:rsidRPr="00110C53">
        <w:rPr>
          <w:rFonts w:ascii="Book Antiqua" w:eastAsia="Calibri" w:hAnsi="Book Antiqua"/>
          <w:color w:val="000000"/>
          <w:szCs w:val="24"/>
          <w:lang w:val="es-PR"/>
        </w:rPr>
        <w:t xml:space="preserve">Artículo </w:t>
      </w:r>
      <w:r w:rsidR="004055C8" w:rsidRPr="00110C53">
        <w:rPr>
          <w:rFonts w:ascii="Book Antiqua" w:eastAsia="Calibri" w:hAnsi="Book Antiqua"/>
          <w:color w:val="000000"/>
          <w:szCs w:val="24"/>
          <w:lang w:val="es-PR"/>
        </w:rPr>
        <w:t>5</w:t>
      </w:r>
      <w:r w:rsidRPr="00110C53">
        <w:rPr>
          <w:rFonts w:ascii="Book Antiqua" w:eastAsia="Calibri" w:hAnsi="Book Antiqua"/>
          <w:color w:val="000000"/>
          <w:szCs w:val="24"/>
          <w:lang w:val="es-PR"/>
        </w:rPr>
        <w:t>-. Término para resolver</w:t>
      </w:r>
    </w:p>
    <w:p w14:paraId="61B41D5D" w14:textId="77777777" w:rsidR="004055C8" w:rsidRPr="00110C53" w:rsidRDefault="00F53CEC" w:rsidP="004055C8">
      <w:pPr>
        <w:spacing w:line="480" w:lineRule="auto"/>
        <w:ind w:firstLine="360"/>
        <w:jc w:val="both"/>
        <w:rPr>
          <w:rFonts w:ascii="Book Antiqua" w:eastAsia="Calibri" w:hAnsi="Book Antiqua"/>
          <w:color w:val="000000"/>
          <w:szCs w:val="24"/>
          <w:lang w:val="es-PR"/>
        </w:rPr>
      </w:pPr>
      <w:r w:rsidRPr="00110C53">
        <w:rPr>
          <w:rFonts w:ascii="Book Antiqua" w:eastAsia="Calibri" w:hAnsi="Book Antiqua"/>
          <w:color w:val="000000"/>
          <w:szCs w:val="24"/>
          <w:lang w:val="es-PR"/>
        </w:rPr>
        <w:lastRenderedPageBreak/>
        <w:t xml:space="preserve">El Departamento de Hacienda tendrá </w:t>
      </w:r>
      <w:r w:rsidR="00FD5798">
        <w:rPr>
          <w:rFonts w:ascii="Book Antiqua" w:eastAsia="Calibri" w:hAnsi="Book Antiqua"/>
          <w:color w:val="000000"/>
          <w:szCs w:val="24"/>
          <w:lang w:val="es-PR"/>
        </w:rPr>
        <w:t>quince</w:t>
      </w:r>
      <w:r w:rsidR="00AB5F18" w:rsidRPr="00110C53">
        <w:rPr>
          <w:rFonts w:ascii="Book Antiqua" w:eastAsia="Calibri" w:hAnsi="Book Antiqua"/>
          <w:color w:val="000000"/>
          <w:szCs w:val="24"/>
          <w:lang w:val="es-PR"/>
        </w:rPr>
        <w:t xml:space="preserve"> (</w:t>
      </w:r>
      <w:r w:rsidR="00FD5798">
        <w:rPr>
          <w:rFonts w:ascii="Book Antiqua" w:eastAsia="Calibri" w:hAnsi="Book Antiqua"/>
          <w:color w:val="000000"/>
          <w:szCs w:val="24"/>
          <w:lang w:val="es-PR"/>
        </w:rPr>
        <w:t>15</w:t>
      </w:r>
      <w:r w:rsidR="00AB5F18" w:rsidRPr="00110C53">
        <w:rPr>
          <w:rFonts w:ascii="Book Antiqua" w:eastAsia="Calibri" w:hAnsi="Book Antiqua"/>
          <w:color w:val="000000"/>
          <w:szCs w:val="24"/>
          <w:lang w:val="es-PR"/>
        </w:rPr>
        <w:t>) días para evaluar y emitir una determinación sobre la solicitud del comerciante.</w:t>
      </w:r>
    </w:p>
    <w:p w14:paraId="55D762CF" w14:textId="77777777" w:rsidR="002F3D0D" w:rsidRPr="00110C53" w:rsidRDefault="003A5AA2" w:rsidP="002F3D0D">
      <w:pPr>
        <w:spacing w:line="480" w:lineRule="auto"/>
        <w:ind w:firstLine="360"/>
        <w:jc w:val="both"/>
        <w:rPr>
          <w:rFonts w:ascii="Book Antiqua" w:hAnsi="Book Antiqua"/>
          <w:color w:val="000000"/>
          <w:lang w:val="es-PR"/>
        </w:rPr>
      </w:pPr>
      <w:r w:rsidRPr="00110C53">
        <w:rPr>
          <w:rFonts w:ascii="Book Antiqua" w:hAnsi="Book Antiqua"/>
          <w:color w:val="000000"/>
          <w:lang w:val="es-ES_tradnl"/>
        </w:rPr>
        <w:t>Artículo</w:t>
      </w:r>
      <w:r w:rsidR="00206358" w:rsidRPr="00110C53">
        <w:rPr>
          <w:rFonts w:ascii="Book Antiqua" w:hAnsi="Book Antiqua"/>
          <w:color w:val="000000"/>
          <w:lang w:val="es-ES_tradnl"/>
        </w:rPr>
        <w:t xml:space="preserve"> </w:t>
      </w:r>
      <w:r w:rsidR="004055C8" w:rsidRPr="00110C53">
        <w:rPr>
          <w:rFonts w:ascii="Book Antiqua" w:hAnsi="Book Antiqua"/>
          <w:color w:val="000000"/>
          <w:lang w:val="es-ES_tradnl"/>
        </w:rPr>
        <w:t>6</w:t>
      </w:r>
      <w:r w:rsidR="003448BD" w:rsidRPr="00110C53">
        <w:rPr>
          <w:rFonts w:ascii="Book Antiqua" w:hAnsi="Book Antiqua"/>
          <w:color w:val="000000"/>
          <w:lang w:val="es-ES_tradnl"/>
        </w:rPr>
        <w:t>.-</w:t>
      </w:r>
      <w:r w:rsidR="00D852B0" w:rsidRPr="00110C53">
        <w:rPr>
          <w:rFonts w:ascii="Book Antiqua" w:hAnsi="Book Antiqua"/>
          <w:color w:val="000000"/>
          <w:lang w:val="es-PR"/>
        </w:rPr>
        <w:t xml:space="preserve"> </w:t>
      </w:r>
      <w:r w:rsidR="00EA3157" w:rsidRPr="00110C53">
        <w:rPr>
          <w:rFonts w:ascii="Book Antiqua" w:hAnsi="Book Antiqua"/>
          <w:color w:val="000000"/>
          <w:lang w:val="es-PR"/>
        </w:rPr>
        <w:t>Duración de la exención</w:t>
      </w:r>
    </w:p>
    <w:p w14:paraId="42F679DD" w14:textId="77777777" w:rsidR="002F3D0D" w:rsidRPr="00110C53" w:rsidRDefault="002F3D0D" w:rsidP="002F3D0D">
      <w:pPr>
        <w:spacing w:line="480" w:lineRule="auto"/>
        <w:ind w:firstLine="360"/>
        <w:jc w:val="both"/>
        <w:rPr>
          <w:rFonts w:ascii="Book Antiqua" w:hAnsi="Book Antiqua"/>
          <w:color w:val="000000"/>
          <w:lang w:val="es-PR"/>
        </w:rPr>
      </w:pPr>
      <w:r w:rsidRPr="00110C53">
        <w:rPr>
          <w:rFonts w:ascii="Book Antiqua" w:hAnsi="Book Antiqua"/>
          <w:color w:val="000000"/>
          <w:lang w:val="es-PR"/>
        </w:rPr>
        <w:t xml:space="preserve">La exención del IVU aplicará </w:t>
      </w:r>
      <w:r w:rsidR="004055C8" w:rsidRPr="00110C53">
        <w:rPr>
          <w:rFonts w:ascii="Book Antiqua" w:hAnsi="Book Antiqua"/>
          <w:color w:val="000000"/>
          <w:lang w:val="es-PR"/>
        </w:rPr>
        <w:t xml:space="preserve">exclusivamente </w:t>
      </w:r>
      <w:r w:rsidRPr="00110C53">
        <w:rPr>
          <w:rFonts w:ascii="Book Antiqua" w:hAnsi="Book Antiqua"/>
          <w:color w:val="000000"/>
          <w:lang w:val="es-PR"/>
        </w:rPr>
        <w:t>a la reposición de</w:t>
      </w:r>
      <w:r w:rsidR="00FD5798">
        <w:rPr>
          <w:rFonts w:ascii="Book Antiqua" w:hAnsi="Book Antiqua"/>
          <w:color w:val="000000"/>
          <w:lang w:val="es-PR"/>
        </w:rPr>
        <w:t>l</w:t>
      </w:r>
      <w:r w:rsidRPr="00110C53">
        <w:rPr>
          <w:rFonts w:ascii="Book Antiqua" w:hAnsi="Book Antiqua"/>
          <w:color w:val="000000"/>
          <w:lang w:val="es-PR"/>
        </w:rPr>
        <w:t xml:space="preserve"> inventario </w:t>
      </w:r>
      <w:r w:rsidR="00FD5798">
        <w:rPr>
          <w:rFonts w:ascii="Book Antiqua" w:hAnsi="Book Antiqua"/>
          <w:color w:val="000000"/>
          <w:lang w:val="es-PR"/>
        </w:rPr>
        <w:t xml:space="preserve">perdido, </w:t>
      </w:r>
      <w:r w:rsidRPr="00110C53">
        <w:rPr>
          <w:rFonts w:ascii="Book Antiqua" w:hAnsi="Book Antiqua"/>
          <w:color w:val="000000"/>
          <w:lang w:val="es-PR"/>
        </w:rPr>
        <w:t xml:space="preserve">realizado dentro de un período </w:t>
      </w:r>
      <w:r w:rsidR="00AB5F18" w:rsidRPr="00110C53">
        <w:rPr>
          <w:rFonts w:ascii="Book Antiqua" w:hAnsi="Book Antiqua"/>
          <w:color w:val="000000"/>
          <w:lang w:val="es-PR"/>
        </w:rPr>
        <w:t xml:space="preserve">de caducidad </w:t>
      </w:r>
      <w:r w:rsidRPr="00110C53">
        <w:rPr>
          <w:rFonts w:ascii="Book Antiqua" w:hAnsi="Book Antiqua"/>
          <w:color w:val="000000"/>
          <w:lang w:val="es-PR"/>
        </w:rPr>
        <w:t xml:space="preserve">de </w:t>
      </w:r>
      <w:r w:rsidR="00FD5798">
        <w:rPr>
          <w:rFonts w:ascii="Book Antiqua" w:hAnsi="Book Antiqua"/>
          <w:color w:val="000000"/>
          <w:lang w:val="es-PR"/>
        </w:rPr>
        <w:t>noventa</w:t>
      </w:r>
      <w:r w:rsidRPr="00110C53">
        <w:rPr>
          <w:rFonts w:ascii="Book Antiqua" w:hAnsi="Book Antiqua"/>
          <w:color w:val="000000"/>
          <w:lang w:val="es-PR"/>
        </w:rPr>
        <w:t xml:space="preserve"> (</w:t>
      </w:r>
      <w:r w:rsidR="00FD5798">
        <w:rPr>
          <w:rFonts w:ascii="Book Antiqua" w:hAnsi="Book Antiqua"/>
          <w:color w:val="000000"/>
          <w:lang w:val="es-PR"/>
        </w:rPr>
        <w:t>90</w:t>
      </w:r>
      <w:r w:rsidRPr="00110C53">
        <w:rPr>
          <w:rFonts w:ascii="Book Antiqua" w:hAnsi="Book Antiqua"/>
          <w:color w:val="000000"/>
          <w:lang w:val="es-PR"/>
        </w:rPr>
        <w:t>) días a partir de la fecha de la certificación otorgada</w:t>
      </w:r>
      <w:r w:rsidR="00EA3157" w:rsidRPr="00110C53">
        <w:rPr>
          <w:rFonts w:ascii="Book Antiqua" w:hAnsi="Book Antiqua"/>
          <w:color w:val="000000"/>
          <w:lang w:val="es-PR"/>
        </w:rPr>
        <w:t xml:space="preserve"> por el Departamento de Hacienda.</w:t>
      </w:r>
      <w:r w:rsidR="00AB5F18" w:rsidRPr="00110C53">
        <w:rPr>
          <w:rFonts w:ascii="Book Antiqua" w:hAnsi="Book Antiqua"/>
          <w:color w:val="000000"/>
          <w:lang w:val="es-PR"/>
        </w:rPr>
        <w:t xml:space="preserve"> </w:t>
      </w:r>
    </w:p>
    <w:p w14:paraId="04ADE4E3" w14:textId="77777777" w:rsidR="00EA3157" w:rsidRPr="00110C53" w:rsidRDefault="00EA3157" w:rsidP="002F3D0D">
      <w:pPr>
        <w:spacing w:line="480" w:lineRule="auto"/>
        <w:ind w:firstLine="360"/>
        <w:jc w:val="both"/>
        <w:rPr>
          <w:rFonts w:ascii="Book Antiqua" w:hAnsi="Book Antiqua"/>
          <w:color w:val="000000"/>
          <w:lang w:val="es-PR"/>
        </w:rPr>
      </w:pPr>
      <w:r w:rsidRPr="00110C53">
        <w:rPr>
          <w:rFonts w:ascii="Book Antiqua" w:hAnsi="Book Antiqua"/>
          <w:color w:val="000000"/>
          <w:lang w:val="es-PR"/>
        </w:rPr>
        <w:t xml:space="preserve">Este período podrá ser extendido por hasta </w:t>
      </w:r>
      <w:r w:rsidR="00FD5798">
        <w:rPr>
          <w:rFonts w:ascii="Book Antiqua" w:hAnsi="Book Antiqua"/>
          <w:color w:val="000000"/>
          <w:lang w:val="es-PR"/>
        </w:rPr>
        <w:t>treinta</w:t>
      </w:r>
      <w:r w:rsidRPr="00110C53">
        <w:rPr>
          <w:rFonts w:ascii="Book Antiqua" w:hAnsi="Book Antiqua"/>
          <w:color w:val="000000"/>
          <w:lang w:val="es-PR"/>
        </w:rPr>
        <w:t xml:space="preserve"> (</w:t>
      </w:r>
      <w:r w:rsidR="00FD5798">
        <w:rPr>
          <w:rFonts w:ascii="Book Antiqua" w:hAnsi="Book Antiqua"/>
          <w:color w:val="000000"/>
          <w:lang w:val="es-PR"/>
        </w:rPr>
        <w:t>30</w:t>
      </w:r>
      <w:r w:rsidRPr="00110C53">
        <w:rPr>
          <w:rFonts w:ascii="Book Antiqua" w:hAnsi="Book Antiqua"/>
          <w:color w:val="000000"/>
          <w:lang w:val="es-PR"/>
        </w:rPr>
        <w:t>) días adicionales mediante resolución administrativa.</w:t>
      </w:r>
    </w:p>
    <w:p w14:paraId="1E328486" w14:textId="77777777" w:rsidR="00EA3157" w:rsidRPr="00110C53" w:rsidRDefault="00E56AB1" w:rsidP="00AA75BB">
      <w:pPr>
        <w:spacing w:line="480" w:lineRule="auto"/>
        <w:ind w:firstLine="360"/>
        <w:jc w:val="both"/>
        <w:rPr>
          <w:rFonts w:ascii="Book Antiqua" w:hAnsi="Book Antiqua"/>
          <w:color w:val="000000"/>
          <w:lang w:val="es-PR"/>
        </w:rPr>
      </w:pPr>
      <w:r w:rsidRPr="00110C53">
        <w:rPr>
          <w:rFonts w:ascii="Book Antiqua" w:hAnsi="Book Antiqua"/>
          <w:color w:val="000000"/>
          <w:lang w:val="es-PR"/>
        </w:rPr>
        <w:t xml:space="preserve">Artículo </w:t>
      </w:r>
      <w:r w:rsidR="004055C8" w:rsidRPr="00110C53">
        <w:rPr>
          <w:rFonts w:ascii="Book Antiqua" w:hAnsi="Book Antiqua"/>
          <w:color w:val="000000"/>
          <w:lang w:val="es-PR"/>
        </w:rPr>
        <w:t>7</w:t>
      </w:r>
      <w:r w:rsidRPr="00110C53">
        <w:rPr>
          <w:rFonts w:ascii="Book Antiqua" w:hAnsi="Book Antiqua"/>
          <w:color w:val="000000"/>
          <w:lang w:val="es-PR"/>
        </w:rPr>
        <w:t>.- Reglamentación</w:t>
      </w:r>
    </w:p>
    <w:p w14:paraId="1312DB07" w14:textId="77777777" w:rsidR="00E56AB1" w:rsidRPr="00110C53" w:rsidRDefault="00E56AB1" w:rsidP="00AA75BB">
      <w:pPr>
        <w:spacing w:line="480" w:lineRule="auto"/>
        <w:ind w:firstLine="360"/>
        <w:jc w:val="both"/>
        <w:rPr>
          <w:rFonts w:ascii="Book Antiqua" w:hAnsi="Book Antiqua"/>
          <w:color w:val="000000"/>
          <w:lang w:val="es-PR"/>
        </w:rPr>
      </w:pPr>
      <w:r w:rsidRPr="00110C53">
        <w:rPr>
          <w:rFonts w:ascii="Book Antiqua" w:hAnsi="Book Antiqua"/>
          <w:color w:val="000000"/>
          <w:lang w:val="es-PR"/>
        </w:rPr>
        <w:t>El Departamento de Hacienda deberá adoptar la reglamentación necesaria para la implementación de esta Ley dentro de un plazo no mayor de ciento ochenta días (180) a partir de su aprobación.</w:t>
      </w:r>
    </w:p>
    <w:p w14:paraId="556966EB" w14:textId="77777777" w:rsidR="00E56AB1" w:rsidRPr="00110C53" w:rsidRDefault="00E56AB1" w:rsidP="00AA75BB">
      <w:pPr>
        <w:spacing w:line="480" w:lineRule="auto"/>
        <w:ind w:firstLine="360"/>
        <w:jc w:val="both"/>
        <w:rPr>
          <w:rFonts w:ascii="Book Antiqua" w:hAnsi="Book Antiqua"/>
          <w:color w:val="000000"/>
          <w:lang w:val="es-PR"/>
        </w:rPr>
      </w:pPr>
      <w:r w:rsidRPr="00110C53">
        <w:rPr>
          <w:rFonts w:ascii="Book Antiqua" w:hAnsi="Book Antiqua"/>
          <w:color w:val="000000"/>
          <w:lang w:val="es-PR"/>
        </w:rPr>
        <w:t xml:space="preserve">Artículo </w:t>
      </w:r>
      <w:r w:rsidR="004055C8" w:rsidRPr="00110C53">
        <w:rPr>
          <w:rFonts w:ascii="Book Antiqua" w:hAnsi="Book Antiqua"/>
          <w:color w:val="000000"/>
          <w:lang w:val="es-PR"/>
        </w:rPr>
        <w:t>8</w:t>
      </w:r>
      <w:r w:rsidRPr="00110C53">
        <w:rPr>
          <w:rFonts w:ascii="Book Antiqua" w:hAnsi="Book Antiqua"/>
          <w:color w:val="000000"/>
          <w:lang w:val="es-PR"/>
        </w:rPr>
        <w:t>.- Penalidades</w:t>
      </w:r>
    </w:p>
    <w:p w14:paraId="479E3B3C" w14:textId="77777777" w:rsidR="001279D3" w:rsidRPr="00EA365D" w:rsidRDefault="00E56AB1" w:rsidP="00AA75BB">
      <w:pPr>
        <w:spacing w:line="480" w:lineRule="auto"/>
        <w:ind w:firstLine="360"/>
        <w:jc w:val="both"/>
        <w:rPr>
          <w:rFonts w:ascii="Book Antiqua" w:hAnsi="Book Antiqua"/>
          <w:lang w:val="es-PR"/>
        </w:rPr>
      </w:pPr>
      <w:r w:rsidRPr="00EA365D">
        <w:rPr>
          <w:rFonts w:ascii="Book Antiqua" w:hAnsi="Book Antiqua"/>
          <w:lang w:val="es-PR"/>
        </w:rPr>
        <w:t>Cualquier comerciante que presente información falsa o fraudulenta</w:t>
      </w:r>
      <w:r w:rsidR="001279D3" w:rsidRPr="00EA365D">
        <w:rPr>
          <w:rFonts w:ascii="Book Antiqua" w:hAnsi="Book Antiqua"/>
          <w:lang w:val="es-PR"/>
        </w:rPr>
        <w:t xml:space="preserve">, o cualquier persona que voluntariamente y con conocimiento asista </w:t>
      </w:r>
      <w:r w:rsidR="00FD1C1A" w:rsidRPr="00EA365D">
        <w:rPr>
          <w:rFonts w:ascii="Book Antiqua" w:hAnsi="Book Antiqua"/>
          <w:lang w:val="es-PR"/>
        </w:rPr>
        <w:t xml:space="preserve">a un comerciante </w:t>
      </w:r>
      <w:r w:rsidR="001279D3" w:rsidRPr="00EA365D">
        <w:rPr>
          <w:rFonts w:ascii="Book Antiqua" w:hAnsi="Book Antiqua"/>
          <w:lang w:val="es-PR"/>
        </w:rPr>
        <w:t xml:space="preserve">en la presentación </w:t>
      </w:r>
      <w:r w:rsidR="00767973" w:rsidRPr="00EA365D">
        <w:rPr>
          <w:rFonts w:ascii="Book Antiqua" w:hAnsi="Book Antiqua"/>
          <w:lang w:val="es-PR"/>
        </w:rPr>
        <w:t xml:space="preserve">o preparación </w:t>
      </w:r>
      <w:r w:rsidR="001279D3" w:rsidRPr="00EA365D">
        <w:rPr>
          <w:rFonts w:ascii="Book Antiqua" w:hAnsi="Book Antiqua"/>
          <w:lang w:val="es-PR"/>
        </w:rPr>
        <w:t>de información falsa o fraudulenta</w:t>
      </w:r>
      <w:r w:rsidRPr="00EA365D">
        <w:rPr>
          <w:rFonts w:ascii="Book Antiqua" w:hAnsi="Book Antiqua"/>
          <w:lang w:val="es-PR"/>
        </w:rPr>
        <w:t xml:space="preserve"> para obtener la exención de IVU </w:t>
      </w:r>
      <w:r w:rsidR="00767973" w:rsidRPr="00EA365D">
        <w:rPr>
          <w:rFonts w:ascii="Book Antiqua" w:hAnsi="Book Antiqua"/>
          <w:lang w:val="es-PR"/>
        </w:rPr>
        <w:t xml:space="preserve">será penalizado con una multa de hasta veinte mil dólares ($20,000) e </w:t>
      </w:r>
      <w:r w:rsidR="001279D3" w:rsidRPr="00EA365D">
        <w:rPr>
          <w:rFonts w:ascii="Book Antiqua" w:hAnsi="Book Antiqua"/>
          <w:lang w:val="es-PR"/>
        </w:rPr>
        <w:t xml:space="preserve">incurrirá en delito grave </w:t>
      </w:r>
      <w:r w:rsidR="00767973" w:rsidRPr="00EA365D">
        <w:rPr>
          <w:rFonts w:ascii="Book Antiqua" w:hAnsi="Book Antiqua"/>
          <w:lang w:val="es-PR"/>
        </w:rPr>
        <w:t>con pena de reclusión fija de ocho (8) años</w:t>
      </w:r>
      <w:r w:rsidR="00403F02" w:rsidRPr="00EA365D">
        <w:rPr>
          <w:rFonts w:ascii="Book Antiqua" w:hAnsi="Book Antiqua"/>
          <w:lang w:val="es-PR"/>
        </w:rPr>
        <w:t xml:space="preserve"> y</w:t>
      </w:r>
      <w:r w:rsidR="00767973" w:rsidRPr="00EA365D">
        <w:rPr>
          <w:rFonts w:ascii="Book Antiqua" w:hAnsi="Book Antiqua"/>
          <w:lang w:val="es-PR"/>
        </w:rPr>
        <w:t xml:space="preserve"> la restitución de las contribuciones adeudadas al Depart</w:t>
      </w:r>
      <w:r w:rsidR="00403F02" w:rsidRPr="00EA365D">
        <w:rPr>
          <w:rFonts w:ascii="Book Antiqua" w:hAnsi="Book Antiqua"/>
          <w:lang w:val="es-PR"/>
        </w:rPr>
        <w:t>a</w:t>
      </w:r>
      <w:r w:rsidR="00767973" w:rsidRPr="00EA365D">
        <w:rPr>
          <w:rFonts w:ascii="Book Antiqua" w:hAnsi="Book Antiqua"/>
          <w:lang w:val="es-PR"/>
        </w:rPr>
        <w:t xml:space="preserve">mento de Hacienda, </w:t>
      </w:r>
      <w:r w:rsidR="001279D3" w:rsidRPr="00EA365D">
        <w:rPr>
          <w:rFonts w:ascii="Book Antiqua" w:hAnsi="Book Antiqua"/>
          <w:lang w:val="es-PR"/>
        </w:rPr>
        <w:t>en virtud de la</w:t>
      </w:r>
      <w:r w:rsidR="00767973" w:rsidRPr="00EA365D">
        <w:rPr>
          <w:rFonts w:ascii="Book Antiqua" w:hAnsi="Book Antiqua"/>
          <w:lang w:val="es-PR"/>
        </w:rPr>
        <w:t>s</w:t>
      </w:r>
      <w:r w:rsidR="001279D3" w:rsidRPr="00EA365D">
        <w:rPr>
          <w:rFonts w:ascii="Book Antiqua" w:hAnsi="Book Antiqua"/>
          <w:lang w:val="es-PR"/>
        </w:rPr>
        <w:t xml:space="preserve"> </w:t>
      </w:r>
      <w:r w:rsidR="00767973" w:rsidRPr="00EA365D">
        <w:rPr>
          <w:rFonts w:ascii="Book Antiqua" w:hAnsi="Book Antiqua"/>
          <w:lang w:val="es-PR"/>
        </w:rPr>
        <w:t>Secciones 6030.10 (b) y</w:t>
      </w:r>
      <w:r w:rsidR="001279D3" w:rsidRPr="00EA365D">
        <w:rPr>
          <w:rFonts w:ascii="Book Antiqua" w:hAnsi="Book Antiqua"/>
          <w:lang w:val="es-PR"/>
        </w:rPr>
        <w:t xml:space="preserve"> 6030.16 </w:t>
      </w:r>
      <w:r w:rsidR="00767973" w:rsidRPr="00EA365D">
        <w:rPr>
          <w:rFonts w:ascii="Book Antiqua" w:hAnsi="Book Antiqua"/>
          <w:lang w:val="es-PR"/>
        </w:rPr>
        <w:t xml:space="preserve">(a) y (b) </w:t>
      </w:r>
      <w:r w:rsidR="001279D3" w:rsidRPr="00EA365D">
        <w:rPr>
          <w:rFonts w:ascii="Book Antiqua" w:hAnsi="Book Antiqua"/>
          <w:lang w:val="es-PR"/>
        </w:rPr>
        <w:t>de la Ley 1-2011, según enmendada, conocida como “Codigo de Rentas Internas de 2011”</w:t>
      </w:r>
      <w:r w:rsidR="00EA365D" w:rsidRPr="00EA365D">
        <w:rPr>
          <w:rFonts w:ascii="Book Antiqua" w:hAnsi="Book Antiqua"/>
          <w:lang w:val="es-PR"/>
        </w:rPr>
        <w:t xml:space="preserve">. </w:t>
      </w:r>
      <w:r w:rsidR="00767973" w:rsidRPr="00EA365D">
        <w:rPr>
          <w:rFonts w:ascii="Book Antiqua" w:hAnsi="Book Antiqua"/>
          <w:lang w:val="es-PR"/>
        </w:rPr>
        <w:t>El Tribunal a su discreción podrá imponer la pena fija de reclución</w:t>
      </w:r>
      <w:r w:rsidR="00403F02" w:rsidRPr="00EA365D">
        <w:rPr>
          <w:rFonts w:ascii="Book Antiqua" w:hAnsi="Book Antiqua"/>
          <w:lang w:val="es-PR"/>
        </w:rPr>
        <w:t xml:space="preserve"> establecida</w:t>
      </w:r>
      <w:r w:rsidR="00767973" w:rsidRPr="00EA365D">
        <w:rPr>
          <w:rFonts w:ascii="Book Antiqua" w:hAnsi="Book Antiqua"/>
          <w:lang w:val="es-PR"/>
        </w:rPr>
        <w:t xml:space="preserve"> </w:t>
      </w:r>
      <w:r w:rsidR="00403F02" w:rsidRPr="00EA365D">
        <w:rPr>
          <w:rFonts w:ascii="Book Antiqua" w:hAnsi="Book Antiqua"/>
          <w:lang w:val="es-PR"/>
        </w:rPr>
        <w:t>o la multa establecida</w:t>
      </w:r>
      <w:r w:rsidR="00767973" w:rsidRPr="00EA365D">
        <w:rPr>
          <w:rFonts w:ascii="Book Antiqua" w:hAnsi="Book Antiqua"/>
          <w:lang w:val="es-PR"/>
        </w:rPr>
        <w:t>, o ambas penas, más las costas del proceso.</w:t>
      </w:r>
    </w:p>
    <w:p w14:paraId="1C533BEC" w14:textId="77777777" w:rsidR="00E56AB1" w:rsidRPr="00110C53" w:rsidRDefault="00AB5F18" w:rsidP="00AA75BB">
      <w:pPr>
        <w:spacing w:line="480" w:lineRule="auto"/>
        <w:ind w:firstLine="360"/>
        <w:jc w:val="both"/>
        <w:rPr>
          <w:rFonts w:ascii="Book Antiqua" w:hAnsi="Book Antiqua"/>
          <w:color w:val="000000"/>
          <w:lang w:val="es-ES_tradnl"/>
        </w:rPr>
      </w:pPr>
      <w:r w:rsidRPr="00110C53">
        <w:rPr>
          <w:rFonts w:ascii="Book Antiqua" w:hAnsi="Book Antiqua"/>
          <w:color w:val="000000"/>
          <w:lang w:val="es-PR"/>
        </w:rPr>
        <w:lastRenderedPageBreak/>
        <w:t>Asimismo, los proveedores que apliquen esta exención sin el comerciante comprador contar con la debida certificación del Departamento de Hacienda, podrán estar sujetos a multas y sanciones administrativas.</w:t>
      </w:r>
    </w:p>
    <w:p w14:paraId="402E9F61" w14:textId="77777777" w:rsidR="00FB765D" w:rsidRPr="00110C53" w:rsidRDefault="003A5AA2" w:rsidP="00AA75BB">
      <w:pPr>
        <w:spacing w:line="480" w:lineRule="auto"/>
        <w:ind w:firstLine="360"/>
        <w:jc w:val="both"/>
        <w:rPr>
          <w:rFonts w:ascii="Book Antiqua" w:hAnsi="Book Antiqua"/>
          <w:color w:val="000000"/>
          <w:lang w:val="es-ES_tradnl"/>
        </w:rPr>
      </w:pPr>
      <w:r w:rsidRPr="00110C53">
        <w:rPr>
          <w:rFonts w:ascii="Book Antiqua" w:hAnsi="Book Antiqua"/>
          <w:color w:val="000000"/>
          <w:lang w:val="es-ES_tradnl"/>
        </w:rPr>
        <w:t>Artículo</w:t>
      </w:r>
      <w:r w:rsidR="00D852B0" w:rsidRPr="00110C53">
        <w:rPr>
          <w:rFonts w:ascii="Book Antiqua" w:hAnsi="Book Antiqua"/>
          <w:color w:val="000000"/>
          <w:lang w:val="es-ES_tradnl"/>
        </w:rPr>
        <w:t xml:space="preserve"> </w:t>
      </w:r>
      <w:r w:rsidR="004055C8" w:rsidRPr="00110C53">
        <w:rPr>
          <w:rFonts w:ascii="Book Antiqua" w:hAnsi="Book Antiqua"/>
          <w:color w:val="000000"/>
          <w:lang w:val="es-ES_tradnl"/>
        </w:rPr>
        <w:t>9</w:t>
      </w:r>
      <w:r w:rsidR="00D852B0" w:rsidRPr="00110C53">
        <w:rPr>
          <w:rFonts w:ascii="Book Antiqua" w:hAnsi="Book Antiqua"/>
          <w:color w:val="000000"/>
          <w:lang w:val="es-ES_tradnl"/>
        </w:rPr>
        <w:t xml:space="preserve">.- </w:t>
      </w:r>
      <w:r w:rsidR="00FB765D" w:rsidRPr="00110C53">
        <w:rPr>
          <w:rFonts w:ascii="Book Antiqua" w:hAnsi="Book Antiqua"/>
          <w:color w:val="000000"/>
          <w:lang w:val="es-ES_tradnl"/>
        </w:rPr>
        <w:t>Cláusula de Separabilidad</w:t>
      </w:r>
    </w:p>
    <w:p w14:paraId="57A5337D" w14:textId="77777777" w:rsidR="007E3FBB" w:rsidRPr="00110C53" w:rsidRDefault="00115944" w:rsidP="00AA75BB">
      <w:pPr>
        <w:spacing w:line="480" w:lineRule="auto"/>
        <w:ind w:firstLine="360"/>
        <w:jc w:val="both"/>
        <w:rPr>
          <w:rFonts w:ascii="Book Antiqua" w:hAnsi="Book Antiqua"/>
          <w:color w:val="000000"/>
          <w:lang w:val="es-ES_tradnl"/>
        </w:rPr>
      </w:pPr>
      <w:r w:rsidRPr="00110C53">
        <w:rPr>
          <w:rFonts w:ascii="Book Antiqua" w:hAnsi="Book Antiqua"/>
          <w:color w:val="000000"/>
          <w:lang w:val="es-ES_tradnl"/>
        </w:rPr>
        <w:t xml:space="preserve">Si cualquier palabra, inciso, </w:t>
      </w:r>
      <w:r w:rsidR="003A5AA2" w:rsidRPr="00110C53">
        <w:rPr>
          <w:rFonts w:ascii="Book Antiqua" w:hAnsi="Book Antiqua"/>
          <w:color w:val="000000"/>
          <w:lang w:val="es-ES_tradnl"/>
        </w:rPr>
        <w:t>Artículo</w:t>
      </w:r>
      <w:r w:rsidRPr="00110C53">
        <w:rPr>
          <w:rFonts w:ascii="Book Antiqua" w:hAnsi="Book Antiqua"/>
          <w:color w:val="000000"/>
          <w:lang w:val="es-ES_tradnl"/>
        </w:rPr>
        <w:t>,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77B527C9" w14:textId="77777777" w:rsidR="00FB765D" w:rsidRDefault="003A5AA2" w:rsidP="00AA75BB">
      <w:pPr>
        <w:spacing w:line="480" w:lineRule="auto"/>
        <w:ind w:firstLine="360"/>
        <w:jc w:val="both"/>
        <w:rPr>
          <w:rFonts w:ascii="Book Antiqua" w:hAnsi="Book Antiqua"/>
          <w:lang w:val="es-ES_tradnl"/>
        </w:rPr>
      </w:pPr>
      <w:r>
        <w:rPr>
          <w:rFonts w:ascii="Book Antiqua" w:hAnsi="Book Antiqua"/>
          <w:lang w:val="es-ES_tradnl"/>
        </w:rPr>
        <w:t>Artículo</w:t>
      </w:r>
      <w:r w:rsidR="00880B0A" w:rsidRPr="005224D7">
        <w:rPr>
          <w:rFonts w:ascii="Book Antiqua" w:hAnsi="Book Antiqua"/>
          <w:lang w:val="es-ES_tradnl"/>
        </w:rPr>
        <w:t xml:space="preserve"> </w:t>
      </w:r>
      <w:r w:rsidR="004055C8" w:rsidRPr="00110C53">
        <w:rPr>
          <w:rFonts w:ascii="Book Antiqua" w:hAnsi="Book Antiqua"/>
          <w:color w:val="000000"/>
          <w:lang w:val="es-ES_tradnl"/>
        </w:rPr>
        <w:t>10</w:t>
      </w:r>
      <w:r w:rsidR="003448BD" w:rsidRPr="005224D7">
        <w:rPr>
          <w:rFonts w:ascii="Book Antiqua" w:hAnsi="Book Antiqua"/>
          <w:lang w:val="es-ES_tradnl"/>
        </w:rPr>
        <w:t>.-</w:t>
      </w:r>
      <w:r>
        <w:rPr>
          <w:rFonts w:ascii="Book Antiqua" w:hAnsi="Book Antiqua"/>
          <w:lang w:val="es-ES_tradnl"/>
        </w:rPr>
        <w:t xml:space="preserve"> </w:t>
      </w:r>
      <w:r w:rsidR="00FB765D">
        <w:rPr>
          <w:rFonts w:ascii="Book Antiqua" w:hAnsi="Book Antiqua"/>
          <w:lang w:val="es-ES_tradnl"/>
        </w:rPr>
        <w:t>Vigencia</w:t>
      </w:r>
    </w:p>
    <w:p w14:paraId="7BC44101" w14:textId="26B5CE48" w:rsidR="00825722" w:rsidRPr="005224D7" w:rsidRDefault="00115944" w:rsidP="00AA75BB">
      <w:pPr>
        <w:spacing w:line="480" w:lineRule="auto"/>
        <w:ind w:firstLine="360"/>
        <w:jc w:val="both"/>
        <w:rPr>
          <w:rFonts w:ascii="Book Antiqua" w:hAnsi="Book Antiqua"/>
          <w:lang w:val="es-ES_tradnl"/>
        </w:rPr>
      </w:pPr>
      <w:r w:rsidRPr="005224D7">
        <w:rPr>
          <w:rFonts w:ascii="Book Antiqua" w:hAnsi="Book Antiqua"/>
          <w:lang w:val="es-ES_tradnl"/>
        </w:rPr>
        <w:t xml:space="preserve">Esta Ley entrará en vigor </w:t>
      </w:r>
      <w:r w:rsidR="0039767F">
        <w:rPr>
          <w:rFonts w:ascii="Book Antiqua" w:hAnsi="Book Antiqua"/>
          <w:lang w:val="es-ES_tradnl"/>
        </w:rPr>
        <w:t>a los dos años de su aprobación</w:t>
      </w:r>
      <w:r w:rsidRPr="005224D7">
        <w:rPr>
          <w:rFonts w:ascii="Book Antiqua" w:hAnsi="Book Antiqua"/>
          <w:lang w:val="es-ES_tradnl"/>
        </w:rPr>
        <w:t xml:space="preserve">. </w:t>
      </w:r>
    </w:p>
    <w:sectPr w:rsidR="00825722" w:rsidRPr="005224D7"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7E1D0" w14:textId="77777777" w:rsidR="0013520D" w:rsidRDefault="0013520D" w:rsidP="00CD4499">
      <w:r>
        <w:separator/>
      </w:r>
    </w:p>
  </w:endnote>
  <w:endnote w:type="continuationSeparator" w:id="0">
    <w:p w14:paraId="5522F515" w14:textId="77777777" w:rsidR="0013520D" w:rsidRDefault="0013520D"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C1A22" w14:textId="77777777" w:rsidR="0013520D" w:rsidRDefault="0013520D" w:rsidP="00CD4499">
      <w:r>
        <w:separator/>
      </w:r>
    </w:p>
  </w:footnote>
  <w:footnote w:type="continuationSeparator" w:id="0">
    <w:p w14:paraId="7A230941" w14:textId="77777777" w:rsidR="0013520D" w:rsidRDefault="0013520D"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C79B7" w14:textId="77777777" w:rsidR="00844A8A" w:rsidRDefault="00844A8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E64CA1" w14:textId="77777777" w:rsidR="00844A8A" w:rsidRDefault="00844A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1F6BD" w14:textId="77777777" w:rsidR="00844A8A" w:rsidRDefault="00844A8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2E30">
      <w:rPr>
        <w:rStyle w:val="PageNumber"/>
        <w:noProof/>
      </w:rPr>
      <w:t>6</w:t>
    </w:r>
    <w:r>
      <w:rPr>
        <w:rStyle w:val="PageNumber"/>
      </w:rPr>
      <w:fldChar w:fldCharType="end"/>
    </w:r>
  </w:p>
  <w:p w14:paraId="5803A6D2" w14:textId="77777777" w:rsidR="00844A8A" w:rsidRDefault="00844A8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4DF9149B"/>
    <w:multiLevelType w:val="hybridMultilevel"/>
    <w:tmpl w:val="433227A2"/>
    <w:lvl w:ilvl="0" w:tplc="2B6C1A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7" w15:restartNumberingAfterBreak="0">
    <w:nsid w:val="5A6F2835"/>
    <w:multiLevelType w:val="hybridMultilevel"/>
    <w:tmpl w:val="E9D05D46"/>
    <w:lvl w:ilvl="0" w:tplc="6D98F26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029989249">
    <w:abstractNumId w:val="10"/>
  </w:num>
  <w:num w:numId="2" w16cid:durableId="360590314">
    <w:abstractNumId w:val="4"/>
  </w:num>
  <w:num w:numId="3" w16cid:durableId="1797063359">
    <w:abstractNumId w:val="6"/>
  </w:num>
  <w:num w:numId="4" w16cid:durableId="1325245">
    <w:abstractNumId w:val="1"/>
  </w:num>
  <w:num w:numId="5" w16cid:durableId="1670282608">
    <w:abstractNumId w:val="0"/>
  </w:num>
  <w:num w:numId="6" w16cid:durableId="141822165">
    <w:abstractNumId w:val="8"/>
  </w:num>
  <w:num w:numId="7" w16cid:durableId="1913150756">
    <w:abstractNumId w:val="9"/>
  </w:num>
  <w:num w:numId="8" w16cid:durableId="171645842">
    <w:abstractNumId w:val="3"/>
  </w:num>
  <w:num w:numId="9" w16cid:durableId="1649819169">
    <w:abstractNumId w:val="2"/>
  </w:num>
  <w:num w:numId="10" w16cid:durableId="970940780">
    <w:abstractNumId w:val="5"/>
  </w:num>
  <w:num w:numId="11" w16cid:durableId="777061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2469"/>
    <w:rsid w:val="0002388F"/>
    <w:rsid w:val="00024C00"/>
    <w:rsid w:val="00025C6B"/>
    <w:rsid w:val="00037710"/>
    <w:rsid w:val="000514F4"/>
    <w:rsid w:val="00056400"/>
    <w:rsid w:val="00061D8A"/>
    <w:rsid w:val="00066D70"/>
    <w:rsid w:val="00070127"/>
    <w:rsid w:val="000737AB"/>
    <w:rsid w:val="00086571"/>
    <w:rsid w:val="000A0E28"/>
    <w:rsid w:val="000C0AD1"/>
    <w:rsid w:val="000C3E59"/>
    <w:rsid w:val="000C5EE3"/>
    <w:rsid w:val="000F5B90"/>
    <w:rsid w:val="000F6BF5"/>
    <w:rsid w:val="00110C53"/>
    <w:rsid w:val="00110ED0"/>
    <w:rsid w:val="001138EA"/>
    <w:rsid w:val="00114ADD"/>
    <w:rsid w:val="00115944"/>
    <w:rsid w:val="001159D5"/>
    <w:rsid w:val="001279D3"/>
    <w:rsid w:val="0013520D"/>
    <w:rsid w:val="0014375B"/>
    <w:rsid w:val="001623DE"/>
    <w:rsid w:val="00173BA8"/>
    <w:rsid w:val="00190AA0"/>
    <w:rsid w:val="00193AB6"/>
    <w:rsid w:val="001A26C1"/>
    <w:rsid w:val="001A4A8B"/>
    <w:rsid w:val="001B0DB4"/>
    <w:rsid w:val="001C1401"/>
    <w:rsid w:val="001C2D57"/>
    <w:rsid w:val="001C45F8"/>
    <w:rsid w:val="001C5231"/>
    <w:rsid w:val="001C526D"/>
    <w:rsid w:val="001E11F3"/>
    <w:rsid w:val="001F03BF"/>
    <w:rsid w:val="00204060"/>
    <w:rsid w:val="00205DF4"/>
    <w:rsid w:val="00206358"/>
    <w:rsid w:val="002242ED"/>
    <w:rsid w:val="00241915"/>
    <w:rsid w:val="002464D6"/>
    <w:rsid w:val="00250033"/>
    <w:rsid w:val="002575CE"/>
    <w:rsid w:val="002660C1"/>
    <w:rsid w:val="00270FBD"/>
    <w:rsid w:val="002806BE"/>
    <w:rsid w:val="00282EA6"/>
    <w:rsid w:val="0028689A"/>
    <w:rsid w:val="002A3CEC"/>
    <w:rsid w:val="002A6AA6"/>
    <w:rsid w:val="002B1E1C"/>
    <w:rsid w:val="002B3476"/>
    <w:rsid w:val="002E574A"/>
    <w:rsid w:val="002F0C45"/>
    <w:rsid w:val="002F3D0D"/>
    <w:rsid w:val="00312BB7"/>
    <w:rsid w:val="00314B65"/>
    <w:rsid w:val="0032492E"/>
    <w:rsid w:val="003448BD"/>
    <w:rsid w:val="00371628"/>
    <w:rsid w:val="003722AA"/>
    <w:rsid w:val="00380979"/>
    <w:rsid w:val="003858CF"/>
    <w:rsid w:val="00392EC5"/>
    <w:rsid w:val="0039767F"/>
    <w:rsid w:val="0039792A"/>
    <w:rsid w:val="003A5AA2"/>
    <w:rsid w:val="003B002A"/>
    <w:rsid w:val="003B170B"/>
    <w:rsid w:val="003C145B"/>
    <w:rsid w:val="003D39CE"/>
    <w:rsid w:val="003D7E3E"/>
    <w:rsid w:val="003E1CFC"/>
    <w:rsid w:val="003E3D2B"/>
    <w:rsid w:val="003F05E0"/>
    <w:rsid w:val="003F5747"/>
    <w:rsid w:val="00403F02"/>
    <w:rsid w:val="004055C8"/>
    <w:rsid w:val="004068EF"/>
    <w:rsid w:val="00414257"/>
    <w:rsid w:val="00424988"/>
    <w:rsid w:val="004258A0"/>
    <w:rsid w:val="00425D55"/>
    <w:rsid w:val="00446A03"/>
    <w:rsid w:val="004527EB"/>
    <w:rsid w:val="004547D1"/>
    <w:rsid w:val="00465EAD"/>
    <w:rsid w:val="00470CF2"/>
    <w:rsid w:val="00476F1E"/>
    <w:rsid w:val="004845FA"/>
    <w:rsid w:val="004850E0"/>
    <w:rsid w:val="00491658"/>
    <w:rsid w:val="004B2CCE"/>
    <w:rsid w:val="004C1235"/>
    <w:rsid w:val="004C4EE4"/>
    <w:rsid w:val="004C6FCA"/>
    <w:rsid w:val="004D1429"/>
    <w:rsid w:val="004D24B1"/>
    <w:rsid w:val="004E67A4"/>
    <w:rsid w:val="004F037E"/>
    <w:rsid w:val="0050314D"/>
    <w:rsid w:val="00517DA8"/>
    <w:rsid w:val="005224D7"/>
    <w:rsid w:val="00535B48"/>
    <w:rsid w:val="00555A2B"/>
    <w:rsid w:val="00555E0A"/>
    <w:rsid w:val="00560D8C"/>
    <w:rsid w:val="00563286"/>
    <w:rsid w:val="00581D48"/>
    <w:rsid w:val="00593963"/>
    <w:rsid w:val="00595E55"/>
    <w:rsid w:val="005A1677"/>
    <w:rsid w:val="005A16FA"/>
    <w:rsid w:val="005A4442"/>
    <w:rsid w:val="005A599F"/>
    <w:rsid w:val="005B0AAF"/>
    <w:rsid w:val="005B55F1"/>
    <w:rsid w:val="005C553A"/>
    <w:rsid w:val="005D0FFD"/>
    <w:rsid w:val="005D5DED"/>
    <w:rsid w:val="005E5F4A"/>
    <w:rsid w:val="00621789"/>
    <w:rsid w:val="0062198E"/>
    <w:rsid w:val="0062261E"/>
    <w:rsid w:val="006234CD"/>
    <w:rsid w:val="0062472C"/>
    <w:rsid w:val="0063364F"/>
    <w:rsid w:val="006471A5"/>
    <w:rsid w:val="00665129"/>
    <w:rsid w:val="00677CC0"/>
    <w:rsid w:val="00695ACF"/>
    <w:rsid w:val="006A2F4F"/>
    <w:rsid w:val="006A55E0"/>
    <w:rsid w:val="006A72B1"/>
    <w:rsid w:val="006B66AC"/>
    <w:rsid w:val="006C372F"/>
    <w:rsid w:val="006C5F86"/>
    <w:rsid w:val="006E2BF2"/>
    <w:rsid w:val="006E4D36"/>
    <w:rsid w:val="006F388D"/>
    <w:rsid w:val="00711305"/>
    <w:rsid w:val="0071583B"/>
    <w:rsid w:val="007258B7"/>
    <w:rsid w:val="00740E55"/>
    <w:rsid w:val="00756F22"/>
    <w:rsid w:val="00761C18"/>
    <w:rsid w:val="00767881"/>
    <w:rsid w:val="00767973"/>
    <w:rsid w:val="0077046C"/>
    <w:rsid w:val="007705A4"/>
    <w:rsid w:val="00775E9A"/>
    <w:rsid w:val="00777E58"/>
    <w:rsid w:val="00784AB5"/>
    <w:rsid w:val="007C083D"/>
    <w:rsid w:val="007C3769"/>
    <w:rsid w:val="007C4201"/>
    <w:rsid w:val="007C7505"/>
    <w:rsid w:val="007D2085"/>
    <w:rsid w:val="007D74B5"/>
    <w:rsid w:val="007E3FBB"/>
    <w:rsid w:val="007F019E"/>
    <w:rsid w:val="0080590A"/>
    <w:rsid w:val="00815629"/>
    <w:rsid w:val="00823753"/>
    <w:rsid w:val="00825722"/>
    <w:rsid w:val="00825E02"/>
    <w:rsid w:val="008376C5"/>
    <w:rsid w:val="008431A6"/>
    <w:rsid w:val="00844A8A"/>
    <w:rsid w:val="00846D55"/>
    <w:rsid w:val="008473B1"/>
    <w:rsid w:val="00851B25"/>
    <w:rsid w:val="00860770"/>
    <w:rsid w:val="0087479D"/>
    <w:rsid w:val="00877FB6"/>
    <w:rsid w:val="00880B0A"/>
    <w:rsid w:val="00880CB2"/>
    <w:rsid w:val="00885AEC"/>
    <w:rsid w:val="0089531B"/>
    <w:rsid w:val="008960E7"/>
    <w:rsid w:val="008A220E"/>
    <w:rsid w:val="008B35B5"/>
    <w:rsid w:val="008B3899"/>
    <w:rsid w:val="008B6E5F"/>
    <w:rsid w:val="008C4406"/>
    <w:rsid w:val="008C44C0"/>
    <w:rsid w:val="008D74F9"/>
    <w:rsid w:val="008E13EF"/>
    <w:rsid w:val="008F026D"/>
    <w:rsid w:val="008F082D"/>
    <w:rsid w:val="00902E30"/>
    <w:rsid w:val="00922612"/>
    <w:rsid w:val="009251C4"/>
    <w:rsid w:val="00925616"/>
    <w:rsid w:val="0094510E"/>
    <w:rsid w:val="00946CE7"/>
    <w:rsid w:val="00956B1F"/>
    <w:rsid w:val="0096231E"/>
    <w:rsid w:val="00981029"/>
    <w:rsid w:val="0099601F"/>
    <w:rsid w:val="009B5E2C"/>
    <w:rsid w:val="009C23B7"/>
    <w:rsid w:val="009C65A7"/>
    <w:rsid w:val="009D486D"/>
    <w:rsid w:val="009F2D80"/>
    <w:rsid w:val="00A247B4"/>
    <w:rsid w:val="00A24AC7"/>
    <w:rsid w:val="00A34187"/>
    <w:rsid w:val="00A37641"/>
    <w:rsid w:val="00A450B4"/>
    <w:rsid w:val="00A5006A"/>
    <w:rsid w:val="00A55940"/>
    <w:rsid w:val="00A614F1"/>
    <w:rsid w:val="00A61D39"/>
    <w:rsid w:val="00AA75BB"/>
    <w:rsid w:val="00AB0DCF"/>
    <w:rsid w:val="00AB13F2"/>
    <w:rsid w:val="00AB5F18"/>
    <w:rsid w:val="00AC5A43"/>
    <w:rsid w:val="00AD41AE"/>
    <w:rsid w:val="00AD4283"/>
    <w:rsid w:val="00AF0CCD"/>
    <w:rsid w:val="00B012DB"/>
    <w:rsid w:val="00B06373"/>
    <w:rsid w:val="00B07444"/>
    <w:rsid w:val="00B36028"/>
    <w:rsid w:val="00B42F97"/>
    <w:rsid w:val="00B4659C"/>
    <w:rsid w:val="00B6073A"/>
    <w:rsid w:val="00B66C50"/>
    <w:rsid w:val="00B77D5B"/>
    <w:rsid w:val="00B80DB9"/>
    <w:rsid w:val="00BA52DB"/>
    <w:rsid w:val="00BB3FC6"/>
    <w:rsid w:val="00BC10EE"/>
    <w:rsid w:val="00BC1352"/>
    <w:rsid w:val="00BC6091"/>
    <w:rsid w:val="00BC678B"/>
    <w:rsid w:val="00BD04D5"/>
    <w:rsid w:val="00BD12B1"/>
    <w:rsid w:val="00BD2E5C"/>
    <w:rsid w:val="00BD71A2"/>
    <w:rsid w:val="00BE11D2"/>
    <w:rsid w:val="00BE2E71"/>
    <w:rsid w:val="00BF3FA8"/>
    <w:rsid w:val="00BF48D5"/>
    <w:rsid w:val="00BF5279"/>
    <w:rsid w:val="00BF54BF"/>
    <w:rsid w:val="00C04F29"/>
    <w:rsid w:val="00C12BAD"/>
    <w:rsid w:val="00C311A0"/>
    <w:rsid w:val="00C33412"/>
    <w:rsid w:val="00C370C3"/>
    <w:rsid w:val="00C42D93"/>
    <w:rsid w:val="00C449E9"/>
    <w:rsid w:val="00C52E16"/>
    <w:rsid w:val="00C55009"/>
    <w:rsid w:val="00C672EC"/>
    <w:rsid w:val="00C6757B"/>
    <w:rsid w:val="00C67F88"/>
    <w:rsid w:val="00C72E1F"/>
    <w:rsid w:val="00C749E5"/>
    <w:rsid w:val="00C77F3C"/>
    <w:rsid w:val="00C91697"/>
    <w:rsid w:val="00CC3CDD"/>
    <w:rsid w:val="00CD1169"/>
    <w:rsid w:val="00CD4499"/>
    <w:rsid w:val="00CD753D"/>
    <w:rsid w:val="00CE730B"/>
    <w:rsid w:val="00CF09CB"/>
    <w:rsid w:val="00CF46B3"/>
    <w:rsid w:val="00CF5C97"/>
    <w:rsid w:val="00D010FE"/>
    <w:rsid w:val="00D01F1D"/>
    <w:rsid w:val="00D15BB8"/>
    <w:rsid w:val="00D3301B"/>
    <w:rsid w:val="00D47C77"/>
    <w:rsid w:val="00D5257A"/>
    <w:rsid w:val="00D625CD"/>
    <w:rsid w:val="00D6360B"/>
    <w:rsid w:val="00D64DE2"/>
    <w:rsid w:val="00D72357"/>
    <w:rsid w:val="00D76031"/>
    <w:rsid w:val="00D84178"/>
    <w:rsid w:val="00D852B0"/>
    <w:rsid w:val="00D91BCC"/>
    <w:rsid w:val="00DA51BE"/>
    <w:rsid w:val="00DD023E"/>
    <w:rsid w:val="00DD15C2"/>
    <w:rsid w:val="00DD5CAB"/>
    <w:rsid w:val="00DE19C4"/>
    <w:rsid w:val="00E10DAA"/>
    <w:rsid w:val="00E23C20"/>
    <w:rsid w:val="00E2670E"/>
    <w:rsid w:val="00E26D05"/>
    <w:rsid w:val="00E27150"/>
    <w:rsid w:val="00E3196A"/>
    <w:rsid w:val="00E34EE9"/>
    <w:rsid w:val="00E40632"/>
    <w:rsid w:val="00E41F5B"/>
    <w:rsid w:val="00E501EC"/>
    <w:rsid w:val="00E5223E"/>
    <w:rsid w:val="00E52E14"/>
    <w:rsid w:val="00E55C53"/>
    <w:rsid w:val="00E56AB1"/>
    <w:rsid w:val="00E56C23"/>
    <w:rsid w:val="00E62947"/>
    <w:rsid w:val="00E660EE"/>
    <w:rsid w:val="00E7515C"/>
    <w:rsid w:val="00E85FEB"/>
    <w:rsid w:val="00E903AB"/>
    <w:rsid w:val="00EA3157"/>
    <w:rsid w:val="00EA3253"/>
    <w:rsid w:val="00EA365D"/>
    <w:rsid w:val="00EA48B1"/>
    <w:rsid w:val="00EB2CAA"/>
    <w:rsid w:val="00EC4AA8"/>
    <w:rsid w:val="00ED7DFF"/>
    <w:rsid w:val="00EE139F"/>
    <w:rsid w:val="00EE5EBF"/>
    <w:rsid w:val="00EF1074"/>
    <w:rsid w:val="00F01A53"/>
    <w:rsid w:val="00F03E7C"/>
    <w:rsid w:val="00F03E90"/>
    <w:rsid w:val="00F22EC0"/>
    <w:rsid w:val="00F335F3"/>
    <w:rsid w:val="00F46FCE"/>
    <w:rsid w:val="00F507CD"/>
    <w:rsid w:val="00F53CEC"/>
    <w:rsid w:val="00F53DF1"/>
    <w:rsid w:val="00F663CE"/>
    <w:rsid w:val="00F66CB0"/>
    <w:rsid w:val="00F77281"/>
    <w:rsid w:val="00F81C5E"/>
    <w:rsid w:val="00F86D74"/>
    <w:rsid w:val="00FA47D9"/>
    <w:rsid w:val="00FB25B1"/>
    <w:rsid w:val="00FB765D"/>
    <w:rsid w:val="00FB79CD"/>
    <w:rsid w:val="00FD1C1A"/>
    <w:rsid w:val="00FD5798"/>
    <w:rsid w:val="00FD69E2"/>
    <w:rsid w:val="00FE1465"/>
    <w:rsid w:val="00FE1A5D"/>
    <w:rsid w:val="00FE3FD3"/>
    <w:rsid w:val="00FE7A00"/>
    <w:rsid w:val="00FF3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FE2AE"/>
  <w15:chartTrackingRefBased/>
  <w15:docId w15:val="{DCA7F34D-C4FF-4E24-AD4A-57277DCA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50314D"/>
    <w:pPr>
      <w:spacing w:before="100" w:beforeAutospacing="1" w:after="100" w:afterAutospacing="1"/>
      <w:jc w:val="center"/>
      <w:outlineLvl w:val="0"/>
    </w:pPr>
    <w:rPr>
      <w:rFonts w:ascii="Book Antiqua" w:hAnsi="Book Antiqua"/>
      <w:b/>
      <w:bCs/>
      <w:kern w:val="36"/>
      <w:sz w:val="48"/>
      <w:szCs w:val="4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50314D"/>
    <w:rPr>
      <w:rFonts w:ascii="Book Antiqua" w:hAnsi="Book Antiqua"/>
      <w:b/>
      <w:bCs/>
      <w:kern w:val="36"/>
      <w:sz w:val="48"/>
      <w:szCs w:val="48"/>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character" w:styleId="CommentReference">
    <w:name w:val="annotation reference"/>
    <w:uiPriority w:val="99"/>
    <w:semiHidden/>
    <w:unhideWhenUsed/>
    <w:rsid w:val="00A37641"/>
    <w:rPr>
      <w:sz w:val="16"/>
      <w:szCs w:val="16"/>
    </w:rPr>
  </w:style>
  <w:style w:type="paragraph" w:styleId="CommentText">
    <w:name w:val="annotation text"/>
    <w:basedOn w:val="Normal"/>
    <w:link w:val="CommentTextChar"/>
    <w:uiPriority w:val="99"/>
    <w:semiHidden/>
    <w:unhideWhenUsed/>
    <w:rsid w:val="00A37641"/>
    <w:rPr>
      <w:sz w:val="20"/>
    </w:rPr>
  </w:style>
  <w:style w:type="character" w:customStyle="1" w:styleId="CommentTextChar">
    <w:name w:val="Comment Text Char"/>
    <w:link w:val="CommentText"/>
    <w:uiPriority w:val="99"/>
    <w:semiHidden/>
    <w:rsid w:val="00A37641"/>
    <w:rPr>
      <w:lang w:val="en-US"/>
    </w:rPr>
  </w:style>
  <w:style w:type="paragraph" w:styleId="CommentSubject">
    <w:name w:val="annotation subject"/>
    <w:basedOn w:val="CommentText"/>
    <w:next w:val="CommentText"/>
    <w:link w:val="CommentSubjectChar"/>
    <w:uiPriority w:val="99"/>
    <w:semiHidden/>
    <w:unhideWhenUsed/>
    <w:rsid w:val="00A37641"/>
    <w:rPr>
      <w:b/>
      <w:bCs/>
    </w:rPr>
  </w:style>
  <w:style w:type="character" w:customStyle="1" w:styleId="CommentSubjectChar">
    <w:name w:val="Comment Subject Char"/>
    <w:link w:val="CommentSubject"/>
    <w:uiPriority w:val="99"/>
    <w:semiHidden/>
    <w:rsid w:val="00A37641"/>
    <w:rPr>
      <w:b/>
      <w:bCs/>
      <w:lang w:val="en-US"/>
    </w:rPr>
  </w:style>
  <w:style w:type="paragraph" w:styleId="FootnoteText">
    <w:name w:val="footnote text"/>
    <w:basedOn w:val="Normal"/>
    <w:link w:val="FootnoteTextChar"/>
    <w:uiPriority w:val="99"/>
    <w:semiHidden/>
    <w:unhideWhenUsed/>
    <w:rsid w:val="008C4406"/>
    <w:rPr>
      <w:sz w:val="20"/>
    </w:rPr>
  </w:style>
  <w:style w:type="character" w:customStyle="1" w:styleId="FootnoteTextChar">
    <w:name w:val="Footnote Text Char"/>
    <w:link w:val="FootnoteText"/>
    <w:uiPriority w:val="99"/>
    <w:semiHidden/>
    <w:rsid w:val="008C4406"/>
    <w:rPr>
      <w:lang w:val="en-US"/>
    </w:rPr>
  </w:style>
  <w:style w:type="character" w:styleId="FootnoteReference">
    <w:name w:val="footnote reference"/>
    <w:uiPriority w:val="99"/>
    <w:semiHidden/>
    <w:unhideWhenUsed/>
    <w:rsid w:val="008C44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32451053">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71459-599F-6B4B-A527-C73AE3E50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1421</Words>
  <Characters>8105</Characters>
  <Application>Microsoft Office Word</Application>
  <DocSecurity>0</DocSecurity>
  <Lines>67</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Gladys J. Burgos Torres</cp:lastModifiedBy>
  <cp:revision>4</cp:revision>
  <cp:lastPrinted>2023-03-08T15:07:00Z</cp:lastPrinted>
  <dcterms:created xsi:type="dcterms:W3CDTF">2025-05-08T19:37:00Z</dcterms:created>
  <dcterms:modified xsi:type="dcterms:W3CDTF">2025-05-09T19:56:00Z</dcterms:modified>
</cp:coreProperties>
</file>