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832C1E" w:rsidRDefault="009D6C16" w:rsidP="002573CC">
      <w:pPr>
        <w:suppressLineNumbers/>
        <w:spacing w:after="0" w:line="240" w:lineRule="auto"/>
        <w:jc w:val="center"/>
        <w:rPr>
          <w:rFonts w:ascii="Book Antiqua" w:eastAsia="Times New Roman" w:hAnsi="Book Antiqua" w:cs="Times New Roman"/>
          <w:sz w:val="36"/>
          <w:szCs w:val="20"/>
          <w:lang w:val="es-ES_tradnl"/>
        </w:rPr>
      </w:pPr>
      <w:r w:rsidRPr="00832C1E">
        <w:rPr>
          <w:rFonts w:ascii="Book Antiqua" w:eastAsia="Times New Roman" w:hAnsi="Book Antiqua" w:cs="Times New Roman"/>
          <w:sz w:val="36"/>
          <w:szCs w:val="20"/>
          <w:lang w:val="es-ES_tradnl"/>
        </w:rPr>
        <w:t xml:space="preserve">GOBIERNO </w:t>
      </w:r>
      <w:r w:rsidR="002573CC" w:rsidRPr="00832C1E">
        <w:rPr>
          <w:rFonts w:ascii="Book Antiqua" w:eastAsia="Times New Roman" w:hAnsi="Book Antiqua" w:cs="Times New Roman"/>
          <w:sz w:val="36"/>
          <w:szCs w:val="20"/>
          <w:lang w:val="es-ES_tradnl"/>
        </w:rPr>
        <w:t>DE PUERTO RICO</w:t>
      </w:r>
    </w:p>
    <w:p w14:paraId="14DCF277" w14:textId="77777777" w:rsidR="002573CC" w:rsidRPr="00832C1E"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832C1E"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832C1E">
        <w:rPr>
          <w:rFonts w:ascii="Book Antiqua" w:eastAsia="Times New Roman" w:hAnsi="Book Antiqua" w:cs="Times New Roman"/>
          <w:sz w:val="24"/>
          <w:szCs w:val="20"/>
          <w:lang w:val="es-ES_tradnl"/>
        </w:rPr>
        <w:t>20</w:t>
      </w:r>
      <w:r w:rsidRPr="00832C1E">
        <w:rPr>
          <w:rFonts w:ascii="Book Antiqua" w:eastAsia="Times New Roman" w:hAnsi="Book Antiqua" w:cs="Times New Roman"/>
          <w:sz w:val="24"/>
          <w:szCs w:val="20"/>
          <w:vertAlign w:val="superscript"/>
          <w:lang w:val="es-ES_tradnl"/>
        </w:rPr>
        <w:t>m</w:t>
      </w:r>
      <w:r w:rsidR="002573CC" w:rsidRPr="00832C1E">
        <w:rPr>
          <w:rFonts w:ascii="Book Antiqua" w:eastAsia="Times New Roman" w:hAnsi="Book Antiqua" w:cs="Times New Roman"/>
          <w:sz w:val="24"/>
          <w:szCs w:val="20"/>
          <w:vertAlign w:val="superscript"/>
          <w:lang w:val="es-ES_tradnl"/>
        </w:rPr>
        <w:t>a.</w:t>
      </w:r>
      <w:r w:rsidR="002573CC" w:rsidRPr="00832C1E">
        <w:rPr>
          <w:rFonts w:ascii="Book Antiqua" w:eastAsia="Times New Roman" w:hAnsi="Book Antiqua" w:cs="Times New Roman"/>
          <w:sz w:val="24"/>
          <w:szCs w:val="20"/>
          <w:lang w:val="es-ES_tradnl"/>
        </w:rPr>
        <w:tab/>
        <w:t>Asamblea</w:t>
      </w:r>
      <w:r w:rsidR="002573CC" w:rsidRPr="00832C1E">
        <w:rPr>
          <w:rFonts w:ascii="Book Antiqua" w:eastAsia="Times New Roman" w:hAnsi="Book Antiqua" w:cs="Times New Roman"/>
          <w:sz w:val="24"/>
          <w:szCs w:val="20"/>
          <w:lang w:val="es-ES_tradnl"/>
        </w:rPr>
        <w:tab/>
      </w:r>
      <w:r w:rsidRPr="00832C1E">
        <w:rPr>
          <w:rFonts w:ascii="Book Antiqua" w:eastAsia="Times New Roman" w:hAnsi="Book Antiqua" w:cs="Times New Roman"/>
          <w:sz w:val="24"/>
          <w:szCs w:val="20"/>
          <w:lang w:val="es-ES_tradnl"/>
        </w:rPr>
        <w:t>1</w:t>
      </w:r>
      <w:r w:rsidRPr="00832C1E">
        <w:rPr>
          <w:rFonts w:ascii="Book Antiqua" w:eastAsia="Times New Roman" w:hAnsi="Book Antiqua" w:cs="Times New Roman"/>
          <w:sz w:val="24"/>
          <w:szCs w:val="20"/>
          <w:vertAlign w:val="superscript"/>
          <w:lang w:val="es-ES_tradnl"/>
        </w:rPr>
        <w:t>r</w:t>
      </w:r>
      <w:r w:rsidR="002573CC" w:rsidRPr="00832C1E">
        <w:rPr>
          <w:rFonts w:ascii="Book Antiqua" w:eastAsia="Times New Roman" w:hAnsi="Book Antiqua" w:cs="Times New Roman"/>
          <w:sz w:val="24"/>
          <w:szCs w:val="20"/>
          <w:vertAlign w:val="superscript"/>
          <w:lang w:val="es-ES_tradnl"/>
        </w:rPr>
        <w:t>a.</w:t>
      </w:r>
      <w:r w:rsidR="002573CC" w:rsidRPr="00832C1E">
        <w:rPr>
          <w:rFonts w:ascii="Book Antiqua" w:eastAsia="Times New Roman" w:hAnsi="Book Antiqua" w:cs="Times New Roman"/>
          <w:sz w:val="24"/>
          <w:szCs w:val="20"/>
          <w:lang w:val="es-ES_tradnl"/>
        </w:rPr>
        <w:tab/>
        <w:t>Sesión</w:t>
      </w:r>
    </w:p>
    <w:p w14:paraId="0C767136" w14:textId="77777777" w:rsidR="002573CC" w:rsidRPr="00832C1E"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832C1E">
        <w:rPr>
          <w:rFonts w:ascii="Book Antiqua" w:eastAsia="Times New Roman" w:hAnsi="Book Antiqua" w:cs="Times New Roman"/>
          <w:sz w:val="24"/>
          <w:szCs w:val="20"/>
          <w:lang w:val="es-ES_tradnl"/>
        </w:rPr>
        <w:tab/>
        <w:t>Legislativa</w:t>
      </w:r>
      <w:r w:rsidRPr="00832C1E">
        <w:rPr>
          <w:rFonts w:ascii="Book Antiqua" w:eastAsia="Times New Roman" w:hAnsi="Book Antiqua" w:cs="Times New Roman"/>
          <w:sz w:val="24"/>
          <w:szCs w:val="20"/>
          <w:lang w:val="es-ES_tradnl"/>
        </w:rPr>
        <w:tab/>
      </w:r>
      <w:r w:rsidRPr="00832C1E">
        <w:rPr>
          <w:rFonts w:ascii="Book Antiqua" w:eastAsia="Times New Roman" w:hAnsi="Book Antiqua" w:cs="Times New Roman"/>
          <w:sz w:val="24"/>
          <w:szCs w:val="20"/>
          <w:lang w:val="es-ES_tradnl"/>
        </w:rPr>
        <w:tab/>
        <w:t>Ordinaria</w:t>
      </w:r>
    </w:p>
    <w:p w14:paraId="36E1EB6D" w14:textId="77777777" w:rsidR="002573CC" w:rsidRPr="00832C1E"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832C1E" w:rsidRDefault="009D6C16" w:rsidP="002573CC">
      <w:pPr>
        <w:spacing w:after="0" w:line="240" w:lineRule="auto"/>
        <w:jc w:val="center"/>
        <w:rPr>
          <w:rFonts w:ascii="Book Antiqua" w:eastAsia="Times New Roman" w:hAnsi="Book Antiqua" w:cs="Times New Roman"/>
          <w:b/>
          <w:sz w:val="36"/>
          <w:szCs w:val="36"/>
          <w:lang w:val="es-ES_tradnl"/>
        </w:rPr>
      </w:pPr>
      <w:r w:rsidRPr="00832C1E">
        <w:rPr>
          <w:rFonts w:ascii="Book Antiqua" w:eastAsia="Times New Roman" w:hAnsi="Book Antiqua" w:cs="Times New Roman"/>
          <w:b/>
          <w:sz w:val="36"/>
          <w:szCs w:val="36"/>
          <w:lang w:val="es-ES_tradnl"/>
        </w:rPr>
        <w:t>C</w:t>
      </w:r>
      <w:r w:rsidR="00680204" w:rsidRPr="00832C1E">
        <w:rPr>
          <w:rFonts w:ascii="Book Antiqua" w:eastAsia="Times New Roman" w:hAnsi="Book Antiqua" w:cs="Times New Roman"/>
          <w:b/>
          <w:sz w:val="36"/>
          <w:szCs w:val="36"/>
          <w:lang w:val="es-ES_tradnl"/>
        </w:rPr>
        <w:t>Á</w:t>
      </w:r>
      <w:r w:rsidRPr="00832C1E">
        <w:rPr>
          <w:rFonts w:ascii="Book Antiqua" w:eastAsia="Times New Roman" w:hAnsi="Book Antiqua" w:cs="Times New Roman"/>
          <w:b/>
          <w:sz w:val="36"/>
          <w:szCs w:val="36"/>
          <w:lang w:val="es-ES_tradnl"/>
        </w:rPr>
        <w:t>MARA DE REPRESENTANTES</w:t>
      </w:r>
    </w:p>
    <w:p w14:paraId="7E8FA781" w14:textId="77777777" w:rsidR="002573CC" w:rsidRPr="00832C1E"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3B27B5ED" w:rsidR="002573CC" w:rsidRPr="00832C1E" w:rsidRDefault="002573CC" w:rsidP="002573CC">
      <w:pPr>
        <w:spacing w:after="0" w:line="240" w:lineRule="auto"/>
        <w:jc w:val="center"/>
        <w:rPr>
          <w:rFonts w:ascii="Book Antiqua" w:eastAsia="Times New Roman" w:hAnsi="Book Antiqua" w:cs="Times New Roman"/>
          <w:b/>
          <w:sz w:val="52"/>
          <w:szCs w:val="52"/>
          <w:lang w:val="es-ES_tradnl"/>
        </w:rPr>
      </w:pPr>
      <w:r w:rsidRPr="00832C1E">
        <w:rPr>
          <w:rFonts w:ascii="Book Antiqua" w:eastAsia="Times New Roman" w:hAnsi="Book Antiqua" w:cs="Times New Roman"/>
          <w:b/>
          <w:sz w:val="52"/>
          <w:szCs w:val="52"/>
          <w:lang w:val="es-ES_tradnl"/>
        </w:rPr>
        <w:t>P. de</w:t>
      </w:r>
      <w:r w:rsidR="009D6C16" w:rsidRPr="00832C1E">
        <w:rPr>
          <w:rFonts w:ascii="Book Antiqua" w:eastAsia="Times New Roman" w:hAnsi="Book Antiqua" w:cs="Times New Roman"/>
          <w:b/>
          <w:sz w:val="52"/>
          <w:szCs w:val="52"/>
          <w:lang w:val="es-ES_tradnl"/>
        </w:rPr>
        <w:t xml:space="preserve"> </w:t>
      </w:r>
      <w:r w:rsidR="00B03370" w:rsidRPr="00832C1E">
        <w:rPr>
          <w:rFonts w:ascii="Book Antiqua" w:eastAsia="Times New Roman" w:hAnsi="Book Antiqua" w:cs="Times New Roman"/>
          <w:b/>
          <w:sz w:val="52"/>
          <w:szCs w:val="52"/>
          <w:lang w:val="es-ES_tradnl"/>
        </w:rPr>
        <w:t>l</w:t>
      </w:r>
      <w:r w:rsidR="009D6C16" w:rsidRPr="00832C1E">
        <w:rPr>
          <w:rFonts w:ascii="Book Antiqua" w:eastAsia="Times New Roman" w:hAnsi="Book Antiqua" w:cs="Times New Roman"/>
          <w:b/>
          <w:sz w:val="52"/>
          <w:szCs w:val="52"/>
          <w:lang w:val="es-ES_tradnl"/>
        </w:rPr>
        <w:t>a</w:t>
      </w:r>
      <w:r w:rsidR="00B03370" w:rsidRPr="00832C1E">
        <w:rPr>
          <w:rFonts w:ascii="Book Antiqua" w:eastAsia="Times New Roman" w:hAnsi="Book Antiqua" w:cs="Times New Roman"/>
          <w:b/>
          <w:sz w:val="52"/>
          <w:szCs w:val="52"/>
          <w:lang w:val="es-ES_tradnl"/>
        </w:rPr>
        <w:t xml:space="preserve"> </w:t>
      </w:r>
      <w:r w:rsidR="009D6C16" w:rsidRPr="00832C1E">
        <w:rPr>
          <w:rFonts w:ascii="Book Antiqua" w:eastAsia="Times New Roman" w:hAnsi="Book Antiqua" w:cs="Times New Roman"/>
          <w:b/>
          <w:sz w:val="52"/>
          <w:szCs w:val="52"/>
          <w:lang w:val="es-ES_tradnl"/>
        </w:rPr>
        <w:t>C</w:t>
      </w:r>
      <w:r w:rsidR="00B03370" w:rsidRPr="00832C1E">
        <w:rPr>
          <w:rFonts w:ascii="Book Antiqua" w:eastAsia="Times New Roman" w:hAnsi="Book Antiqua" w:cs="Times New Roman"/>
          <w:b/>
          <w:sz w:val="52"/>
          <w:szCs w:val="52"/>
          <w:lang w:val="es-ES_tradnl"/>
        </w:rPr>
        <w:t xml:space="preserve">. </w:t>
      </w:r>
      <w:r w:rsidR="008972CA" w:rsidRPr="00832C1E">
        <w:rPr>
          <w:rFonts w:ascii="Book Antiqua" w:eastAsia="Times New Roman" w:hAnsi="Book Antiqua" w:cs="Times New Roman"/>
          <w:b/>
          <w:sz w:val="52"/>
          <w:szCs w:val="52"/>
          <w:lang w:val="es-ES_tradnl"/>
        </w:rPr>
        <w:t>612</w:t>
      </w:r>
      <w:r w:rsidRPr="00832C1E">
        <w:rPr>
          <w:rFonts w:ascii="Book Antiqua" w:eastAsia="Times New Roman" w:hAnsi="Book Antiqua" w:cs="Times New Roman"/>
          <w:b/>
          <w:sz w:val="52"/>
          <w:szCs w:val="52"/>
          <w:lang w:val="es-ES_tradnl"/>
        </w:rPr>
        <w:t xml:space="preserve"> </w:t>
      </w:r>
    </w:p>
    <w:p w14:paraId="49C06FA4" w14:textId="77777777" w:rsidR="002573CC" w:rsidRPr="00832C1E"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832C1E" w:rsidRDefault="002573CC" w:rsidP="002573CC">
      <w:pPr>
        <w:spacing w:after="0" w:line="240" w:lineRule="auto"/>
        <w:jc w:val="center"/>
        <w:rPr>
          <w:rFonts w:ascii="Book Antiqua" w:eastAsia="Times New Roman" w:hAnsi="Book Antiqua" w:cs="Times New Roman"/>
          <w:b/>
          <w:sz w:val="28"/>
          <w:szCs w:val="28"/>
          <w:lang w:val="es-ES_tradnl"/>
        </w:rPr>
      </w:pPr>
      <w:r w:rsidRPr="00832C1E">
        <w:rPr>
          <w:rFonts w:ascii="Book Antiqua" w:eastAsia="Times New Roman" w:hAnsi="Book Antiqua" w:cs="Times New Roman"/>
          <w:b/>
          <w:sz w:val="28"/>
          <w:szCs w:val="28"/>
          <w:lang w:val="es-ES_tradnl"/>
        </w:rPr>
        <w:t xml:space="preserve">INFORME </w:t>
      </w:r>
      <w:r w:rsidR="00D94489" w:rsidRPr="00832C1E">
        <w:rPr>
          <w:rFonts w:ascii="Book Antiqua" w:eastAsia="Times New Roman" w:hAnsi="Book Antiqua" w:cs="Times New Roman"/>
          <w:b/>
          <w:sz w:val="28"/>
          <w:szCs w:val="28"/>
          <w:lang w:val="es-ES_tradnl"/>
        </w:rPr>
        <w:t>POSITIVO</w:t>
      </w:r>
    </w:p>
    <w:p w14:paraId="53631E38" w14:textId="77777777" w:rsidR="002573CC" w:rsidRPr="00832C1E"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396FB068" w:rsidR="002573CC" w:rsidRPr="00832C1E" w:rsidRDefault="00FF33D8"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17</w:t>
      </w:r>
      <w:r w:rsidR="00D94489" w:rsidRPr="00832C1E">
        <w:rPr>
          <w:rFonts w:ascii="Book Antiqua" w:eastAsia="Times New Roman" w:hAnsi="Book Antiqua" w:cs="Times New Roman"/>
          <w:sz w:val="24"/>
          <w:szCs w:val="24"/>
          <w:lang w:val="es-ES_tradnl"/>
        </w:rPr>
        <w:t xml:space="preserve"> </w:t>
      </w:r>
      <w:r w:rsidR="00A35ADF" w:rsidRPr="00832C1E">
        <w:rPr>
          <w:rFonts w:ascii="Book Antiqua" w:eastAsia="Times New Roman" w:hAnsi="Book Antiqua" w:cs="Times New Roman"/>
          <w:sz w:val="24"/>
          <w:szCs w:val="24"/>
          <w:lang w:val="es-ES_tradnl"/>
        </w:rPr>
        <w:t xml:space="preserve"> </w:t>
      </w:r>
      <w:r w:rsidR="002573CC" w:rsidRPr="00832C1E">
        <w:rPr>
          <w:rFonts w:ascii="Book Antiqua" w:eastAsia="Times New Roman" w:hAnsi="Book Antiqua" w:cs="Times New Roman"/>
          <w:sz w:val="24"/>
          <w:szCs w:val="24"/>
          <w:lang w:val="es-ES_tradnl"/>
        </w:rPr>
        <w:t xml:space="preserve">de </w:t>
      </w:r>
      <w:r w:rsidR="008972CA" w:rsidRPr="00832C1E">
        <w:rPr>
          <w:rFonts w:ascii="Book Antiqua" w:eastAsia="Times New Roman" w:hAnsi="Book Antiqua" w:cs="Times New Roman"/>
          <w:sz w:val="24"/>
          <w:szCs w:val="24"/>
          <w:lang w:val="es-ES_tradnl"/>
        </w:rPr>
        <w:t>junio</w:t>
      </w:r>
      <w:r w:rsidR="009C1DD7" w:rsidRPr="00832C1E">
        <w:rPr>
          <w:rFonts w:ascii="Book Antiqua" w:eastAsia="Times New Roman" w:hAnsi="Book Antiqua" w:cs="Times New Roman"/>
          <w:sz w:val="24"/>
          <w:szCs w:val="24"/>
          <w:lang w:val="es-ES_tradnl"/>
        </w:rPr>
        <w:t xml:space="preserve"> de 2025</w:t>
      </w:r>
    </w:p>
    <w:p w14:paraId="68521AC0" w14:textId="77777777" w:rsidR="002573CC" w:rsidRPr="00832C1E"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832C1E" w:rsidRDefault="002573CC" w:rsidP="00D57894">
      <w:pPr>
        <w:spacing w:after="0" w:line="240" w:lineRule="auto"/>
        <w:contextualSpacing/>
        <w:jc w:val="both"/>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A</w:t>
      </w:r>
      <w:r w:rsidR="009C1DD7" w:rsidRPr="00832C1E">
        <w:rPr>
          <w:rFonts w:ascii="Book Antiqua" w:eastAsia="Times New Roman" w:hAnsi="Book Antiqua" w:cs="Times New Roman"/>
          <w:b/>
          <w:sz w:val="24"/>
          <w:szCs w:val="24"/>
          <w:lang w:val="es-ES_tradnl"/>
        </w:rPr>
        <w:t xml:space="preserve"> </w:t>
      </w:r>
      <w:r w:rsidRPr="00832C1E">
        <w:rPr>
          <w:rFonts w:ascii="Book Antiqua" w:eastAsia="Times New Roman" w:hAnsi="Book Antiqua" w:cs="Times New Roman"/>
          <w:b/>
          <w:sz w:val="24"/>
          <w:szCs w:val="24"/>
          <w:lang w:val="es-ES_tradnl"/>
        </w:rPr>
        <w:t>L</w:t>
      </w:r>
      <w:r w:rsidR="009C1DD7" w:rsidRPr="00832C1E">
        <w:rPr>
          <w:rFonts w:ascii="Book Antiqua" w:eastAsia="Times New Roman" w:hAnsi="Book Antiqua" w:cs="Times New Roman"/>
          <w:b/>
          <w:sz w:val="24"/>
          <w:szCs w:val="24"/>
          <w:lang w:val="es-ES_tradnl"/>
        </w:rPr>
        <w:t>A C</w:t>
      </w:r>
      <w:r w:rsidR="00680204" w:rsidRPr="00832C1E">
        <w:rPr>
          <w:rFonts w:ascii="Book Antiqua" w:eastAsia="Times New Roman" w:hAnsi="Book Antiqua" w:cs="Times New Roman"/>
          <w:b/>
          <w:sz w:val="24"/>
          <w:szCs w:val="24"/>
          <w:lang w:val="es-ES_tradnl"/>
        </w:rPr>
        <w:t>Á</w:t>
      </w:r>
      <w:r w:rsidR="009C1DD7" w:rsidRPr="00832C1E">
        <w:rPr>
          <w:rFonts w:ascii="Book Antiqua" w:eastAsia="Times New Roman" w:hAnsi="Book Antiqua" w:cs="Times New Roman"/>
          <w:b/>
          <w:sz w:val="24"/>
          <w:szCs w:val="24"/>
          <w:lang w:val="es-ES_tradnl"/>
        </w:rPr>
        <w:t>MARA DE REPRESENTANTES</w:t>
      </w:r>
      <w:r w:rsidRPr="00832C1E">
        <w:rPr>
          <w:rFonts w:ascii="Book Antiqua" w:eastAsia="Times New Roman" w:hAnsi="Book Antiqua" w:cs="Times New Roman"/>
          <w:b/>
          <w:sz w:val="24"/>
          <w:szCs w:val="24"/>
          <w:lang w:val="es-ES_tradnl"/>
        </w:rPr>
        <w:t>:</w:t>
      </w:r>
    </w:p>
    <w:p w14:paraId="1863FBE5" w14:textId="77777777" w:rsidR="002573CC" w:rsidRPr="00832C1E" w:rsidRDefault="002573CC" w:rsidP="00D57894">
      <w:pPr>
        <w:spacing w:after="0" w:line="240" w:lineRule="auto"/>
        <w:contextualSpacing/>
        <w:jc w:val="both"/>
        <w:rPr>
          <w:rFonts w:ascii="Book Antiqua" w:eastAsia="Times New Roman" w:hAnsi="Book Antiqua" w:cs="Times New Roman"/>
          <w:b/>
          <w:sz w:val="24"/>
          <w:szCs w:val="24"/>
          <w:lang w:val="es-ES_tradnl"/>
        </w:rPr>
      </w:pPr>
    </w:p>
    <w:p w14:paraId="6D190832" w14:textId="7377F282" w:rsidR="00A442AC" w:rsidRPr="00832C1E" w:rsidRDefault="002573CC" w:rsidP="00D57894">
      <w:pPr>
        <w:spacing w:after="0" w:line="240" w:lineRule="auto"/>
        <w:ind w:firstLine="708"/>
        <w:contextualSpacing/>
        <w:jc w:val="both"/>
        <w:rPr>
          <w:rFonts w:ascii="Book Antiqua" w:eastAsia="Times New Roman" w:hAnsi="Book Antiqua" w:cs="Times New Roman"/>
          <w:sz w:val="24"/>
          <w:szCs w:val="24"/>
          <w:lang w:val="es-ES_tradnl"/>
        </w:rPr>
      </w:pPr>
      <w:r w:rsidRPr="00832C1E">
        <w:rPr>
          <w:rFonts w:ascii="Book Antiqua" w:eastAsia="Times New Roman" w:hAnsi="Book Antiqua" w:cs="Times New Roman"/>
          <w:sz w:val="24"/>
          <w:szCs w:val="24"/>
          <w:lang w:val="es-ES_tradnl"/>
        </w:rPr>
        <w:t>La Comisión de</w:t>
      </w:r>
      <w:r w:rsidR="008972CA" w:rsidRPr="00832C1E">
        <w:rPr>
          <w:rFonts w:ascii="Book Antiqua" w:eastAsia="Times New Roman" w:hAnsi="Book Antiqua" w:cs="Times New Roman"/>
          <w:sz w:val="24"/>
          <w:szCs w:val="24"/>
          <w:lang w:val="es-ES_tradnl"/>
        </w:rPr>
        <w:t xml:space="preserve"> Desarrollo Económico</w:t>
      </w:r>
      <w:r w:rsidR="004620B0" w:rsidRPr="00832C1E">
        <w:rPr>
          <w:rFonts w:ascii="Book Antiqua" w:eastAsia="Times New Roman" w:hAnsi="Book Antiqua" w:cs="Times New Roman"/>
          <w:sz w:val="24"/>
          <w:szCs w:val="24"/>
          <w:lang w:val="es-ES_tradnl"/>
        </w:rPr>
        <w:t xml:space="preserve"> de la Cámara de Representantes </w:t>
      </w:r>
      <w:r w:rsidR="00850D8F" w:rsidRPr="00832C1E">
        <w:rPr>
          <w:rFonts w:ascii="Book Antiqua" w:eastAsia="Times New Roman" w:hAnsi="Book Antiqua" w:cs="Times New Roman"/>
          <w:sz w:val="24"/>
          <w:szCs w:val="24"/>
          <w:lang w:val="es-ES_tradnl"/>
        </w:rPr>
        <w:t>de Puerto Rico</w:t>
      </w:r>
      <w:r w:rsidRPr="00832C1E">
        <w:rPr>
          <w:rFonts w:ascii="Book Antiqua" w:eastAsia="Times New Roman" w:hAnsi="Book Antiqua" w:cs="Times New Roman"/>
          <w:sz w:val="24"/>
          <w:szCs w:val="24"/>
          <w:lang w:val="es-ES_tradnl"/>
        </w:rPr>
        <w:t>, previo estudio y consideración del</w:t>
      </w:r>
      <w:r w:rsidR="00470B60" w:rsidRPr="00832C1E">
        <w:rPr>
          <w:rFonts w:ascii="Book Antiqua" w:eastAsia="Times New Roman" w:hAnsi="Book Antiqua" w:cs="Times New Roman"/>
          <w:sz w:val="24"/>
          <w:szCs w:val="24"/>
          <w:lang w:val="es-ES_tradnl"/>
        </w:rPr>
        <w:t xml:space="preserve"> Proyecto de</w:t>
      </w:r>
      <w:r w:rsidR="00680204" w:rsidRPr="00832C1E">
        <w:rPr>
          <w:rFonts w:ascii="Book Antiqua" w:eastAsia="Times New Roman" w:hAnsi="Book Antiqua" w:cs="Times New Roman"/>
          <w:sz w:val="24"/>
          <w:szCs w:val="24"/>
          <w:lang w:val="es-ES_tradnl"/>
        </w:rPr>
        <w:t xml:space="preserve"> </w:t>
      </w:r>
      <w:r w:rsidR="00470B60" w:rsidRPr="00832C1E">
        <w:rPr>
          <w:rFonts w:ascii="Book Antiqua" w:eastAsia="Times New Roman" w:hAnsi="Book Antiqua" w:cs="Times New Roman"/>
          <w:sz w:val="24"/>
          <w:szCs w:val="24"/>
          <w:lang w:val="es-ES_tradnl"/>
        </w:rPr>
        <w:t>l</w:t>
      </w:r>
      <w:r w:rsidR="00680204" w:rsidRPr="00832C1E">
        <w:rPr>
          <w:rFonts w:ascii="Book Antiqua" w:eastAsia="Times New Roman" w:hAnsi="Book Antiqua" w:cs="Times New Roman"/>
          <w:sz w:val="24"/>
          <w:szCs w:val="24"/>
          <w:lang w:val="es-ES_tradnl"/>
        </w:rPr>
        <w:t>a</w:t>
      </w:r>
      <w:r w:rsidR="00470B60" w:rsidRPr="00832C1E">
        <w:rPr>
          <w:rFonts w:ascii="Book Antiqua" w:eastAsia="Times New Roman" w:hAnsi="Book Antiqua" w:cs="Times New Roman"/>
          <w:sz w:val="24"/>
          <w:szCs w:val="24"/>
          <w:lang w:val="es-ES_tradnl"/>
        </w:rPr>
        <w:t xml:space="preserve"> </w:t>
      </w:r>
      <w:r w:rsidR="00680204" w:rsidRPr="00832C1E">
        <w:rPr>
          <w:rFonts w:ascii="Book Antiqua" w:eastAsia="Times New Roman" w:hAnsi="Book Antiqua" w:cs="Times New Roman"/>
          <w:sz w:val="24"/>
          <w:szCs w:val="24"/>
          <w:lang w:val="es-ES_tradnl"/>
        </w:rPr>
        <w:t>Cámara</w:t>
      </w:r>
      <w:r w:rsidR="00470B60" w:rsidRPr="00832C1E">
        <w:rPr>
          <w:rFonts w:ascii="Book Antiqua" w:eastAsia="Times New Roman" w:hAnsi="Book Antiqua" w:cs="Times New Roman"/>
          <w:sz w:val="24"/>
          <w:szCs w:val="24"/>
          <w:lang w:val="es-ES_tradnl"/>
        </w:rPr>
        <w:t xml:space="preserve"> </w:t>
      </w:r>
      <w:r w:rsidR="008972CA" w:rsidRPr="00832C1E">
        <w:rPr>
          <w:rFonts w:ascii="Book Antiqua" w:eastAsia="Times New Roman" w:hAnsi="Book Antiqua" w:cs="Times New Roman"/>
          <w:sz w:val="24"/>
          <w:szCs w:val="24"/>
          <w:lang w:val="es-ES_tradnl"/>
        </w:rPr>
        <w:t>612</w:t>
      </w:r>
      <w:r w:rsidRPr="00832C1E">
        <w:rPr>
          <w:rFonts w:ascii="Book Antiqua" w:eastAsia="Times New Roman" w:hAnsi="Book Antiqua" w:cs="Times New Roman"/>
          <w:sz w:val="24"/>
          <w:szCs w:val="24"/>
          <w:lang w:val="es-ES_tradnl"/>
        </w:rPr>
        <w:t>,</w:t>
      </w:r>
      <w:r w:rsidR="00C10EC0" w:rsidRPr="00832C1E">
        <w:rPr>
          <w:rFonts w:ascii="Book Antiqua" w:eastAsia="Times New Roman" w:hAnsi="Book Antiqua" w:cs="Times New Roman"/>
          <w:sz w:val="24"/>
          <w:szCs w:val="24"/>
          <w:lang w:val="es-ES_tradnl"/>
        </w:rPr>
        <w:t xml:space="preserve"> tiene a bien</w:t>
      </w:r>
      <w:r w:rsidRPr="00832C1E">
        <w:rPr>
          <w:rFonts w:ascii="Book Antiqua" w:eastAsia="Times New Roman" w:hAnsi="Book Antiqua" w:cs="Times New Roman"/>
          <w:sz w:val="24"/>
          <w:szCs w:val="24"/>
          <w:lang w:val="es-ES_tradnl"/>
        </w:rPr>
        <w:t xml:space="preserve"> recom</w:t>
      </w:r>
      <w:r w:rsidR="00C10EC0" w:rsidRPr="00832C1E">
        <w:rPr>
          <w:rFonts w:ascii="Book Antiqua" w:eastAsia="Times New Roman" w:hAnsi="Book Antiqua" w:cs="Times New Roman"/>
          <w:sz w:val="24"/>
          <w:szCs w:val="24"/>
          <w:lang w:val="es-ES_tradnl"/>
        </w:rPr>
        <w:t>endar</w:t>
      </w:r>
      <w:r w:rsidRPr="00832C1E">
        <w:rPr>
          <w:rFonts w:ascii="Book Antiqua" w:eastAsia="Times New Roman" w:hAnsi="Book Antiqua" w:cs="Times New Roman"/>
          <w:sz w:val="24"/>
          <w:szCs w:val="24"/>
          <w:lang w:val="es-ES_tradnl"/>
        </w:rPr>
        <w:t xml:space="preserve"> a este Alto Cuerpo la </w:t>
      </w:r>
      <w:r w:rsidRPr="00832C1E">
        <w:rPr>
          <w:rFonts w:ascii="Book Antiqua" w:eastAsia="Times New Roman" w:hAnsi="Book Antiqua" w:cs="Times New Roman"/>
          <w:b/>
          <w:bCs/>
          <w:sz w:val="24"/>
          <w:szCs w:val="24"/>
          <w:lang w:val="es-ES_tradnl"/>
        </w:rPr>
        <w:t>a</w:t>
      </w:r>
      <w:r w:rsidRPr="00832C1E">
        <w:rPr>
          <w:rFonts w:ascii="Book Antiqua" w:eastAsia="Times New Roman" w:hAnsi="Book Antiqua" w:cs="Times New Roman"/>
          <w:b/>
          <w:sz w:val="24"/>
          <w:szCs w:val="24"/>
          <w:lang w:val="es-ES_tradnl"/>
        </w:rPr>
        <w:t>probación</w:t>
      </w:r>
      <w:r w:rsidRPr="00832C1E">
        <w:rPr>
          <w:rFonts w:ascii="Book Antiqua" w:eastAsia="Times New Roman" w:hAnsi="Book Antiqua" w:cs="Times New Roman"/>
          <w:sz w:val="24"/>
          <w:szCs w:val="24"/>
          <w:lang w:val="es-ES_tradnl"/>
        </w:rPr>
        <w:t xml:space="preserve"> de </w:t>
      </w:r>
      <w:r w:rsidR="00D94489" w:rsidRPr="00832C1E">
        <w:rPr>
          <w:rFonts w:ascii="Book Antiqua" w:eastAsia="Times New Roman" w:hAnsi="Book Antiqua" w:cs="Times New Roman"/>
          <w:sz w:val="24"/>
          <w:szCs w:val="24"/>
          <w:lang w:val="es-ES_tradnl"/>
        </w:rPr>
        <w:t xml:space="preserve">esta pieza legislativa con las enmiendas sometidas en el </w:t>
      </w:r>
      <w:proofErr w:type="spellStart"/>
      <w:r w:rsidR="00D94489" w:rsidRPr="00832C1E">
        <w:rPr>
          <w:rFonts w:ascii="Book Antiqua" w:eastAsia="Times New Roman" w:hAnsi="Book Antiqua" w:cs="Times New Roman"/>
          <w:sz w:val="24"/>
          <w:szCs w:val="24"/>
          <w:lang w:val="es-ES_tradnl"/>
        </w:rPr>
        <w:t>entirillado</w:t>
      </w:r>
      <w:proofErr w:type="spellEnd"/>
      <w:r w:rsidR="00D94489" w:rsidRPr="00832C1E">
        <w:rPr>
          <w:rFonts w:ascii="Book Antiqua" w:eastAsia="Times New Roman" w:hAnsi="Book Antiqua" w:cs="Times New Roman"/>
          <w:sz w:val="24"/>
          <w:szCs w:val="24"/>
          <w:lang w:val="es-ES_tradnl"/>
        </w:rPr>
        <w:t xml:space="preserve"> electrónico que se acompaña</w:t>
      </w:r>
      <w:r w:rsidRPr="00832C1E">
        <w:rPr>
          <w:rFonts w:ascii="Book Antiqua" w:eastAsia="Times New Roman" w:hAnsi="Book Antiqua" w:cs="Times New Roman"/>
          <w:sz w:val="24"/>
          <w:szCs w:val="24"/>
          <w:lang w:val="es-ES_tradnl"/>
        </w:rPr>
        <w:t xml:space="preserve">. </w:t>
      </w:r>
    </w:p>
    <w:p w14:paraId="30856599" w14:textId="77777777" w:rsidR="002D6515" w:rsidRPr="00832C1E" w:rsidRDefault="002D6515" w:rsidP="00D57894">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ALCANCE DE LA MEDIDA</w:t>
      </w:r>
    </w:p>
    <w:p w14:paraId="33C8D1DE" w14:textId="77777777" w:rsidR="006471A0" w:rsidRPr="00832C1E" w:rsidRDefault="006471A0" w:rsidP="00D57894">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1B52120D" w:rsidR="00FF231A" w:rsidRPr="00832C1E" w:rsidRDefault="002573CC" w:rsidP="00D57894">
      <w:pPr>
        <w:suppressLineNumbers/>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P. de</w:t>
      </w:r>
      <w:r w:rsidR="00FE6DD7" w:rsidRPr="00832C1E">
        <w:rPr>
          <w:rFonts w:ascii="Book Antiqua" w:eastAsia="Times New Roman" w:hAnsi="Book Antiqua" w:cs="Times New Roman"/>
          <w:sz w:val="24"/>
          <w:szCs w:val="24"/>
        </w:rPr>
        <w:t xml:space="preserve"> </w:t>
      </w:r>
      <w:r w:rsidR="00B03370" w:rsidRPr="00832C1E">
        <w:rPr>
          <w:rFonts w:ascii="Book Antiqua" w:eastAsia="Times New Roman" w:hAnsi="Book Antiqua" w:cs="Times New Roman"/>
          <w:sz w:val="24"/>
          <w:szCs w:val="24"/>
        </w:rPr>
        <w:t>l</w:t>
      </w:r>
      <w:r w:rsidR="00FE6DD7" w:rsidRPr="00832C1E">
        <w:rPr>
          <w:rFonts w:ascii="Book Antiqua" w:eastAsia="Times New Roman" w:hAnsi="Book Antiqua" w:cs="Times New Roman"/>
          <w:sz w:val="24"/>
          <w:szCs w:val="24"/>
        </w:rPr>
        <w:t>a</w:t>
      </w:r>
      <w:r w:rsidR="00B03370" w:rsidRPr="00832C1E">
        <w:rPr>
          <w:rFonts w:ascii="Book Antiqua" w:eastAsia="Times New Roman" w:hAnsi="Book Antiqua" w:cs="Times New Roman"/>
          <w:sz w:val="24"/>
          <w:szCs w:val="24"/>
        </w:rPr>
        <w:t xml:space="preserve"> </w:t>
      </w:r>
      <w:r w:rsidR="00FE6DD7" w:rsidRPr="00832C1E">
        <w:rPr>
          <w:rFonts w:ascii="Book Antiqua" w:eastAsia="Times New Roman" w:hAnsi="Book Antiqua" w:cs="Times New Roman"/>
          <w:sz w:val="24"/>
          <w:szCs w:val="24"/>
        </w:rPr>
        <w:t>C</w:t>
      </w:r>
      <w:r w:rsidR="00B03370"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612</w:t>
      </w:r>
      <w:r w:rsidRPr="00832C1E">
        <w:rPr>
          <w:rFonts w:ascii="Book Antiqua" w:eastAsia="Times New Roman" w:hAnsi="Book Antiqua" w:cs="Times New Roman"/>
          <w:sz w:val="24"/>
          <w:szCs w:val="24"/>
        </w:rPr>
        <w:t>, tiene como objetivo</w:t>
      </w:r>
      <w:r w:rsidR="00D94489"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enmendar los Artículos 4, 5, 6, 7, 8, 9, 10, 11, 12, 13, 16, 22, 23, 24, 25, eliminar la actual PARTE VI y su Artículo 26 y sustituirla por una nueva PARTE VI y un nuevo Artículo 26, enmendar los Artículos 28, 29, 30, 31, 32, 33 y 34 de la Ley 355 de 2 de diciembre de 1999, según emendada, conocida como la “Ley Uniforme de Rótulos y Anuncios de Puerto Rico de 1999”; a los fines de realizar enmiendas técnicas a la ley actual, que se inserten nuevas disposiciones que brinden certeza en el proceso de otorgación de permisos de rótulos y anuncios de Puerto Rico; establecer una Amnistía; disponer el deber ministerial de la Oficina de Gerencia de Permisos</w:t>
      </w:r>
      <w:r w:rsidR="00D94489" w:rsidRPr="00832C1E">
        <w:rPr>
          <w:rFonts w:ascii="Book Antiqua" w:hAnsi="Book Antiqua"/>
          <w:sz w:val="24"/>
          <w:szCs w:val="24"/>
          <w:lang w:val="es-ES_tradnl"/>
        </w:rPr>
        <w:t>.”</w:t>
      </w:r>
    </w:p>
    <w:p w14:paraId="2BB27E94" w14:textId="77777777" w:rsidR="002573CC" w:rsidRPr="00832C1E" w:rsidRDefault="002573CC" w:rsidP="00D57894">
      <w:pPr>
        <w:suppressLineNumbers/>
        <w:spacing w:after="0" w:line="240" w:lineRule="auto"/>
        <w:contextualSpacing/>
        <w:jc w:val="both"/>
        <w:rPr>
          <w:rFonts w:ascii="Book Antiqua" w:hAnsi="Book Antiqua"/>
          <w:sz w:val="24"/>
          <w:szCs w:val="24"/>
          <w:lang w:val="es-ES_tradnl"/>
        </w:rPr>
      </w:pPr>
    </w:p>
    <w:p w14:paraId="79AEB4A6"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INTRODUCCIÓN</w:t>
      </w:r>
    </w:p>
    <w:p w14:paraId="3E55500C" w14:textId="77777777" w:rsidR="006471A0" w:rsidRPr="00832C1E" w:rsidRDefault="006471A0" w:rsidP="00D57894">
      <w:pPr>
        <w:spacing w:after="0" w:line="240" w:lineRule="auto"/>
        <w:ind w:firstLine="708"/>
        <w:contextualSpacing/>
        <w:jc w:val="both"/>
        <w:rPr>
          <w:rFonts w:ascii="Book Antiqua" w:eastAsia="Times New Roman" w:hAnsi="Book Antiqua" w:cs="Times New Roman"/>
          <w:sz w:val="24"/>
          <w:szCs w:val="24"/>
        </w:rPr>
      </w:pPr>
    </w:p>
    <w:p w14:paraId="7F09E17D" w14:textId="3DD339E0" w:rsidR="008972CA"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Entre los objetivos reseñados en la</w:t>
      </w:r>
      <w:r w:rsidR="002573CC" w:rsidRPr="00832C1E">
        <w:rPr>
          <w:rFonts w:ascii="Book Antiqua" w:eastAsia="Times New Roman" w:hAnsi="Book Antiqua" w:cs="Times New Roman"/>
          <w:sz w:val="24"/>
          <w:szCs w:val="24"/>
        </w:rPr>
        <w:t xml:space="preserve"> </w:t>
      </w:r>
      <w:r w:rsidR="00FB4D06" w:rsidRPr="00832C1E">
        <w:rPr>
          <w:rFonts w:ascii="Book Antiqua" w:eastAsia="Times New Roman" w:hAnsi="Book Antiqua" w:cs="Times New Roman"/>
          <w:sz w:val="24"/>
          <w:szCs w:val="24"/>
        </w:rPr>
        <w:t>E</w:t>
      </w:r>
      <w:r w:rsidR="002573CC" w:rsidRPr="00832C1E">
        <w:rPr>
          <w:rFonts w:ascii="Book Antiqua" w:eastAsia="Times New Roman" w:hAnsi="Book Antiqua" w:cs="Times New Roman"/>
          <w:sz w:val="24"/>
          <w:szCs w:val="24"/>
        </w:rPr>
        <w:t xml:space="preserve">xposición de </w:t>
      </w:r>
      <w:r w:rsidR="00FB4D06" w:rsidRPr="00832C1E">
        <w:rPr>
          <w:rFonts w:ascii="Book Antiqua" w:eastAsia="Times New Roman" w:hAnsi="Book Antiqua" w:cs="Times New Roman"/>
          <w:sz w:val="24"/>
          <w:szCs w:val="24"/>
        </w:rPr>
        <w:t>M</w:t>
      </w:r>
      <w:r w:rsidR="002573CC" w:rsidRPr="00832C1E">
        <w:rPr>
          <w:rFonts w:ascii="Book Antiqua" w:eastAsia="Times New Roman" w:hAnsi="Book Antiqua" w:cs="Times New Roman"/>
          <w:sz w:val="24"/>
          <w:szCs w:val="24"/>
        </w:rPr>
        <w:t>otivos del P. de</w:t>
      </w:r>
      <w:r w:rsidR="00BF2010" w:rsidRPr="00832C1E">
        <w:rPr>
          <w:rFonts w:ascii="Book Antiqua" w:eastAsia="Times New Roman" w:hAnsi="Book Antiqua" w:cs="Times New Roman"/>
          <w:sz w:val="24"/>
          <w:szCs w:val="24"/>
        </w:rPr>
        <w:t xml:space="preserve"> la</w:t>
      </w:r>
      <w:r w:rsidR="00FF231A" w:rsidRPr="00832C1E">
        <w:rPr>
          <w:rFonts w:ascii="Book Antiqua" w:eastAsia="Times New Roman" w:hAnsi="Book Antiqua" w:cs="Times New Roman"/>
          <w:sz w:val="24"/>
          <w:szCs w:val="24"/>
        </w:rPr>
        <w:t xml:space="preserve"> </w:t>
      </w:r>
      <w:r w:rsidR="00BF2010" w:rsidRPr="00832C1E">
        <w:rPr>
          <w:rFonts w:ascii="Book Antiqua" w:eastAsia="Times New Roman" w:hAnsi="Book Antiqua" w:cs="Times New Roman"/>
          <w:sz w:val="24"/>
          <w:szCs w:val="24"/>
        </w:rPr>
        <w:t>C</w:t>
      </w:r>
      <w:r w:rsidR="00FF231A"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612</w:t>
      </w:r>
      <w:r w:rsidR="00FF231A" w:rsidRPr="00832C1E">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rPr>
        <w:t>resulta pertinente resaltar lo siguiente.</w:t>
      </w:r>
      <w:r w:rsidR="00396185"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 xml:space="preserve">La Ley </w:t>
      </w:r>
      <w:r w:rsidR="00192CD8" w:rsidRPr="00832C1E">
        <w:rPr>
          <w:rFonts w:ascii="Book Antiqua" w:eastAsia="Times New Roman" w:hAnsi="Book Antiqua" w:cs="Times New Roman"/>
          <w:sz w:val="24"/>
          <w:szCs w:val="24"/>
        </w:rPr>
        <w:t xml:space="preserve">Núm. </w:t>
      </w:r>
      <w:r w:rsidR="008972CA" w:rsidRPr="00832C1E">
        <w:rPr>
          <w:rFonts w:ascii="Book Antiqua" w:eastAsia="Times New Roman" w:hAnsi="Book Antiqua" w:cs="Times New Roman"/>
          <w:sz w:val="24"/>
          <w:szCs w:val="24"/>
        </w:rPr>
        <w:t xml:space="preserve">355-1999, conocida como la “Ley Uniforme de Rótulos y Anuncios de Puerto Rico”, se estableció con el propósito de regular la instalación y ubicación de rótulos y anuncios, reconociendo su importancia como medio de expresión pública y como componente económico </w:t>
      </w:r>
      <w:r w:rsidR="00477C1A">
        <w:rPr>
          <w:rFonts w:ascii="Book Antiqua" w:eastAsia="Times New Roman" w:hAnsi="Book Antiqua" w:cs="Times New Roman"/>
          <w:sz w:val="24"/>
          <w:szCs w:val="24"/>
        </w:rPr>
        <w:t>de Puerto Rico</w:t>
      </w:r>
      <w:r w:rsidR="008972CA" w:rsidRPr="00832C1E">
        <w:rPr>
          <w:rFonts w:ascii="Book Antiqua" w:eastAsia="Times New Roman" w:hAnsi="Book Antiqua" w:cs="Times New Roman"/>
          <w:sz w:val="24"/>
          <w:szCs w:val="24"/>
        </w:rPr>
        <w:t>. La</w:t>
      </w:r>
      <w:r w:rsidR="00192CD8" w:rsidRPr="00832C1E">
        <w:rPr>
          <w:rFonts w:ascii="Book Antiqua" w:eastAsia="Times New Roman" w:hAnsi="Book Antiqua" w:cs="Times New Roman"/>
          <w:sz w:val="24"/>
          <w:szCs w:val="24"/>
        </w:rPr>
        <w:t xml:space="preserve"> citada</w:t>
      </w:r>
      <w:r w:rsidR="008972CA" w:rsidRPr="00832C1E">
        <w:rPr>
          <w:rFonts w:ascii="Book Antiqua" w:eastAsia="Times New Roman" w:hAnsi="Book Antiqua" w:cs="Times New Roman"/>
          <w:sz w:val="24"/>
          <w:szCs w:val="24"/>
        </w:rPr>
        <w:t xml:space="preserve"> ley </w:t>
      </w:r>
      <w:r w:rsidR="008972CA" w:rsidRPr="00832C1E">
        <w:rPr>
          <w:rFonts w:ascii="Book Antiqua" w:eastAsia="Times New Roman" w:hAnsi="Book Antiqua" w:cs="Times New Roman"/>
          <w:sz w:val="24"/>
          <w:szCs w:val="24"/>
        </w:rPr>
        <w:lastRenderedPageBreak/>
        <w:t>busca</w:t>
      </w:r>
      <w:r w:rsidR="00192CD8" w:rsidRPr="00832C1E">
        <w:rPr>
          <w:rFonts w:ascii="Book Antiqua" w:eastAsia="Times New Roman" w:hAnsi="Book Antiqua" w:cs="Times New Roman"/>
          <w:sz w:val="24"/>
          <w:szCs w:val="24"/>
        </w:rPr>
        <w:t>ba</w:t>
      </w:r>
      <w:r w:rsidR="008972CA" w:rsidRPr="00832C1E">
        <w:rPr>
          <w:rFonts w:ascii="Book Antiqua" w:eastAsia="Times New Roman" w:hAnsi="Book Antiqua" w:cs="Times New Roman"/>
          <w:sz w:val="24"/>
          <w:szCs w:val="24"/>
        </w:rPr>
        <w:t xml:space="preserve"> crear un sistema uniforme para la solicitud y adjudicación de permisos y establecer medidas de seguridad que protejan a la ciudadanía y el interés público.</w:t>
      </w:r>
    </w:p>
    <w:p w14:paraId="5D7DC776" w14:textId="77777777" w:rsidR="00A3231D" w:rsidRPr="00832C1E" w:rsidRDefault="00A3231D" w:rsidP="00D57894">
      <w:pPr>
        <w:spacing w:after="0" w:line="240" w:lineRule="auto"/>
        <w:ind w:firstLine="708"/>
        <w:contextualSpacing/>
        <w:jc w:val="both"/>
        <w:rPr>
          <w:rFonts w:ascii="Book Antiqua" w:eastAsia="Times New Roman" w:hAnsi="Book Antiqua" w:cs="Times New Roman"/>
          <w:i/>
          <w:iCs/>
          <w:sz w:val="24"/>
          <w:szCs w:val="24"/>
        </w:rPr>
      </w:pPr>
    </w:p>
    <w:p w14:paraId="391C83DA" w14:textId="2C27F0E6" w:rsidR="008972CA"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Han pasado más de </w:t>
      </w:r>
      <w:r w:rsidR="00477C1A">
        <w:rPr>
          <w:rFonts w:ascii="Book Antiqua" w:eastAsia="Times New Roman" w:hAnsi="Book Antiqua" w:cs="Times New Roman"/>
          <w:sz w:val="24"/>
          <w:szCs w:val="24"/>
        </w:rPr>
        <w:t>25</w:t>
      </w:r>
      <w:r w:rsidRPr="00832C1E">
        <w:rPr>
          <w:rFonts w:ascii="Book Antiqua" w:eastAsia="Times New Roman" w:hAnsi="Book Antiqua" w:cs="Times New Roman"/>
          <w:sz w:val="24"/>
          <w:szCs w:val="24"/>
        </w:rPr>
        <w:t xml:space="preserve"> años desde la aprobación de la </w:t>
      </w:r>
      <w:r w:rsidR="00EB669B" w:rsidRPr="00832C1E">
        <w:rPr>
          <w:rFonts w:ascii="Book Antiqua" w:eastAsia="Times New Roman" w:hAnsi="Book Antiqua" w:cs="Times New Roman"/>
          <w:sz w:val="24"/>
          <w:szCs w:val="24"/>
        </w:rPr>
        <w:t>Ley Núm. 355</w:t>
      </w:r>
      <w:r w:rsidR="00192CD8" w:rsidRPr="00832C1E">
        <w:rPr>
          <w:rFonts w:ascii="Book Antiqua" w:eastAsia="Times New Roman" w:hAnsi="Book Antiqua" w:cs="Times New Roman"/>
          <w:sz w:val="24"/>
          <w:szCs w:val="24"/>
        </w:rPr>
        <w:t xml:space="preserve"> </w:t>
      </w:r>
      <w:r w:rsidR="00192CD8" w:rsidRPr="00832C1E">
        <w:rPr>
          <w:rFonts w:ascii="Book Antiqua" w:eastAsia="Times New Roman" w:hAnsi="Book Antiqua" w:cs="Times New Roman"/>
          <w:i/>
          <w:iCs/>
          <w:sz w:val="24"/>
          <w:szCs w:val="24"/>
        </w:rPr>
        <w:t>supra</w:t>
      </w:r>
      <w:r w:rsidR="00192CD8" w:rsidRPr="00832C1E">
        <w:rPr>
          <w:rFonts w:ascii="Book Antiqua" w:eastAsia="Times New Roman" w:hAnsi="Book Antiqua" w:cs="Times New Roman"/>
          <w:sz w:val="24"/>
          <w:szCs w:val="24"/>
        </w:rPr>
        <w:t>,</w:t>
      </w:r>
      <w:r w:rsidR="00EB669B" w:rsidRPr="00832C1E">
        <w:rPr>
          <w:rFonts w:ascii="Book Antiqua" w:eastAsia="Times New Roman" w:hAnsi="Book Antiqua" w:cs="Times New Roman"/>
          <w:sz w:val="24"/>
          <w:szCs w:val="24"/>
        </w:rPr>
        <w:t xml:space="preserve"> </w:t>
      </w:r>
      <w:r w:rsidR="00192CD8" w:rsidRPr="00832C1E">
        <w:rPr>
          <w:rFonts w:ascii="Book Antiqua" w:eastAsia="Times New Roman" w:hAnsi="Book Antiqua" w:cs="Times New Roman"/>
          <w:sz w:val="24"/>
          <w:szCs w:val="24"/>
        </w:rPr>
        <w:t>l</w:t>
      </w:r>
      <w:r w:rsidRPr="00832C1E">
        <w:rPr>
          <w:rFonts w:ascii="Book Antiqua" w:eastAsia="Times New Roman" w:hAnsi="Book Antiqua" w:cs="Times New Roman"/>
          <w:sz w:val="24"/>
          <w:szCs w:val="24"/>
        </w:rPr>
        <w:t>os cambios en el entorno urbano y la evolución tecnológica de la publicidad han transformado la manera en que se utilizan los espacios públicos, lo que demanda una actualización legal que brinde mayor control y seguridad sobre la instalación de rótulos y anuncios. En particular, se ha identificado la necesidad de mitigar la contaminación visual y lumínica en áreas residenciales.</w:t>
      </w:r>
    </w:p>
    <w:p w14:paraId="72A96827"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15FB1D63" w14:textId="1755C151" w:rsidR="008972CA" w:rsidRPr="00832C1E" w:rsidRDefault="009618D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bCs/>
          <w:iCs/>
          <w:sz w:val="24"/>
          <w:szCs w:val="24"/>
        </w:rPr>
        <w:t xml:space="preserve">Así </w:t>
      </w:r>
      <w:r w:rsidRPr="00CA6ED2">
        <w:rPr>
          <w:rFonts w:ascii="Book Antiqua" w:eastAsia="Times New Roman" w:hAnsi="Book Antiqua" w:cs="Times New Roman"/>
          <w:bCs/>
          <w:iCs/>
          <w:sz w:val="24"/>
          <w:szCs w:val="24"/>
        </w:rPr>
        <w:t>mismo, los autores de la medida</w:t>
      </w:r>
      <w:r w:rsidRPr="00832C1E">
        <w:rPr>
          <w:rFonts w:ascii="Book Antiqua" w:eastAsia="Times New Roman" w:hAnsi="Book Antiqua" w:cs="Times New Roman"/>
          <w:bCs/>
          <w:iCs/>
          <w:sz w:val="24"/>
          <w:szCs w:val="24"/>
        </w:rPr>
        <w:t xml:space="preserve"> se preocupan por promover la fiscalización adecuada y oportuna de rótulos y anuncios construidos u operados de forma ilegal, así como aquellos que han sido abandonados. La medida propone</w:t>
      </w:r>
      <w:r w:rsidR="00AA10AB">
        <w:rPr>
          <w:rFonts w:ascii="Book Antiqua" w:eastAsia="Times New Roman" w:hAnsi="Book Antiqua" w:cs="Times New Roman"/>
          <w:bCs/>
          <w:iCs/>
          <w:sz w:val="24"/>
          <w:szCs w:val="24"/>
        </w:rPr>
        <w:t>,</w:t>
      </w:r>
      <w:r w:rsidRPr="00832C1E">
        <w:rPr>
          <w:rFonts w:ascii="Book Antiqua" w:eastAsia="Times New Roman" w:hAnsi="Book Antiqua" w:cs="Times New Roman"/>
          <w:bCs/>
          <w:iCs/>
          <w:sz w:val="24"/>
          <w:szCs w:val="24"/>
        </w:rPr>
        <w:t xml:space="preserve"> además</w:t>
      </w:r>
      <w:r w:rsidR="00AA10AB">
        <w:rPr>
          <w:rFonts w:ascii="Book Antiqua" w:eastAsia="Times New Roman" w:hAnsi="Book Antiqua" w:cs="Times New Roman"/>
          <w:bCs/>
          <w:iCs/>
          <w:sz w:val="24"/>
          <w:szCs w:val="24"/>
        </w:rPr>
        <w:t>,</w:t>
      </w:r>
      <w:r w:rsidRPr="00832C1E">
        <w:rPr>
          <w:rFonts w:ascii="Book Antiqua" w:eastAsia="Times New Roman" w:hAnsi="Book Antiqua" w:cs="Times New Roman"/>
          <w:bCs/>
          <w:iCs/>
          <w:sz w:val="24"/>
          <w:szCs w:val="24"/>
        </w:rPr>
        <w:t xml:space="preserve"> limitar la proliferación de rótulos y anuncios digitales que impacten áreas residenciales. </w:t>
      </w:r>
      <w:r w:rsidR="008972CA" w:rsidRPr="00832C1E">
        <w:rPr>
          <w:rFonts w:ascii="Book Antiqua" w:eastAsia="Times New Roman" w:hAnsi="Book Antiqua" w:cs="Times New Roman"/>
          <w:sz w:val="24"/>
          <w:szCs w:val="24"/>
        </w:rPr>
        <w:t xml:space="preserve">Esta medida responde a preocupaciones de seguridad, estética, y cumplimiento con la </w:t>
      </w:r>
      <w:proofErr w:type="spellStart"/>
      <w:r w:rsidR="008972CA" w:rsidRPr="004E7B1D">
        <w:rPr>
          <w:rFonts w:ascii="Book Antiqua" w:eastAsia="Times New Roman" w:hAnsi="Book Antiqua" w:cs="Times New Roman"/>
          <w:sz w:val="24"/>
          <w:szCs w:val="24"/>
          <w:lang w:val="es-ES"/>
        </w:rPr>
        <w:t>Highway</w:t>
      </w:r>
      <w:proofErr w:type="spellEnd"/>
      <w:r w:rsidR="008972CA" w:rsidRPr="004E7B1D">
        <w:rPr>
          <w:rFonts w:ascii="Book Antiqua" w:eastAsia="Times New Roman" w:hAnsi="Book Antiqua" w:cs="Times New Roman"/>
          <w:sz w:val="24"/>
          <w:szCs w:val="24"/>
          <w:lang w:val="es-ES"/>
        </w:rPr>
        <w:t xml:space="preserve"> </w:t>
      </w:r>
      <w:proofErr w:type="spellStart"/>
      <w:r w:rsidR="008972CA" w:rsidRPr="004E7B1D">
        <w:rPr>
          <w:rFonts w:ascii="Book Antiqua" w:eastAsia="Times New Roman" w:hAnsi="Book Antiqua" w:cs="Times New Roman"/>
          <w:sz w:val="24"/>
          <w:szCs w:val="24"/>
          <w:lang w:val="es-ES"/>
        </w:rPr>
        <w:t>Beautification</w:t>
      </w:r>
      <w:proofErr w:type="spellEnd"/>
      <w:r w:rsidR="008972CA" w:rsidRPr="004E7B1D">
        <w:rPr>
          <w:rFonts w:ascii="Book Antiqua" w:eastAsia="Times New Roman" w:hAnsi="Book Antiqua" w:cs="Times New Roman"/>
          <w:sz w:val="24"/>
          <w:szCs w:val="24"/>
          <w:lang w:val="es-ES"/>
        </w:rPr>
        <w:t xml:space="preserve"> </w:t>
      </w:r>
      <w:proofErr w:type="spellStart"/>
      <w:r w:rsidR="008972CA" w:rsidRPr="004E7B1D">
        <w:rPr>
          <w:rFonts w:ascii="Book Antiqua" w:eastAsia="Times New Roman" w:hAnsi="Book Antiqua" w:cs="Times New Roman"/>
          <w:sz w:val="24"/>
          <w:szCs w:val="24"/>
          <w:lang w:val="es-ES"/>
        </w:rPr>
        <w:t>Act</w:t>
      </w:r>
      <w:proofErr w:type="spellEnd"/>
      <w:r w:rsidR="008972CA" w:rsidRPr="00832C1E">
        <w:rPr>
          <w:rFonts w:ascii="Book Antiqua" w:eastAsia="Times New Roman" w:hAnsi="Book Antiqua" w:cs="Times New Roman"/>
          <w:sz w:val="24"/>
          <w:szCs w:val="24"/>
        </w:rPr>
        <w:t>, además de proteger fondos federales vitales para infraestructura vial.</w:t>
      </w:r>
    </w:p>
    <w:p w14:paraId="6E3E494A"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09B2CC9F" w14:textId="7B5A2A01" w:rsidR="00E026E3"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También se introduce una disposición para exigir el pago retroactivo de derechos de renovación de permisos en caso de incumplimiento, y se requiere la obtención de un nuevo permiso si este no se renueva durante dos años consecutivos. Estas acciones buscan reforzar la fiscalización y asegurar la legalidad de los anuncios existentes.</w:t>
      </w:r>
    </w:p>
    <w:p w14:paraId="0335A14C"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545AA6F9" w14:textId="0095837B" w:rsidR="008972CA"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Finalmente, </w:t>
      </w:r>
      <w:r w:rsidR="00EB669B" w:rsidRPr="00832C1E">
        <w:rPr>
          <w:rFonts w:ascii="Book Antiqua" w:eastAsia="Times New Roman" w:hAnsi="Book Antiqua" w:cs="Times New Roman"/>
          <w:sz w:val="24"/>
          <w:szCs w:val="24"/>
        </w:rPr>
        <w:t>el P. de la C. 612,</w:t>
      </w:r>
      <w:r w:rsidRPr="00832C1E">
        <w:rPr>
          <w:rFonts w:ascii="Book Antiqua" w:eastAsia="Times New Roman" w:hAnsi="Book Antiqua" w:cs="Times New Roman"/>
          <w:sz w:val="24"/>
          <w:szCs w:val="24"/>
        </w:rPr>
        <w:t xml:space="preserve"> propone otras modificaciones técnicas para clarificar el lenguaje de la Ley 355-1999 y facilitar el cumplimiento por parte de quienes participan en esta actividad comercial. Esto incluye establecer guías claras para la tramitación de permisos y mejorar los mecanismos para hacer valer la ley, contribuyendo a un entorno regulado, seguro y visualmente ordenado en Puerto Rico.</w:t>
      </w:r>
    </w:p>
    <w:p w14:paraId="10C8C819" w14:textId="77777777" w:rsidR="00960FEB" w:rsidRPr="00832C1E" w:rsidRDefault="00960FEB" w:rsidP="00D57894">
      <w:pPr>
        <w:spacing w:after="0" w:line="240" w:lineRule="auto"/>
        <w:contextualSpacing/>
        <w:jc w:val="both"/>
        <w:rPr>
          <w:rFonts w:ascii="Book Antiqua" w:eastAsia="Times New Roman" w:hAnsi="Book Antiqua" w:cs="Times New Roman"/>
          <w:sz w:val="24"/>
          <w:szCs w:val="24"/>
        </w:rPr>
      </w:pPr>
    </w:p>
    <w:p w14:paraId="3198E152" w14:textId="77777777" w:rsidR="006471A0" w:rsidRPr="00832C1E" w:rsidRDefault="006471A0" w:rsidP="00D57894">
      <w:pPr>
        <w:spacing w:after="0" w:line="240" w:lineRule="auto"/>
        <w:contextualSpacing/>
        <w:jc w:val="both"/>
        <w:rPr>
          <w:rFonts w:ascii="Book Antiqua" w:eastAsia="Times New Roman" w:hAnsi="Book Antiqua" w:cs="Times New Roman"/>
          <w:sz w:val="24"/>
          <w:szCs w:val="24"/>
        </w:rPr>
      </w:pPr>
    </w:p>
    <w:p w14:paraId="6CD50985" w14:textId="77777777" w:rsidR="00B7102C" w:rsidRPr="00832C1E" w:rsidRDefault="00B7102C" w:rsidP="00D57894">
      <w:pPr>
        <w:spacing w:after="0" w:line="240" w:lineRule="auto"/>
        <w:ind w:firstLine="708"/>
        <w:contextualSpacing/>
        <w:jc w:val="both"/>
        <w:rPr>
          <w:rFonts w:ascii="Book Antiqua" w:eastAsia="Times New Roman" w:hAnsi="Book Antiqua" w:cs="Times New Roman"/>
          <w:sz w:val="24"/>
          <w:szCs w:val="24"/>
          <w:lang w:val="es-ES"/>
        </w:rPr>
      </w:pPr>
    </w:p>
    <w:p w14:paraId="43DB3518"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rPr>
      </w:pPr>
      <w:r w:rsidRPr="00832C1E">
        <w:rPr>
          <w:rFonts w:ascii="Book Antiqua" w:eastAsia="Times New Roman" w:hAnsi="Book Antiqua" w:cs="Times New Roman"/>
          <w:b/>
          <w:sz w:val="24"/>
          <w:szCs w:val="24"/>
        </w:rPr>
        <w:t>ANÁLISIS DE LA MEDIDA</w:t>
      </w:r>
    </w:p>
    <w:p w14:paraId="4B90A446" w14:textId="77777777" w:rsidR="006471A0" w:rsidRPr="00832C1E" w:rsidRDefault="006471A0" w:rsidP="00D57894">
      <w:pPr>
        <w:pStyle w:val="NormalWeb"/>
        <w:spacing w:before="0" w:beforeAutospacing="0" w:after="0" w:afterAutospacing="0"/>
        <w:ind w:firstLine="708"/>
        <w:contextualSpacing/>
        <w:jc w:val="both"/>
        <w:rPr>
          <w:rFonts w:ascii="Book Antiqua" w:hAnsi="Book Antiqua"/>
          <w:lang w:val="es-PR"/>
        </w:rPr>
      </w:pPr>
    </w:p>
    <w:p w14:paraId="6AD4EC95" w14:textId="172BAA05"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Como parte del proceso de análisis y evaluación de esta medida, se tomó en consideración el memorial explicativo del </w:t>
      </w:r>
      <w:r w:rsidR="00CD32F6" w:rsidRPr="007C2792">
        <w:rPr>
          <w:rFonts w:ascii="Book Antiqua" w:eastAsia="Times New Roman" w:hAnsi="Book Antiqua" w:cs="Times New Roman"/>
          <w:sz w:val="24"/>
          <w:szCs w:val="24"/>
        </w:rPr>
        <w:t>Departamento de Desarrollo Económico y Comercio (DDEC)</w:t>
      </w:r>
      <w:r w:rsidR="00DB3FCC" w:rsidRPr="00832C1E">
        <w:rPr>
          <w:rFonts w:ascii="Book Antiqua" w:eastAsia="Times New Roman" w:hAnsi="Book Antiqua" w:cs="Times New Roman"/>
          <w:sz w:val="24"/>
          <w:szCs w:val="24"/>
        </w:rPr>
        <w:t xml:space="preserve">, </w:t>
      </w:r>
      <w:r w:rsidR="00A55B04">
        <w:rPr>
          <w:rFonts w:ascii="Book Antiqua" w:eastAsia="Times New Roman" w:hAnsi="Book Antiqua" w:cs="Times New Roman"/>
          <w:sz w:val="24"/>
          <w:szCs w:val="24"/>
        </w:rPr>
        <w:t xml:space="preserve">presentado por </w:t>
      </w:r>
      <w:r w:rsidR="00DB3FCC" w:rsidRPr="007C2792">
        <w:rPr>
          <w:rFonts w:ascii="Book Antiqua" w:eastAsia="Times New Roman" w:hAnsi="Book Antiqua" w:cs="Times New Roman"/>
          <w:sz w:val="24"/>
          <w:szCs w:val="24"/>
        </w:rPr>
        <w:t>el Lcdo. Alexis Tejeda</w:t>
      </w:r>
      <w:r w:rsidR="00A55B04">
        <w:rPr>
          <w:rFonts w:ascii="Book Antiqua" w:eastAsia="Times New Roman" w:hAnsi="Book Antiqua" w:cs="Times New Roman"/>
          <w:sz w:val="24"/>
          <w:szCs w:val="24"/>
        </w:rPr>
        <w:t>;</w:t>
      </w:r>
      <w:r w:rsidR="00DB3FCC"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B3FCC" w:rsidRPr="00832C1E">
        <w:rPr>
          <w:rFonts w:ascii="Book Antiqua" w:eastAsia="Times New Roman" w:hAnsi="Book Antiqua" w:cs="Times New Roman"/>
          <w:sz w:val="24"/>
          <w:szCs w:val="24"/>
        </w:rPr>
        <w:t>carta del ex presidente de la Junta de Planificación, Lcdo. Héctor Morales Vargas</w:t>
      </w:r>
      <w:r w:rsidR="00A55B04">
        <w:rPr>
          <w:rFonts w:ascii="Book Antiqua" w:eastAsia="Times New Roman" w:hAnsi="Book Antiqua" w:cs="Times New Roman"/>
          <w:sz w:val="24"/>
          <w:szCs w:val="24"/>
        </w:rPr>
        <w:t>;</w:t>
      </w:r>
      <w:r w:rsidR="00DB3FCC"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B3FCC" w:rsidRPr="00832C1E">
        <w:rPr>
          <w:rFonts w:ascii="Book Antiqua" w:eastAsia="Times New Roman" w:hAnsi="Book Antiqua" w:cs="Times New Roman"/>
          <w:sz w:val="24"/>
          <w:szCs w:val="24"/>
        </w:rPr>
        <w:t>misiva del ingeniero estructural Manuel Rolón Marrero</w:t>
      </w:r>
      <w:r w:rsidR="00A55B04">
        <w:rPr>
          <w:rFonts w:ascii="Book Antiqua" w:eastAsia="Times New Roman" w:hAnsi="Book Antiqua" w:cs="Times New Roman"/>
          <w:sz w:val="24"/>
          <w:szCs w:val="24"/>
        </w:rPr>
        <w:t>;</w:t>
      </w:r>
      <w:r w:rsidR="0092487C" w:rsidRPr="00832C1E">
        <w:rPr>
          <w:rFonts w:ascii="Book Antiqua" w:eastAsia="Times New Roman" w:hAnsi="Book Antiqua" w:cs="Times New Roman"/>
          <w:sz w:val="24"/>
          <w:szCs w:val="24"/>
        </w:rPr>
        <w:t xml:space="preserve"> </w:t>
      </w:r>
      <w:r w:rsidR="00ED4B27">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92487C" w:rsidRPr="00832C1E">
        <w:rPr>
          <w:rFonts w:ascii="Book Antiqua" w:eastAsia="Times New Roman" w:hAnsi="Book Antiqua" w:cs="Times New Roman"/>
          <w:sz w:val="24"/>
          <w:szCs w:val="24"/>
        </w:rPr>
        <w:t>carta de</w:t>
      </w:r>
      <w:r w:rsidR="00DB3FCC" w:rsidRPr="00832C1E">
        <w:rPr>
          <w:rFonts w:ascii="Book Antiqua" w:eastAsia="Times New Roman" w:hAnsi="Book Antiqua" w:cs="Times New Roman"/>
          <w:sz w:val="24"/>
          <w:szCs w:val="24"/>
        </w:rPr>
        <w:t xml:space="preserve"> </w:t>
      </w:r>
      <w:proofErr w:type="spellStart"/>
      <w:r w:rsidR="00DB3FCC" w:rsidRPr="004E7B1D">
        <w:rPr>
          <w:rFonts w:ascii="Book Antiqua" w:eastAsia="Times New Roman" w:hAnsi="Book Antiqua" w:cs="Times New Roman"/>
          <w:sz w:val="24"/>
          <w:szCs w:val="24"/>
          <w:lang w:val="es-ES"/>
        </w:rPr>
        <w:t>bMEDIA</w:t>
      </w:r>
      <w:proofErr w:type="spellEnd"/>
      <w:r w:rsidR="00DB3FCC" w:rsidRPr="004E7B1D">
        <w:rPr>
          <w:rFonts w:ascii="Book Antiqua" w:eastAsia="Times New Roman" w:hAnsi="Book Antiqua" w:cs="Times New Roman"/>
          <w:sz w:val="24"/>
          <w:szCs w:val="24"/>
          <w:lang w:val="es-ES"/>
        </w:rPr>
        <w:t xml:space="preserve"> </w:t>
      </w:r>
      <w:proofErr w:type="spellStart"/>
      <w:r w:rsidR="00DB3FCC" w:rsidRPr="004E7B1D">
        <w:rPr>
          <w:rFonts w:ascii="Book Antiqua" w:eastAsia="Times New Roman" w:hAnsi="Book Antiqua" w:cs="Times New Roman"/>
          <w:sz w:val="24"/>
          <w:szCs w:val="24"/>
          <w:lang w:val="es-ES"/>
        </w:rPr>
        <w:t>Group</w:t>
      </w:r>
      <w:proofErr w:type="spellEnd"/>
      <w:r w:rsidR="00A55B04" w:rsidRPr="004E7B1D">
        <w:rPr>
          <w:rFonts w:ascii="Book Antiqua" w:eastAsia="Times New Roman" w:hAnsi="Book Antiqua" w:cs="Times New Roman"/>
          <w:sz w:val="24"/>
          <w:szCs w:val="24"/>
          <w:lang w:val="es-ES"/>
        </w:rPr>
        <w:t>;</w:t>
      </w:r>
      <w:r w:rsidR="0092487C" w:rsidRPr="004E7B1D">
        <w:rPr>
          <w:rFonts w:ascii="Book Antiqua" w:eastAsia="Times New Roman" w:hAnsi="Book Antiqua" w:cs="Times New Roman"/>
          <w:sz w:val="24"/>
          <w:szCs w:val="24"/>
          <w:lang w:val="es-ES"/>
        </w:rPr>
        <w:t xml:space="preserve"> </w:t>
      </w:r>
      <w:r w:rsidR="00B16A33" w:rsidRPr="004E7B1D">
        <w:rPr>
          <w:rFonts w:ascii="Book Antiqua" w:eastAsia="Times New Roman" w:hAnsi="Book Antiqua" w:cs="Times New Roman"/>
          <w:sz w:val="24"/>
          <w:szCs w:val="24"/>
          <w:lang w:val="es-ES"/>
        </w:rPr>
        <w:t>una</w:t>
      </w:r>
      <w:r w:rsidR="005040E5" w:rsidRPr="00832C1E">
        <w:rPr>
          <w:rFonts w:ascii="Book Antiqua" w:eastAsia="Times New Roman" w:hAnsi="Book Antiqua" w:cs="Times New Roman"/>
          <w:sz w:val="24"/>
          <w:szCs w:val="24"/>
        </w:rPr>
        <w:t xml:space="preserve"> </w:t>
      </w:r>
      <w:r w:rsidR="0092487C" w:rsidRPr="00832C1E">
        <w:rPr>
          <w:rFonts w:ascii="Book Antiqua" w:eastAsia="Times New Roman" w:hAnsi="Book Antiqua" w:cs="Times New Roman"/>
          <w:sz w:val="24"/>
          <w:szCs w:val="24"/>
        </w:rPr>
        <w:t>carta del Lcdo. Daniel Martínez Avilés</w:t>
      </w:r>
      <w:r w:rsidR="00A55B04">
        <w:rPr>
          <w:rFonts w:ascii="Book Antiqua" w:eastAsia="Times New Roman" w:hAnsi="Book Antiqua" w:cs="Times New Roman"/>
          <w:sz w:val="24"/>
          <w:szCs w:val="24"/>
        </w:rPr>
        <w:t>;</w:t>
      </w:r>
      <w:r w:rsidR="002467DA"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la </w:t>
      </w:r>
      <w:r w:rsidR="00680109" w:rsidRPr="00832C1E">
        <w:rPr>
          <w:rFonts w:ascii="Book Antiqua" w:eastAsia="Times New Roman" w:hAnsi="Book Antiqua" w:cs="Times New Roman"/>
          <w:sz w:val="24"/>
          <w:szCs w:val="24"/>
        </w:rPr>
        <w:t>ponencia del constructor de va</w:t>
      </w:r>
      <w:r w:rsidR="005D5249" w:rsidRPr="00832C1E">
        <w:rPr>
          <w:rFonts w:ascii="Book Antiqua" w:eastAsia="Times New Roman" w:hAnsi="Book Antiqua" w:cs="Times New Roman"/>
          <w:sz w:val="24"/>
          <w:szCs w:val="24"/>
        </w:rPr>
        <w:t>llas publicitarias</w:t>
      </w:r>
      <w:r w:rsidR="00B16A33">
        <w:rPr>
          <w:rFonts w:ascii="Book Antiqua" w:eastAsia="Times New Roman" w:hAnsi="Book Antiqua" w:cs="Times New Roman"/>
          <w:sz w:val="24"/>
          <w:szCs w:val="24"/>
        </w:rPr>
        <w:t>,</w:t>
      </w:r>
      <w:r w:rsidR="005D5249" w:rsidRPr="00832C1E">
        <w:rPr>
          <w:rFonts w:ascii="Book Antiqua" w:eastAsia="Times New Roman" w:hAnsi="Book Antiqua" w:cs="Times New Roman"/>
          <w:sz w:val="24"/>
          <w:szCs w:val="24"/>
        </w:rPr>
        <w:t xml:space="preserve"> Sr. Omar </w:t>
      </w:r>
      <w:r w:rsidR="002467DA" w:rsidRPr="00832C1E">
        <w:rPr>
          <w:rFonts w:ascii="Book Antiqua" w:eastAsia="Times New Roman" w:hAnsi="Book Antiqua" w:cs="Times New Roman"/>
          <w:sz w:val="24"/>
          <w:szCs w:val="24"/>
        </w:rPr>
        <w:t>C</w:t>
      </w:r>
      <w:r w:rsidR="005D5249" w:rsidRPr="00832C1E">
        <w:rPr>
          <w:rFonts w:ascii="Book Antiqua" w:eastAsia="Times New Roman" w:hAnsi="Book Antiqua" w:cs="Times New Roman"/>
          <w:sz w:val="24"/>
          <w:szCs w:val="24"/>
        </w:rPr>
        <w:t>respo</w:t>
      </w:r>
      <w:r w:rsidR="00A55B04">
        <w:rPr>
          <w:rFonts w:ascii="Book Antiqua" w:eastAsia="Times New Roman" w:hAnsi="Book Antiqua" w:cs="Times New Roman"/>
          <w:sz w:val="24"/>
          <w:szCs w:val="24"/>
        </w:rPr>
        <w:t>;</w:t>
      </w:r>
      <w:r w:rsidR="00212E24"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212E24" w:rsidRPr="00832C1E">
        <w:rPr>
          <w:rFonts w:ascii="Book Antiqua" w:eastAsia="Times New Roman" w:hAnsi="Book Antiqua" w:cs="Times New Roman"/>
          <w:sz w:val="24"/>
          <w:szCs w:val="24"/>
        </w:rPr>
        <w:t>carta de endoso sometida por NEX GEN LLC (Spider Media)</w:t>
      </w:r>
      <w:r w:rsidR="00A55B04">
        <w:rPr>
          <w:rFonts w:ascii="Book Antiqua" w:eastAsia="Times New Roman" w:hAnsi="Book Antiqua" w:cs="Times New Roman"/>
          <w:sz w:val="24"/>
          <w:szCs w:val="24"/>
        </w:rPr>
        <w:t>;</w:t>
      </w:r>
      <w:r w:rsidR="000979F6"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0979F6" w:rsidRPr="00832C1E">
        <w:rPr>
          <w:rFonts w:ascii="Book Antiqua" w:eastAsia="Times New Roman" w:hAnsi="Book Antiqua" w:cs="Times New Roman"/>
          <w:sz w:val="24"/>
          <w:szCs w:val="24"/>
        </w:rPr>
        <w:t>carta de endoso de la corporación Reserve OOH LLC</w:t>
      </w:r>
      <w:r w:rsidR="00A55B04">
        <w:rPr>
          <w:rFonts w:ascii="Book Antiqua" w:eastAsia="Times New Roman" w:hAnsi="Book Antiqua" w:cs="Times New Roman"/>
          <w:sz w:val="24"/>
          <w:szCs w:val="24"/>
        </w:rPr>
        <w:t>;</w:t>
      </w:r>
      <w:r w:rsidR="00574113" w:rsidRPr="00832C1E">
        <w:rPr>
          <w:rFonts w:ascii="Book Antiqua" w:eastAsia="Times New Roman" w:hAnsi="Book Antiqua" w:cs="Times New Roman"/>
          <w:sz w:val="24"/>
          <w:szCs w:val="24"/>
        </w:rPr>
        <w:t xml:space="preserve"> </w:t>
      </w:r>
      <w:r w:rsidR="00CF4AEC">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574113" w:rsidRPr="00832C1E">
        <w:rPr>
          <w:rFonts w:ascii="Book Antiqua" w:eastAsia="Times New Roman" w:hAnsi="Book Antiqua" w:cs="Times New Roman"/>
          <w:sz w:val="24"/>
          <w:szCs w:val="24"/>
        </w:rPr>
        <w:t xml:space="preserve">carta de endoso sometida por el Sr. </w:t>
      </w:r>
      <w:proofErr w:type="spellStart"/>
      <w:r w:rsidR="00574113" w:rsidRPr="00832C1E">
        <w:rPr>
          <w:rFonts w:ascii="Book Antiqua" w:eastAsia="Times New Roman" w:hAnsi="Book Antiqua" w:cs="Times New Roman"/>
          <w:sz w:val="24"/>
          <w:szCs w:val="24"/>
        </w:rPr>
        <w:t>Rafy</w:t>
      </w:r>
      <w:proofErr w:type="spellEnd"/>
      <w:r w:rsidR="00574113" w:rsidRPr="00832C1E">
        <w:rPr>
          <w:rFonts w:ascii="Book Antiqua" w:eastAsia="Times New Roman" w:hAnsi="Book Antiqua" w:cs="Times New Roman"/>
          <w:sz w:val="24"/>
          <w:szCs w:val="24"/>
        </w:rPr>
        <w:t xml:space="preserve"> Moreno</w:t>
      </w:r>
      <w:r w:rsidR="00CF4AEC">
        <w:rPr>
          <w:rFonts w:ascii="Book Antiqua" w:eastAsia="Times New Roman" w:hAnsi="Book Antiqua" w:cs="Times New Roman"/>
          <w:sz w:val="24"/>
          <w:szCs w:val="24"/>
        </w:rPr>
        <w:t>,</w:t>
      </w:r>
      <w:r w:rsidR="00574113" w:rsidRPr="00832C1E">
        <w:rPr>
          <w:rFonts w:ascii="Book Antiqua" w:eastAsia="Times New Roman" w:hAnsi="Book Antiqua" w:cs="Times New Roman"/>
          <w:sz w:val="24"/>
          <w:szCs w:val="24"/>
        </w:rPr>
        <w:t xml:space="preserve"> en representación de la </w:t>
      </w:r>
      <w:r w:rsidR="005040E5" w:rsidRPr="00832C1E">
        <w:rPr>
          <w:rFonts w:ascii="Book Antiqua" w:eastAsia="Times New Roman" w:hAnsi="Book Antiqua" w:cs="Times New Roman"/>
          <w:sz w:val="24"/>
          <w:szCs w:val="24"/>
        </w:rPr>
        <w:t>corporación</w:t>
      </w:r>
      <w:r w:rsidR="00574113" w:rsidRPr="00832C1E">
        <w:rPr>
          <w:rFonts w:ascii="Book Antiqua" w:eastAsia="Times New Roman" w:hAnsi="Book Antiqua" w:cs="Times New Roman"/>
          <w:sz w:val="24"/>
          <w:szCs w:val="24"/>
        </w:rPr>
        <w:t xml:space="preserve"> </w:t>
      </w:r>
      <w:proofErr w:type="spellStart"/>
      <w:r w:rsidR="00574113" w:rsidRPr="00832C1E">
        <w:rPr>
          <w:rFonts w:ascii="Book Antiqua" w:eastAsia="Times New Roman" w:hAnsi="Book Antiqua" w:cs="Times New Roman"/>
          <w:sz w:val="24"/>
          <w:szCs w:val="24"/>
        </w:rPr>
        <w:t>Hello</w:t>
      </w:r>
      <w:proofErr w:type="spellEnd"/>
      <w:r w:rsidR="00574113" w:rsidRPr="00832C1E">
        <w:rPr>
          <w:rFonts w:ascii="Book Antiqua" w:eastAsia="Times New Roman" w:hAnsi="Book Antiqua" w:cs="Times New Roman"/>
          <w:sz w:val="24"/>
          <w:szCs w:val="24"/>
        </w:rPr>
        <w:t xml:space="preserve"> Media</w:t>
      </w:r>
      <w:r w:rsidR="00A55B04">
        <w:rPr>
          <w:rFonts w:ascii="Book Antiqua" w:eastAsia="Times New Roman" w:hAnsi="Book Antiqua" w:cs="Times New Roman"/>
          <w:sz w:val="24"/>
          <w:szCs w:val="24"/>
        </w:rPr>
        <w:t>;</w:t>
      </w:r>
      <w:r w:rsidR="005F3AF8" w:rsidRPr="00832C1E">
        <w:rPr>
          <w:rFonts w:ascii="Book Antiqua" w:eastAsia="Times New Roman" w:hAnsi="Book Antiqua" w:cs="Times New Roman"/>
          <w:sz w:val="24"/>
          <w:szCs w:val="24"/>
        </w:rPr>
        <w:t xml:space="preserve"> </w:t>
      </w:r>
      <w:r w:rsidR="00A55B04">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5F3AF8" w:rsidRPr="00832C1E">
        <w:rPr>
          <w:rFonts w:ascii="Book Antiqua" w:eastAsia="Times New Roman" w:hAnsi="Book Antiqua" w:cs="Times New Roman"/>
          <w:sz w:val="24"/>
          <w:szCs w:val="24"/>
        </w:rPr>
        <w:t>carta del ingeniero</w:t>
      </w:r>
      <w:r w:rsidR="00E47F88" w:rsidRPr="00832C1E">
        <w:rPr>
          <w:rFonts w:ascii="Book Antiqua" w:eastAsia="Times New Roman" w:hAnsi="Book Antiqua" w:cs="Times New Roman"/>
          <w:sz w:val="24"/>
          <w:szCs w:val="24"/>
        </w:rPr>
        <w:t xml:space="preserve"> </w:t>
      </w:r>
      <w:r w:rsidR="00A55B04" w:rsidRPr="00832C1E">
        <w:rPr>
          <w:rFonts w:ascii="Book Antiqua" w:eastAsia="Times New Roman" w:hAnsi="Book Antiqua" w:cs="Times New Roman"/>
          <w:sz w:val="24"/>
          <w:szCs w:val="24"/>
        </w:rPr>
        <w:lastRenderedPageBreak/>
        <w:t>Joaquín</w:t>
      </w:r>
      <w:r w:rsidR="00E47F88" w:rsidRPr="00832C1E">
        <w:rPr>
          <w:rFonts w:ascii="Book Antiqua" w:eastAsia="Times New Roman" w:hAnsi="Book Antiqua" w:cs="Times New Roman"/>
          <w:sz w:val="24"/>
          <w:szCs w:val="24"/>
        </w:rPr>
        <w:t xml:space="preserve"> De Mari</w:t>
      </w:r>
      <w:r w:rsidR="00A55B04">
        <w:rPr>
          <w:rFonts w:ascii="Book Antiqua" w:eastAsia="Times New Roman" w:hAnsi="Book Antiqua" w:cs="Times New Roman"/>
          <w:sz w:val="24"/>
          <w:szCs w:val="24"/>
        </w:rPr>
        <w:t>;</w:t>
      </w:r>
      <w:r w:rsidR="006C575E"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6C575E" w:rsidRPr="00832C1E">
        <w:rPr>
          <w:rFonts w:ascii="Book Antiqua" w:eastAsia="Times New Roman" w:hAnsi="Book Antiqua" w:cs="Times New Roman"/>
          <w:sz w:val="24"/>
          <w:szCs w:val="24"/>
        </w:rPr>
        <w:t>carta de endoso</w:t>
      </w:r>
      <w:r w:rsidR="00CF760A" w:rsidRPr="00832C1E">
        <w:rPr>
          <w:rFonts w:ascii="Book Antiqua" w:eastAsia="Times New Roman" w:hAnsi="Book Antiqua" w:cs="Times New Roman"/>
          <w:sz w:val="24"/>
          <w:szCs w:val="24"/>
        </w:rPr>
        <w:t xml:space="preserve"> de la corporación </w:t>
      </w:r>
      <w:proofErr w:type="spellStart"/>
      <w:r w:rsidR="00517A21" w:rsidRPr="004E7B1D">
        <w:rPr>
          <w:rFonts w:ascii="Book Antiqua" w:eastAsia="Times New Roman" w:hAnsi="Book Antiqua" w:cs="Times New Roman"/>
          <w:sz w:val="24"/>
          <w:szCs w:val="24"/>
          <w:lang w:val="es-ES"/>
        </w:rPr>
        <w:t>Outdoor</w:t>
      </w:r>
      <w:proofErr w:type="spellEnd"/>
      <w:r w:rsidR="00CF760A" w:rsidRPr="004E7B1D">
        <w:rPr>
          <w:rFonts w:ascii="Book Antiqua" w:eastAsia="Times New Roman" w:hAnsi="Book Antiqua" w:cs="Times New Roman"/>
          <w:sz w:val="24"/>
          <w:szCs w:val="24"/>
          <w:lang w:val="es-ES"/>
        </w:rPr>
        <w:t xml:space="preserve"> </w:t>
      </w:r>
      <w:proofErr w:type="spellStart"/>
      <w:r w:rsidR="00CF760A" w:rsidRPr="004E7B1D">
        <w:rPr>
          <w:rFonts w:ascii="Book Antiqua" w:eastAsia="Times New Roman" w:hAnsi="Book Antiqua" w:cs="Times New Roman"/>
          <w:sz w:val="24"/>
          <w:szCs w:val="24"/>
          <w:lang w:val="es-ES"/>
        </w:rPr>
        <w:t>Advertising</w:t>
      </w:r>
      <w:proofErr w:type="spellEnd"/>
      <w:r w:rsidR="00CF760A" w:rsidRPr="004E7B1D">
        <w:rPr>
          <w:rFonts w:ascii="Book Antiqua" w:eastAsia="Times New Roman" w:hAnsi="Book Antiqua" w:cs="Times New Roman"/>
          <w:sz w:val="24"/>
          <w:szCs w:val="24"/>
          <w:lang w:val="es-ES"/>
        </w:rPr>
        <w:t xml:space="preserve"> </w:t>
      </w:r>
      <w:proofErr w:type="spellStart"/>
      <w:r w:rsidR="00CF760A" w:rsidRPr="004E7B1D">
        <w:rPr>
          <w:rFonts w:ascii="Book Antiqua" w:eastAsia="Times New Roman" w:hAnsi="Book Antiqua" w:cs="Times New Roman"/>
          <w:sz w:val="24"/>
          <w:szCs w:val="24"/>
          <w:lang w:val="es-ES"/>
        </w:rPr>
        <w:t>Association</w:t>
      </w:r>
      <w:proofErr w:type="spellEnd"/>
      <w:r w:rsidR="00CF760A" w:rsidRPr="00832C1E">
        <w:rPr>
          <w:rFonts w:ascii="Book Antiqua" w:eastAsia="Times New Roman" w:hAnsi="Book Antiqua" w:cs="Times New Roman"/>
          <w:sz w:val="24"/>
          <w:szCs w:val="24"/>
        </w:rPr>
        <w:t xml:space="preserve"> de Puerto Rico</w:t>
      </w:r>
      <w:r w:rsidR="00A55B04">
        <w:rPr>
          <w:rFonts w:ascii="Book Antiqua" w:eastAsia="Times New Roman" w:hAnsi="Book Antiqua" w:cs="Times New Roman"/>
          <w:sz w:val="24"/>
          <w:szCs w:val="24"/>
        </w:rPr>
        <w:t>;</w:t>
      </w:r>
      <w:r w:rsidR="00A3514B"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el </w:t>
      </w:r>
      <w:r w:rsidR="00A3514B" w:rsidRPr="00832C1E">
        <w:rPr>
          <w:rFonts w:ascii="Book Antiqua" w:eastAsia="Times New Roman" w:hAnsi="Book Antiqua" w:cs="Times New Roman"/>
          <w:sz w:val="24"/>
          <w:szCs w:val="24"/>
        </w:rPr>
        <w:t>memorial de</w:t>
      </w:r>
      <w:r w:rsidR="00ED6263" w:rsidRPr="00832C1E">
        <w:rPr>
          <w:rFonts w:ascii="Book Antiqua" w:eastAsia="Times New Roman" w:hAnsi="Book Antiqua" w:cs="Times New Roman"/>
          <w:sz w:val="24"/>
          <w:szCs w:val="24"/>
        </w:rPr>
        <w:t xml:space="preserve">l </w:t>
      </w:r>
      <w:r w:rsidR="0075716F">
        <w:rPr>
          <w:rFonts w:ascii="Book Antiqua" w:eastAsia="Times New Roman" w:hAnsi="Book Antiqua" w:cs="Times New Roman"/>
          <w:sz w:val="24"/>
          <w:szCs w:val="24"/>
        </w:rPr>
        <w:t>licenciado</w:t>
      </w:r>
      <w:r w:rsidR="00ED6263" w:rsidRPr="00832C1E">
        <w:rPr>
          <w:rFonts w:ascii="Book Antiqua" w:eastAsia="Times New Roman" w:hAnsi="Book Antiqua" w:cs="Times New Roman"/>
          <w:sz w:val="24"/>
          <w:szCs w:val="24"/>
        </w:rPr>
        <w:t xml:space="preserve"> e </w:t>
      </w:r>
      <w:r w:rsidR="0075716F">
        <w:rPr>
          <w:rFonts w:ascii="Book Antiqua" w:eastAsia="Times New Roman" w:hAnsi="Book Antiqua" w:cs="Times New Roman"/>
          <w:sz w:val="24"/>
          <w:szCs w:val="24"/>
        </w:rPr>
        <w:t>i</w:t>
      </w:r>
      <w:r w:rsidR="00ED6263" w:rsidRPr="00832C1E">
        <w:rPr>
          <w:rFonts w:ascii="Book Antiqua" w:eastAsia="Times New Roman" w:hAnsi="Book Antiqua" w:cs="Times New Roman"/>
          <w:sz w:val="24"/>
          <w:szCs w:val="24"/>
        </w:rPr>
        <w:t>ngeniero Edgardo Rodríguez Cardé</w:t>
      </w:r>
      <w:r w:rsidR="002678A6">
        <w:rPr>
          <w:rFonts w:ascii="Book Antiqua" w:eastAsia="Times New Roman" w:hAnsi="Book Antiqua" w:cs="Times New Roman"/>
          <w:sz w:val="24"/>
          <w:szCs w:val="24"/>
        </w:rPr>
        <w:t>;</w:t>
      </w:r>
      <w:r w:rsidR="00D840B7"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840B7" w:rsidRPr="00832C1E">
        <w:rPr>
          <w:rFonts w:ascii="Book Antiqua" w:eastAsia="Times New Roman" w:hAnsi="Book Antiqua" w:cs="Times New Roman"/>
          <w:sz w:val="24"/>
          <w:szCs w:val="24"/>
        </w:rPr>
        <w:t xml:space="preserve">carta de la compañía </w:t>
      </w:r>
      <w:proofErr w:type="spellStart"/>
      <w:r w:rsidR="00D840B7" w:rsidRPr="004E7B1D">
        <w:rPr>
          <w:rFonts w:ascii="Book Antiqua" w:eastAsia="Times New Roman" w:hAnsi="Book Antiqua" w:cs="Times New Roman"/>
          <w:sz w:val="24"/>
          <w:szCs w:val="24"/>
          <w:lang w:val="es-ES"/>
        </w:rPr>
        <w:t>Vision</w:t>
      </w:r>
      <w:proofErr w:type="spellEnd"/>
      <w:r w:rsidR="00D840B7" w:rsidRPr="004E7B1D">
        <w:rPr>
          <w:rFonts w:ascii="Book Antiqua" w:eastAsia="Times New Roman" w:hAnsi="Book Antiqua" w:cs="Times New Roman"/>
          <w:sz w:val="24"/>
          <w:szCs w:val="24"/>
          <w:lang w:val="es-ES"/>
        </w:rPr>
        <w:t xml:space="preserve"> </w:t>
      </w:r>
      <w:proofErr w:type="spellStart"/>
      <w:r w:rsidR="00D840B7" w:rsidRPr="004E7B1D">
        <w:rPr>
          <w:rFonts w:ascii="Book Antiqua" w:eastAsia="Times New Roman" w:hAnsi="Book Antiqua" w:cs="Times New Roman"/>
          <w:sz w:val="24"/>
          <w:szCs w:val="24"/>
          <w:lang w:val="es-ES"/>
        </w:rPr>
        <w:t>Billboards</w:t>
      </w:r>
      <w:proofErr w:type="spellEnd"/>
      <w:r w:rsidR="00D840B7" w:rsidRPr="004E7B1D">
        <w:rPr>
          <w:rFonts w:ascii="Book Antiqua" w:eastAsia="Times New Roman" w:hAnsi="Book Antiqua" w:cs="Times New Roman"/>
          <w:sz w:val="24"/>
          <w:szCs w:val="24"/>
          <w:lang w:val="es-ES"/>
        </w:rPr>
        <w:t xml:space="preserve"> </w:t>
      </w:r>
      <w:proofErr w:type="spellStart"/>
      <w:r w:rsidR="002678A6" w:rsidRPr="004E7B1D">
        <w:rPr>
          <w:rFonts w:ascii="Book Antiqua" w:eastAsia="Times New Roman" w:hAnsi="Book Antiqua" w:cs="Times New Roman"/>
          <w:sz w:val="24"/>
          <w:szCs w:val="24"/>
          <w:lang w:val="es-ES"/>
        </w:rPr>
        <w:t>Mantenance</w:t>
      </w:r>
      <w:proofErr w:type="spellEnd"/>
      <w:r w:rsidR="00D840B7" w:rsidRPr="00832C1E">
        <w:rPr>
          <w:rFonts w:ascii="Book Antiqua" w:eastAsia="Times New Roman" w:hAnsi="Book Antiqua" w:cs="Times New Roman"/>
          <w:sz w:val="24"/>
          <w:szCs w:val="24"/>
        </w:rPr>
        <w:t>, In</w:t>
      </w:r>
      <w:r w:rsidR="00130254" w:rsidRPr="00832C1E">
        <w:rPr>
          <w:rFonts w:ascii="Book Antiqua" w:eastAsia="Times New Roman" w:hAnsi="Book Antiqua" w:cs="Times New Roman"/>
          <w:sz w:val="24"/>
          <w:szCs w:val="24"/>
        </w:rPr>
        <w:t>c.</w:t>
      </w:r>
      <w:r w:rsidR="005040E5" w:rsidRPr="00832C1E">
        <w:rPr>
          <w:rFonts w:ascii="Book Antiqua" w:eastAsia="Times New Roman" w:hAnsi="Book Antiqua" w:cs="Times New Roman"/>
          <w:sz w:val="24"/>
          <w:szCs w:val="24"/>
        </w:rPr>
        <w:t xml:space="preserve"> y</w:t>
      </w:r>
      <w:r w:rsidR="00862984" w:rsidRPr="00832C1E">
        <w:rPr>
          <w:rFonts w:ascii="Book Antiqua" w:eastAsia="Times New Roman" w:hAnsi="Book Antiqua" w:cs="Times New Roman"/>
          <w:sz w:val="24"/>
          <w:szCs w:val="24"/>
        </w:rPr>
        <w:t xml:space="preserve"> </w:t>
      </w:r>
      <w:r w:rsidR="00604D73">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862984" w:rsidRPr="00832C1E">
        <w:rPr>
          <w:rFonts w:ascii="Book Antiqua" w:eastAsia="Times New Roman" w:hAnsi="Book Antiqua" w:cs="Times New Roman"/>
          <w:sz w:val="24"/>
          <w:szCs w:val="24"/>
        </w:rPr>
        <w:t xml:space="preserve">carta de Puerto Rico </w:t>
      </w:r>
      <w:proofErr w:type="spellStart"/>
      <w:r w:rsidR="00862984" w:rsidRPr="004E7B1D">
        <w:rPr>
          <w:rFonts w:ascii="Book Antiqua" w:eastAsia="Times New Roman" w:hAnsi="Book Antiqua" w:cs="Times New Roman"/>
          <w:sz w:val="24"/>
          <w:szCs w:val="24"/>
          <w:lang w:val="es-ES"/>
        </w:rPr>
        <w:t>Outdoor</w:t>
      </w:r>
      <w:proofErr w:type="spellEnd"/>
      <w:r w:rsidR="00862984" w:rsidRPr="00832C1E">
        <w:rPr>
          <w:rFonts w:ascii="Book Antiqua" w:eastAsia="Times New Roman" w:hAnsi="Book Antiqua" w:cs="Times New Roman"/>
          <w:sz w:val="24"/>
          <w:szCs w:val="24"/>
        </w:rPr>
        <w:t xml:space="preserve"> Media, Corp</w:t>
      </w:r>
      <w:r w:rsidR="005040E5" w:rsidRPr="00832C1E">
        <w:rPr>
          <w:rFonts w:ascii="Book Antiqua" w:eastAsia="Times New Roman" w:hAnsi="Book Antiqua" w:cs="Times New Roman"/>
          <w:sz w:val="24"/>
          <w:szCs w:val="24"/>
        </w:rPr>
        <w:t>.</w:t>
      </w:r>
    </w:p>
    <w:p w14:paraId="43CB030E" w14:textId="1B70E12D" w:rsidR="007C2792" w:rsidRPr="00832C1E" w:rsidRDefault="006A3ACE" w:rsidP="00D57894">
      <w:pPr>
        <w:spacing w:after="0" w:line="240" w:lineRule="auto"/>
        <w:ind w:firstLine="708"/>
        <w:contextualSpacing/>
        <w:jc w:val="both"/>
        <w:rPr>
          <w:rFonts w:ascii="Book Antiqua" w:eastAsia="Times New Roman" w:hAnsi="Book Antiqua" w:cs="Times New Roman"/>
          <w:sz w:val="24"/>
          <w:szCs w:val="24"/>
          <w:u w:val="single"/>
        </w:rPr>
      </w:pPr>
      <w:r w:rsidRPr="00832C1E">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u w:val="single"/>
        </w:rPr>
        <w:t xml:space="preserve">A </w:t>
      </w:r>
      <w:r w:rsidR="0017453A" w:rsidRPr="00832C1E">
        <w:rPr>
          <w:rFonts w:ascii="Book Antiqua" w:eastAsia="Times New Roman" w:hAnsi="Book Antiqua" w:cs="Times New Roman"/>
          <w:sz w:val="24"/>
          <w:szCs w:val="24"/>
          <w:u w:val="single"/>
        </w:rPr>
        <w:t>continuación,</w:t>
      </w:r>
      <w:r w:rsidRPr="00832C1E">
        <w:rPr>
          <w:rFonts w:ascii="Book Antiqua" w:eastAsia="Times New Roman" w:hAnsi="Book Antiqua" w:cs="Times New Roman"/>
          <w:sz w:val="24"/>
          <w:szCs w:val="24"/>
          <w:u w:val="single"/>
        </w:rPr>
        <w:t xml:space="preserve"> un resumen de las ponencias </w:t>
      </w:r>
      <w:r w:rsidR="00077F3C" w:rsidRPr="00832C1E">
        <w:rPr>
          <w:rFonts w:ascii="Book Antiqua" w:eastAsia="Times New Roman" w:hAnsi="Book Antiqua" w:cs="Times New Roman"/>
          <w:sz w:val="24"/>
          <w:szCs w:val="24"/>
          <w:u w:val="single"/>
        </w:rPr>
        <w:t>recibidas</w:t>
      </w:r>
      <w:r w:rsidR="00FD7525" w:rsidRPr="00832C1E">
        <w:rPr>
          <w:rFonts w:ascii="Book Antiqua" w:eastAsia="Times New Roman" w:hAnsi="Book Antiqua" w:cs="Times New Roman"/>
          <w:sz w:val="24"/>
          <w:szCs w:val="24"/>
          <w:u w:val="single"/>
        </w:rPr>
        <w:t xml:space="preserve"> para</w:t>
      </w:r>
      <w:r w:rsidRPr="00832C1E">
        <w:rPr>
          <w:rFonts w:ascii="Book Antiqua" w:eastAsia="Times New Roman" w:hAnsi="Book Antiqua" w:cs="Times New Roman"/>
          <w:sz w:val="24"/>
          <w:szCs w:val="24"/>
          <w:u w:val="single"/>
        </w:rPr>
        <w:t xml:space="preserve"> analizar la presente medida:</w:t>
      </w:r>
    </w:p>
    <w:p w14:paraId="7D4F520C" w14:textId="42B2E306" w:rsidR="00FF5FC1" w:rsidRPr="00832C1E" w:rsidRDefault="00FF5FC1"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Departamento de Desarrollo Económico y Comercio (DDEC)</w:t>
      </w:r>
    </w:p>
    <w:p w14:paraId="66ADDD31" w14:textId="77777777" w:rsidR="00FF5FC1" w:rsidRPr="00832C1E" w:rsidRDefault="00FF5FC1" w:rsidP="00D57894">
      <w:pPr>
        <w:pStyle w:val="ListParagraph"/>
        <w:spacing w:after="0" w:line="240" w:lineRule="auto"/>
        <w:ind w:left="1428"/>
        <w:jc w:val="both"/>
        <w:rPr>
          <w:rFonts w:ascii="Book Antiqua" w:eastAsia="Times New Roman" w:hAnsi="Book Antiqua" w:cs="Times New Roman"/>
          <w:b/>
          <w:bCs/>
          <w:sz w:val="24"/>
          <w:szCs w:val="24"/>
        </w:rPr>
      </w:pPr>
    </w:p>
    <w:p w14:paraId="4FF5D60F" w14:textId="6E72FF2F"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El Departamento de Desarrollo Económico y Comercio (DDEC) sometió un memorial explicativo ante la Comisión de Desarrollo Económico de la Cámara de Representantes en relación con el Proyecto de la Cámara 612, que propone múltiples enmiendas a la Ley 355-1999, conocida como la “Ley Uniforme de Rótulos y Anuncios de Puerto Rico de 1999”. El DDEC</w:t>
      </w:r>
      <w:r w:rsidR="008F2855" w:rsidRPr="00832C1E">
        <w:rPr>
          <w:rFonts w:ascii="Book Antiqua" w:eastAsia="Times New Roman" w:hAnsi="Book Antiqua" w:cs="Times New Roman"/>
          <w:sz w:val="24"/>
          <w:szCs w:val="24"/>
        </w:rPr>
        <w:t xml:space="preserve"> expresa </w:t>
      </w:r>
      <w:r w:rsidR="00E82D9A" w:rsidRPr="00832C1E">
        <w:rPr>
          <w:rFonts w:ascii="Book Antiqua" w:eastAsia="Times New Roman" w:hAnsi="Book Antiqua" w:cs="Times New Roman"/>
          <w:sz w:val="24"/>
          <w:szCs w:val="24"/>
        </w:rPr>
        <w:t>que,</w:t>
      </w:r>
      <w:r w:rsidR="008F2855" w:rsidRPr="00832C1E">
        <w:rPr>
          <w:rFonts w:ascii="Book Antiqua" w:eastAsia="Times New Roman" w:hAnsi="Book Antiqua" w:cs="Times New Roman"/>
          <w:sz w:val="24"/>
          <w:szCs w:val="24"/>
        </w:rPr>
        <w:t xml:space="preserve"> con este proyecto</w:t>
      </w:r>
      <w:r w:rsidRPr="007C2792">
        <w:rPr>
          <w:rFonts w:ascii="Book Antiqua" w:eastAsia="Times New Roman" w:hAnsi="Book Antiqua" w:cs="Times New Roman"/>
          <w:sz w:val="24"/>
          <w:szCs w:val="24"/>
        </w:rPr>
        <w:t>, se busca “</w:t>
      </w:r>
      <w:r w:rsidRPr="007C2792">
        <w:rPr>
          <w:rFonts w:ascii="Book Antiqua" w:eastAsia="Times New Roman" w:hAnsi="Book Antiqua" w:cs="Times New Roman"/>
          <w:i/>
          <w:iCs/>
          <w:sz w:val="24"/>
          <w:szCs w:val="24"/>
        </w:rPr>
        <w:t>insertar nuevas disposiciones que brinden certeza en el proceso de otorgación de permisos de rótulos y anuncios de Puerto Rico; establecer una Amnistía; disponer el deber ministerial de la Oficina de Gerencia de Permisos; y para otros fines relacionados</w:t>
      </w:r>
      <w:r w:rsidRPr="007C2792">
        <w:rPr>
          <w:rFonts w:ascii="Book Antiqua" w:eastAsia="Times New Roman" w:hAnsi="Book Antiqua" w:cs="Times New Roman"/>
          <w:sz w:val="24"/>
          <w:szCs w:val="24"/>
        </w:rPr>
        <w:t>”.</w:t>
      </w:r>
    </w:p>
    <w:p w14:paraId="1514A836" w14:textId="77777777" w:rsidR="005B3191" w:rsidRPr="007C2792" w:rsidRDefault="005B3191" w:rsidP="00D57894">
      <w:pPr>
        <w:spacing w:after="0" w:line="240" w:lineRule="auto"/>
        <w:ind w:firstLine="708"/>
        <w:contextualSpacing/>
        <w:jc w:val="both"/>
        <w:rPr>
          <w:rFonts w:ascii="Book Antiqua" w:eastAsia="Times New Roman" w:hAnsi="Book Antiqua" w:cs="Times New Roman"/>
          <w:sz w:val="24"/>
          <w:szCs w:val="24"/>
        </w:rPr>
      </w:pPr>
    </w:p>
    <w:p w14:paraId="2521E9DF" w14:textId="77777777"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El DDEC y su Secretaría Auxiliar, la Oficina de Gerencia de Permisos (</w:t>
      </w:r>
      <w:proofErr w:type="spellStart"/>
      <w:r w:rsidRPr="007C2792">
        <w:rPr>
          <w:rFonts w:ascii="Book Antiqua" w:eastAsia="Times New Roman" w:hAnsi="Book Antiqua" w:cs="Times New Roman"/>
          <w:sz w:val="24"/>
          <w:szCs w:val="24"/>
        </w:rPr>
        <w:t>OGPe</w:t>
      </w:r>
      <w:proofErr w:type="spellEnd"/>
      <w:r w:rsidRPr="007C2792">
        <w:rPr>
          <w:rFonts w:ascii="Book Antiqua" w:eastAsia="Times New Roman" w:hAnsi="Book Antiqua" w:cs="Times New Roman"/>
          <w:sz w:val="24"/>
          <w:szCs w:val="24"/>
        </w:rPr>
        <w:t>), resaltan la importancia de que el proceso de permisos se lleve a cabo de forma clara y confiable, con apego a las leyes y reglamentos de planificación vigentes. Subrayan que su rol es facilitar el desarrollo económico sostenible y la creación de empleos en el sector privado, asegurando al mismo tiempo el cumplimiento normativo. Aun reconociendo la potestad legislativa, insisten en que las reformas deben considerar los mecanismos ya existentes que funcionan de manera efectiva. Como expresa el memorial: “</w:t>
      </w:r>
      <w:r w:rsidRPr="007C2792">
        <w:rPr>
          <w:rFonts w:ascii="Book Antiqua" w:eastAsia="Times New Roman" w:hAnsi="Book Antiqua" w:cs="Times New Roman"/>
          <w:i/>
          <w:iCs/>
          <w:sz w:val="24"/>
          <w:szCs w:val="24"/>
        </w:rPr>
        <w:t>reconocemos que un permiso de construcción… es un privilegio para edificar de manera ordenada y legal</w:t>
      </w:r>
      <w:r w:rsidRPr="007C2792">
        <w:rPr>
          <w:rFonts w:ascii="Book Antiqua" w:eastAsia="Times New Roman" w:hAnsi="Book Antiqua" w:cs="Times New Roman"/>
          <w:sz w:val="24"/>
          <w:szCs w:val="24"/>
        </w:rPr>
        <w:t>”.</w:t>
      </w:r>
    </w:p>
    <w:p w14:paraId="31138272" w14:textId="77777777" w:rsidR="005B3191" w:rsidRPr="007C2792" w:rsidRDefault="005B3191" w:rsidP="00D57894">
      <w:pPr>
        <w:spacing w:after="0" w:line="240" w:lineRule="auto"/>
        <w:ind w:firstLine="708"/>
        <w:contextualSpacing/>
        <w:jc w:val="both"/>
        <w:rPr>
          <w:rFonts w:ascii="Book Antiqua" w:eastAsia="Times New Roman" w:hAnsi="Book Antiqua" w:cs="Times New Roman"/>
          <w:sz w:val="24"/>
          <w:szCs w:val="24"/>
        </w:rPr>
      </w:pPr>
    </w:p>
    <w:p w14:paraId="24B22599" w14:textId="2D2C2AEF" w:rsidR="00C30536"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Entre los aspectos más destacados del análisis, el DDEC favorece </w:t>
      </w:r>
      <w:r w:rsidR="00726076" w:rsidRPr="00832C1E">
        <w:rPr>
          <w:rFonts w:ascii="Book Antiqua" w:eastAsia="Times New Roman" w:hAnsi="Book Antiqua" w:cs="Times New Roman"/>
          <w:sz w:val="24"/>
          <w:szCs w:val="24"/>
        </w:rPr>
        <w:t>las</w:t>
      </w:r>
      <w:r w:rsidRPr="007C2792">
        <w:rPr>
          <w:rFonts w:ascii="Book Antiqua" w:eastAsia="Times New Roman" w:hAnsi="Book Antiqua" w:cs="Times New Roman"/>
          <w:sz w:val="24"/>
          <w:szCs w:val="24"/>
        </w:rPr>
        <w:t xml:space="preserve"> enmiendas </w:t>
      </w:r>
      <w:r w:rsidR="00C709AE" w:rsidRPr="00832C1E">
        <w:rPr>
          <w:rFonts w:ascii="Book Antiqua" w:eastAsia="Times New Roman" w:hAnsi="Book Antiqua" w:cs="Times New Roman"/>
          <w:sz w:val="24"/>
          <w:szCs w:val="24"/>
        </w:rPr>
        <w:t>contenidas en el</w:t>
      </w:r>
      <w:r w:rsidR="007A36A4" w:rsidRPr="00832C1E">
        <w:rPr>
          <w:rFonts w:ascii="Book Antiqua" w:eastAsia="Times New Roman" w:hAnsi="Book Antiqua" w:cs="Times New Roman"/>
          <w:sz w:val="24"/>
          <w:szCs w:val="24"/>
        </w:rPr>
        <w:t xml:space="preserve"> a</w:t>
      </w:r>
      <w:r w:rsidRPr="007C2792">
        <w:rPr>
          <w:rFonts w:ascii="Book Antiqua" w:eastAsia="Times New Roman" w:hAnsi="Book Antiqua" w:cs="Times New Roman"/>
          <w:sz w:val="24"/>
          <w:szCs w:val="24"/>
        </w:rPr>
        <w:t>rtículo 4</w:t>
      </w:r>
      <w:r w:rsidR="00C30536" w:rsidRPr="00832C1E">
        <w:rPr>
          <w:rFonts w:ascii="Book Antiqua" w:eastAsia="Times New Roman" w:hAnsi="Book Antiqua" w:cs="Times New Roman"/>
          <w:sz w:val="24"/>
          <w:szCs w:val="24"/>
        </w:rPr>
        <w:t>.</w:t>
      </w:r>
    </w:p>
    <w:p w14:paraId="365D9E57"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sz w:val="24"/>
          <w:szCs w:val="24"/>
        </w:rPr>
      </w:pPr>
    </w:p>
    <w:p w14:paraId="66EFE735" w14:textId="2787F914" w:rsidR="00C30536" w:rsidRPr="00C30536" w:rsidRDefault="00A81F9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 c</w:t>
      </w:r>
      <w:r w:rsidR="00C30536" w:rsidRPr="00832C1E">
        <w:rPr>
          <w:rFonts w:ascii="Book Antiqua" w:eastAsia="Times New Roman" w:hAnsi="Book Antiqua" w:cs="Times New Roman"/>
          <w:sz w:val="24"/>
          <w:szCs w:val="24"/>
        </w:rPr>
        <w:t>on relación a las enmiendas contenidas</w:t>
      </w:r>
      <w:r w:rsidRPr="00832C1E">
        <w:rPr>
          <w:rFonts w:ascii="Book Antiqua" w:eastAsia="Times New Roman" w:hAnsi="Book Antiqua" w:cs="Times New Roman"/>
          <w:sz w:val="24"/>
          <w:szCs w:val="24"/>
        </w:rPr>
        <w:t xml:space="preserve"> en el </w:t>
      </w:r>
      <w:r w:rsidR="00D91262" w:rsidRPr="00832C1E">
        <w:rPr>
          <w:rFonts w:ascii="Book Antiqua" w:eastAsia="Times New Roman" w:hAnsi="Book Antiqua" w:cs="Times New Roman"/>
          <w:sz w:val="24"/>
          <w:szCs w:val="24"/>
        </w:rPr>
        <w:t>artículo</w:t>
      </w:r>
      <w:r w:rsidRPr="00832C1E">
        <w:rPr>
          <w:rFonts w:ascii="Book Antiqua" w:eastAsia="Times New Roman" w:hAnsi="Book Antiqua" w:cs="Times New Roman"/>
          <w:sz w:val="24"/>
          <w:szCs w:val="24"/>
        </w:rPr>
        <w:t xml:space="preserve"> 5 de la Ley 355-1999</w:t>
      </w:r>
      <w:r w:rsidR="00916139">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según enmendad</w:t>
      </w:r>
      <w:r w:rsidR="002D0A0E">
        <w:rPr>
          <w:rFonts w:ascii="Book Antiqua" w:eastAsia="Times New Roman" w:hAnsi="Book Antiqua" w:cs="Times New Roman"/>
          <w:sz w:val="24"/>
          <w:szCs w:val="24"/>
        </w:rPr>
        <w:t>a</w:t>
      </w:r>
      <w:r w:rsidR="00916139">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el D</w:t>
      </w:r>
      <w:r w:rsidR="004B6FEF" w:rsidRPr="00832C1E">
        <w:rPr>
          <w:rFonts w:ascii="Book Antiqua" w:eastAsia="Times New Roman" w:hAnsi="Book Antiqua" w:cs="Times New Roman"/>
          <w:sz w:val="24"/>
          <w:szCs w:val="24"/>
        </w:rPr>
        <w:t>DEC analiza que e</w:t>
      </w:r>
      <w:r w:rsidR="00C30536" w:rsidRPr="00C30536">
        <w:rPr>
          <w:rFonts w:ascii="Book Antiqua" w:eastAsia="Times New Roman" w:hAnsi="Book Antiqua" w:cs="Times New Roman"/>
          <w:sz w:val="24"/>
          <w:szCs w:val="24"/>
        </w:rPr>
        <w:t>l proyecto sugiere sustituir los incisos (a), (b), (c) y (d) por un nuevo texto que dispone:</w:t>
      </w:r>
    </w:p>
    <w:p w14:paraId="1C85CA1B"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i/>
          <w:iCs/>
          <w:sz w:val="24"/>
          <w:szCs w:val="24"/>
        </w:rPr>
        <w:t xml:space="preserve">“La </w:t>
      </w:r>
      <w:proofErr w:type="spellStart"/>
      <w:r w:rsidRPr="00C30536">
        <w:rPr>
          <w:rFonts w:ascii="Book Antiqua" w:eastAsia="Times New Roman" w:hAnsi="Book Antiqua" w:cs="Times New Roman"/>
          <w:i/>
          <w:iCs/>
          <w:sz w:val="24"/>
          <w:szCs w:val="24"/>
        </w:rPr>
        <w:t>OGPe</w:t>
      </w:r>
      <w:proofErr w:type="spellEnd"/>
      <w:r w:rsidRPr="00C30536">
        <w:rPr>
          <w:rFonts w:ascii="Book Antiqua" w:eastAsia="Times New Roman" w:hAnsi="Book Antiqua" w:cs="Times New Roman"/>
          <w:i/>
          <w:iCs/>
          <w:sz w:val="24"/>
          <w:szCs w:val="24"/>
        </w:rPr>
        <w:t xml:space="preserve"> mantendrá un registro de rótulos y anuncios existentes en el cual constarán todos aquellos que cuenten con permiso único vigente, según surjan de la base de datos del Sistema Unificado de Información.”</w:t>
      </w:r>
    </w:p>
    <w:p w14:paraId="2E8FDAB2"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53A71CDD" w14:textId="7B598E0D" w:rsidR="00C30536" w:rsidRPr="00832C1E" w:rsidRDefault="004D4508"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Lo anterior no es favorecido por el</w:t>
      </w:r>
      <w:r w:rsidR="00C30536" w:rsidRPr="00C30536">
        <w:rPr>
          <w:rFonts w:ascii="Book Antiqua" w:eastAsia="Times New Roman" w:hAnsi="Book Antiqua" w:cs="Times New Roman"/>
          <w:sz w:val="24"/>
          <w:szCs w:val="24"/>
        </w:rPr>
        <w:t xml:space="preserve"> DDEC ya que</w:t>
      </w:r>
      <w:r w:rsidR="00A70084">
        <w:rPr>
          <w:rFonts w:ascii="Book Antiqua" w:eastAsia="Times New Roman" w:hAnsi="Book Antiqua" w:cs="Times New Roman"/>
          <w:sz w:val="24"/>
          <w:szCs w:val="24"/>
        </w:rPr>
        <w:t>,</w:t>
      </w:r>
      <w:r w:rsidR="00E105E3" w:rsidRPr="00832C1E">
        <w:rPr>
          <w:rFonts w:ascii="Book Antiqua" w:eastAsia="Times New Roman" w:hAnsi="Book Antiqua" w:cs="Times New Roman"/>
          <w:sz w:val="24"/>
          <w:szCs w:val="24"/>
        </w:rPr>
        <w:t xml:space="preserve"> según su ponencia</w:t>
      </w:r>
      <w:r w:rsidR="00A70084">
        <w:rPr>
          <w:rFonts w:ascii="Book Antiqua" w:eastAsia="Times New Roman" w:hAnsi="Book Antiqua" w:cs="Times New Roman"/>
          <w:sz w:val="24"/>
          <w:szCs w:val="24"/>
        </w:rPr>
        <w:t>,</w:t>
      </w:r>
      <w:r w:rsidR="00C30536" w:rsidRPr="00C30536">
        <w:rPr>
          <w:rFonts w:ascii="Book Antiqua" w:eastAsia="Times New Roman" w:hAnsi="Book Antiqua" w:cs="Times New Roman"/>
          <w:sz w:val="24"/>
          <w:szCs w:val="24"/>
        </w:rPr>
        <w:t xml:space="preserve"> ignora el actual </w:t>
      </w:r>
      <w:r w:rsidR="00C30536" w:rsidRPr="00C30536">
        <w:rPr>
          <w:rFonts w:ascii="Book Antiqua" w:eastAsia="Times New Roman" w:hAnsi="Book Antiqua" w:cs="Times New Roman"/>
          <w:i/>
          <w:iCs/>
          <w:sz w:val="24"/>
          <w:szCs w:val="24"/>
        </w:rPr>
        <w:t>Permiso para la Instalación de Rótulos y Anuncios</w:t>
      </w:r>
      <w:r w:rsidR="00C30536" w:rsidRPr="00C30536">
        <w:rPr>
          <w:rFonts w:ascii="Book Antiqua" w:eastAsia="Times New Roman" w:hAnsi="Book Antiqua" w:cs="Times New Roman"/>
          <w:sz w:val="24"/>
          <w:szCs w:val="24"/>
        </w:rPr>
        <w:t xml:space="preserve">. Señala </w:t>
      </w:r>
      <w:r w:rsidR="00E105E3" w:rsidRPr="00832C1E">
        <w:rPr>
          <w:rFonts w:ascii="Book Antiqua" w:eastAsia="Times New Roman" w:hAnsi="Book Antiqua" w:cs="Times New Roman"/>
          <w:sz w:val="24"/>
          <w:szCs w:val="24"/>
        </w:rPr>
        <w:t xml:space="preserve">el DDEC </w:t>
      </w:r>
      <w:r w:rsidR="00C30536" w:rsidRPr="00C30536">
        <w:rPr>
          <w:rFonts w:ascii="Book Antiqua" w:eastAsia="Times New Roman" w:hAnsi="Book Antiqua" w:cs="Times New Roman"/>
          <w:sz w:val="24"/>
          <w:szCs w:val="24"/>
        </w:rPr>
        <w:t>que los criterios para un permiso único y para rótulos son distintos:</w:t>
      </w:r>
    </w:p>
    <w:p w14:paraId="4D0B26D2"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i/>
          <w:iCs/>
          <w:sz w:val="24"/>
          <w:szCs w:val="24"/>
        </w:rPr>
        <w:t>“Los criterios evaluados para la instalación de rótulos no guarda relación con aquellos requeridos para un permiso único.”</w:t>
      </w:r>
    </w:p>
    <w:p w14:paraId="3BDFFC98"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23066E11" w14:textId="14EFD5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sz w:val="24"/>
          <w:szCs w:val="24"/>
        </w:rPr>
        <w:lastRenderedPageBreak/>
        <w:t xml:space="preserve">Además, </w:t>
      </w:r>
      <w:r w:rsidR="00E105E3" w:rsidRPr="00832C1E">
        <w:rPr>
          <w:rFonts w:ascii="Book Antiqua" w:eastAsia="Times New Roman" w:hAnsi="Book Antiqua" w:cs="Times New Roman"/>
          <w:sz w:val="24"/>
          <w:szCs w:val="24"/>
        </w:rPr>
        <w:t xml:space="preserve">el DDEC </w:t>
      </w:r>
      <w:r w:rsidR="00863F0C" w:rsidRPr="00832C1E">
        <w:rPr>
          <w:rFonts w:ascii="Book Antiqua" w:eastAsia="Times New Roman" w:hAnsi="Book Antiqua" w:cs="Times New Roman"/>
          <w:sz w:val="24"/>
          <w:szCs w:val="24"/>
        </w:rPr>
        <w:t xml:space="preserve">expresa </w:t>
      </w:r>
      <w:r w:rsidR="00E105E3" w:rsidRPr="00832C1E">
        <w:rPr>
          <w:rFonts w:ascii="Book Antiqua" w:eastAsia="Times New Roman" w:hAnsi="Book Antiqua" w:cs="Times New Roman"/>
          <w:sz w:val="24"/>
          <w:szCs w:val="24"/>
        </w:rPr>
        <w:t xml:space="preserve">que la </w:t>
      </w:r>
      <w:r w:rsidR="00DC5E3B" w:rsidRPr="00832C1E">
        <w:rPr>
          <w:rFonts w:ascii="Book Antiqua" w:eastAsia="Times New Roman" w:hAnsi="Book Antiqua" w:cs="Times New Roman"/>
          <w:sz w:val="24"/>
          <w:szCs w:val="24"/>
        </w:rPr>
        <w:t>enmienda añade</w:t>
      </w:r>
      <w:r w:rsidRPr="00C30536">
        <w:rPr>
          <w:rFonts w:ascii="Book Antiqua" w:eastAsia="Times New Roman" w:hAnsi="Book Antiqua" w:cs="Times New Roman"/>
          <w:sz w:val="24"/>
          <w:szCs w:val="24"/>
        </w:rPr>
        <w:t xml:space="preserve"> un inciso que dispone </w:t>
      </w:r>
      <w:r w:rsidR="00A34F0B" w:rsidRPr="00C30536">
        <w:rPr>
          <w:rFonts w:ascii="Book Antiqua" w:eastAsia="Times New Roman" w:hAnsi="Book Antiqua" w:cs="Times New Roman"/>
          <w:sz w:val="24"/>
          <w:szCs w:val="24"/>
        </w:rPr>
        <w:t>que,</w:t>
      </w:r>
      <w:r w:rsidRPr="00C30536">
        <w:rPr>
          <w:rFonts w:ascii="Book Antiqua" w:eastAsia="Times New Roman" w:hAnsi="Book Antiqua" w:cs="Times New Roman"/>
          <w:sz w:val="24"/>
          <w:szCs w:val="24"/>
        </w:rPr>
        <w:t xml:space="preserve"> si </w:t>
      </w:r>
      <w:proofErr w:type="spellStart"/>
      <w:r w:rsidRPr="00C30536">
        <w:rPr>
          <w:rFonts w:ascii="Book Antiqua" w:eastAsia="Times New Roman" w:hAnsi="Book Antiqua" w:cs="Times New Roman"/>
          <w:sz w:val="24"/>
          <w:szCs w:val="24"/>
        </w:rPr>
        <w:t>OGPe</w:t>
      </w:r>
      <w:proofErr w:type="spellEnd"/>
      <w:r w:rsidRPr="00C30536">
        <w:rPr>
          <w:rFonts w:ascii="Book Antiqua" w:eastAsia="Times New Roman" w:hAnsi="Book Antiqua" w:cs="Times New Roman"/>
          <w:sz w:val="24"/>
          <w:szCs w:val="24"/>
        </w:rPr>
        <w:t xml:space="preserve"> no actúa en el término legal, se entenderá aprobado el permiso. El DDEC rechaza esta presunción automática</w:t>
      </w:r>
      <w:r w:rsidR="00863F0C" w:rsidRPr="00832C1E">
        <w:rPr>
          <w:rFonts w:ascii="Book Antiqua" w:eastAsia="Times New Roman" w:hAnsi="Book Antiqua" w:cs="Times New Roman"/>
          <w:sz w:val="24"/>
          <w:szCs w:val="24"/>
        </w:rPr>
        <w:t xml:space="preserve">; </w:t>
      </w:r>
      <w:r w:rsidRPr="00C30536">
        <w:rPr>
          <w:rFonts w:ascii="Book Antiqua" w:eastAsia="Times New Roman" w:hAnsi="Book Antiqua" w:cs="Times New Roman"/>
          <w:i/>
          <w:iCs/>
          <w:sz w:val="24"/>
          <w:szCs w:val="24"/>
        </w:rPr>
        <w:t>“No favorecemos que… se dé por aprobada la solicitud del permiso para rótulo.”</w:t>
      </w:r>
    </w:p>
    <w:p w14:paraId="25EBFD52"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0493F61C" w14:textId="66F6D08D" w:rsidR="00C30536" w:rsidRPr="00C30536" w:rsidRDefault="000138A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Finalmente,</w:t>
      </w:r>
      <w:r w:rsidR="00DC5E3B" w:rsidRPr="00832C1E">
        <w:rPr>
          <w:rFonts w:ascii="Book Antiqua" w:eastAsia="Times New Roman" w:hAnsi="Book Antiqua" w:cs="Times New Roman"/>
          <w:sz w:val="24"/>
          <w:szCs w:val="24"/>
        </w:rPr>
        <w:t xml:space="preserve"> con relación a la enmienda de este </w:t>
      </w:r>
      <w:r w:rsidR="00E95999" w:rsidRPr="00832C1E">
        <w:rPr>
          <w:rFonts w:ascii="Book Antiqua" w:eastAsia="Times New Roman" w:hAnsi="Book Antiqua" w:cs="Times New Roman"/>
          <w:sz w:val="24"/>
          <w:szCs w:val="24"/>
        </w:rPr>
        <w:t>artículo, a</w:t>
      </w:r>
      <w:r w:rsidR="00C30536" w:rsidRPr="00C30536">
        <w:rPr>
          <w:rFonts w:ascii="Book Antiqua" w:eastAsia="Times New Roman" w:hAnsi="Book Antiqua" w:cs="Times New Roman"/>
          <w:sz w:val="24"/>
          <w:szCs w:val="24"/>
        </w:rPr>
        <w:t xml:space="preserve">clara </w:t>
      </w:r>
      <w:r w:rsidR="00E95999" w:rsidRPr="00832C1E">
        <w:rPr>
          <w:rFonts w:ascii="Book Antiqua" w:eastAsia="Times New Roman" w:hAnsi="Book Antiqua" w:cs="Times New Roman"/>
          <w:sz w:val="24"/>
          <w:szCs w:val="24"/>
        </w:rPr>
        <w:t xml:space="preserve">el DDEC </w:t>
      </w:r>
      <w:r w:rsidR="00C30536" w:rsidRPr="00C30536">
        <w:rPr>
          <w:rFonts w:ascii="Book Antiqua" w:eastAsia="Times New Roman" w:hAnsi="Book Antiqua" w:cs="Times New Roman"/>
          <w:sz w:val="24"/>
          <w:szCs w:val="24"/>
        </w:rPr>
        <w:t xml:space="preserve">que el término </w:t>
      </w:r>
      <w:r w:rsidR="00464C89">
        <w:rPr>
          <w:rFonts w:ascii="Book Antiqua" w:eastAsia="Times New Roman" w:hAnsi="Book Antiqua" w:cs="Times New Roman"/>
          <w:sz w:val="24"/>
          <w:szCs w:val="24"/>
        </w:rPr>
        <w:t>que</w:t>
      </w:r>
      <w:r w:rsidR="00C30536" w:rsidRPr="00C30536">
        <w:rPr>
          <w:rFonts w:ascii="Book Antiqua" w:eastAsia="Times New Roman" w:hAnsi="Book Antiqua" w:cs="Times New Roman"/>
          <w:sz w:val="24"/>
          <w:szCs w:val="24"/>
        </w:rPr>
        <w:t xml:space="preserve"> la Ley 161-2009 </w:t>
      </w:r>
      <w:r w:rsidR="00E95999" w:rsidRPr="00832C1E">
        <w:rPr>
          <w:rFonts w:ascii="Book Antiqua" w:eastAsia="Times New Roman" w:hAnsi="Book Antiqua" w:cs="Times New Roman"/>
          <w:sz w:val="24"/>
          <w:szCs w:val="24"/>
        </w:rPr>
        <w:t xml:space="preserve">dispone </w:t>
      </w:r>
      <w:r w:rsidR="00C30536" w:rsidRPr="00C30536">
        <w:rPr>
          <w:rFonts w:ascii="Book Antiqua" w:eastAsia="Times New Roman" w:hAnsi="Book Antiqua" w:cs="Times New Roman"/>
          <w:sz w:val="24"/>
          <w:szCs w:val="24"/>
        </w:rPr>
        <w:t>es para adjudicar, no para aprobar automáticamente</w:t>
      </w:r>
      <w:r w:rsidR="00B81064" w:rsidRPr="00832C1E">
        <w:rPr>
          <w:rFonts w:ascii="Book Antiqua" w:eastAsia="Times New Roman" w:hAnsi="Book Antiqua" w:cs="Times New Roman"/>
          <w:sz w:val="24"/>
          <w:szCs w:val="24"/>
        </w:rPr>
        <w:t xml:space="preserve"> el permiso </w:t>
      </w:r>
      <w:r w:rsidR="00371123" w:rsidRPr="00832C1E">
        <w:rPr>
          <w:rFonts w:ascii="Book Antiqua" w:eastAsia="Times New Roman" w:hAnsi="Book Antiqua" w:cs="Times New Roman"/>
          <w:sz w:val="24"/>
          <w:szCs w:val="24"/>
        </w:rPr>
        <w:t>único de r</w:t>
      </w:r>
      <w:r w:rsidR="007B567E">
        <w:rPr>
          <w:rFonts w:ascii="Book Antiqua" w:eastAsia="Times New Roman" w:hAnsi="Book Antiqua" w:cs="Times New Roman"/>
          <w:sz w:val="24"/>
          <w:szCs w:val="24"/>
        </w:rPr>
        <w:t>ó</w:t>
      </w:r>
      <w:r w:rsidR="00371123" w:rsidRPr="00832C1E">
        <w:rPr>
          <w:rFonts w:ascii="Book Antiqua" w:eastAsia="Times New Roman" w:hAnsi="Book Antiqua" w:cs="Times New Roman"/>
          <w:sz w:val="24"/>
          <w:szCs w:val="24"/>
        </w:rPr>
        <w:t xml:space="preserve">tulo o anuncio, </w:t>
      </w:r>
      <w:r w:rsidR="00C30536" w:rsidRPr="00C30536">
        <w:rPr>
          <w:rFonts w:ascii="Book Antiqua" w:eastAsia="Times New Roman" w:hAnsi="Book Antiqua" w:cs="Times New Roman"/>
          <w:i/>
          <w:iCs/>
          <w:sz w:val="24"/>
          <w:szCs w:val="24"/>
        </w:rPr>
        <w:t>“El término fijado… es a los fines de adjudicar, y no de dar por aprobado o favorable.”</w:t>
      </w:r>
      <w:r w:rsidR="00770FC9" w:rsidRPr="00832C1E">
        <w:rPr>
          <w:rFonts w:ascii="Book Antiqua" w:eastAsia="Times New Roman" w:hAnsi="Book Antiqua" w:cs="Times New Roman"/>
          <w:i/>
          <w:iCs/>
          <w:sz w:val="24"/>
          <w:szCs w:val="24"/>
        </w:rPr>
        <w:t xml:space="preserve">  </w:t>
      </w:r>
    </w:p>
    <w:p w14:paraId="7E5F2D62"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sz w:val="24"/>
          <w:szCs w:val="24"/>
        </w:rPr>
      </w:pPr>
    </w:p>
    <w:p w14:paraId="2D5706FC" w14:textId="6A4342B8" w:rsidR="00DE1406" w:rsidRPr="00832C1E" w:rsidRDefault="00B878BF"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 </w:t>
      </w:r>
      <w:r w:rsidR="003C0DFF" w:rsidRPr="00832C1E">
        <w:rPr>
          <w:rFonts w:ascii="Book Antiqua" w:eastAsia="Times New Roman" w:hAnsi="Book Antiqua" w:cs="Times New Roman"/>
          <w:sz w:val="24"/>
          <w:szCs w:val="24"/>
        </w:rPr>
        <w:t xml:space="preserve">Esta Honorable </w:t>
      </w:r>
      <w:r w:rsidR="00606D78" w:rsidRPr="00832C1E">
        <w:rPr>
          <w:rFonts w:ascii="Book Antiqua" w:eastAsia="Times New Roman" w:hAnsi="Book Antiqua" w:cs="Times New Roman"/>
          <w:sz w:val="24"/>
          <w:szCs w:val="24"/>
        </w:rPr>
        <w:t>Comisión</w:t>
      </w:r>
      <w:r w:rsidR="003C0DFF" w:rsidRPr="00832C1E">
        <w:rPr>
          <w:rFonts w:ascii="Book Antiqua" w:eastAsia="Times New Roman" w:hAnsi="Book Antiqua" w:cs="Times New Roman"/>
          <w:sz w:val="24"/>
          <w:szCs w:val="24"/>
        </w:rPr>
        <w:t xml:space="preserve"> </w:t>
      </w:r>
      <w:r w:rsidR="002A194D" w:rsidRPr="00832C1E">
        <w:rPr>
          <w:rFonts w:ascii="Book Antiqua" w:eastAsia="Times New Roman" w:hAnsi="Book Antiqua" w:cs="Times New Roman"/>
          <w:sz w:val="24"/>
          <w:szCs w:val="24"/>
        </w:rPr>
        <w:t xml:space="preserve">acoge las recomendaciones presentadas por el DDEC y en el </w:t>
      </w:r>
      <w:proofErr w:type="spellStart"/>
      <w:r w:rsidR="00606D78" w:rsidRPr="00832C1E">
        <w:rPr>
          <w:rFonts w:ascii="Book Antiqua" w:eastAsia="Times New Roman" w:hAnsi="Book Antiqua" w:cs="Times New Roman"/>
          <w:sz w:val="24"/>
          <w:szCs w:val="24"/>
        </w:rPr>
        <w:t>ent</w:t>
      </w:r>
      <w:r w:rsidR="007B567E">
        <w:rPr>
          <w:rFonts w:ascii="Book Antiqua" w:eastAsia="Times New Roman" w:hAnsi="Book Antiqua" w:cs="Times New Roman"/>
          <w:sz w:val="24"/>
          <w:szCs w:val="24"/>
        </w:rPr>
        <w:t>irillado</w:t>
      </w:r>
      <w:proofErr w:type="spellEnd"/>
      <w:r w:rsidR="002A194D" w:rsidRPr="00832C1E">
        <w:rPr>
          <w:rFonts w:ascii="Book Antiqua" w:eastAsia="Times New Roman" w:hAnsi="Book Antiqua" w:cs="Times New Roman"/>
          <w:sz w:val="24"/>
          <w:szCs w:val="24"/>
        </w:rPr>
        <w:t xml:space="preserve"> electrónico procedió a enmendar el </w:t>
      </w:r>
      <w:r w:rsidR="00606D78" w:rsidRPr="00832C1E">
        <w:rPr>
          <w:rFonts w:ascii="Book Antiqua" w:eastAsia="Times New Roman" w:hAnsi="Book Antiqua" w:cs="Times New Roman"/>
          <w:sz w:val="24"/>
          <w:szCs w:val="24"/>
        </w:rPr>
        <w:t>texto sugerido</w:t>
      </w:r>
      <w:r w:rsidR="001B3DA8" w:rsidRPr="00832C1E">
        <w:rPr>
          <w:rFonts w:ascii="Book Antiqua" w:eastAsia="Times New Roman" w:hAnsi="Book Antiqua" w:cs="Times New Roman"/>
          <w:sz w:val="24"/>
          <w:szCs w:val="24"/>
        </w:rPr>
        <w:t xml:space="preserve"> para distinguir</w:t>
      </w:r>
      <w:r w:rsidR="00237525" w:rsidRPr="00832C1E">
        <w:rPr>
          <w:rFonts w:ascii="Book Antiqua" w:eastAsia="Times New Roman" w:hAnsi="Book Antiqua" w:cs="Times New Roman"/>
          <w:sz w:val="24"/>
          <w:szCs w:val="24"/>
        </w:rPr>
        <w:t xml:space="preserve"> entre lo que es el permiso único y el permiso para la instalación de </w:t>
      </w:r>
      <w:r w:rsidR="008A12F4" w:rsidRPr="00832C1E">
        <w:rPr>
          <w:rFonts w:ascii="Book Antiqua" w:eastAsia="Times New Roman" w:hAnsi="Book Antiqua" w:cs="Times New Roman"/>
          <w:sz w:val="24"/>
          <w:szCs w:val="24"/>
        </w:rPr>
        <w:t>rótulos</w:t>
      </w:r>
      <w:r w:rsidR="00027265" w:rsidRPr="00832C1E">
        <w:rPr>
          <w:rFonts w:ascii="Book Antiqua" w:eastAsia="Times New Roman" w:hAnsi="Book Antiqua" w:cs="Times New Roman"/>
          <w:sz w:val="24"/>
          <w:szCs w:val="24"/>
        </w:rPr>
        <w:t xml:space="preserve"> y anuncios. </w:t>
      </w:r>
    </w:p>
    <w:p w14:paraId="5215AC11" w14:textId="77777777" w:rsidR="00DE1406" w:rsidRPr="00832C1E" w:rsidRDefault="00DE1406" w:rsidP="00D57894">
      <w:pPr>
        <w:spacing w:after="0" w:line="240" w:lineRule="auto"/>
        <w:ind w:firstLine="708"/>
        <w:contextualSpacing/>
        <w:jc w:val="both"/>
        <w:rPr>
          <w:rFonts w:ascii="Book Antiqua" w:eastAsia="Times New Roman" w:hAnsi="Book Antiqua" w:cs="Times New Roman"/>
          <w:sz w:val="24"/>
          <w:szCs w:val="24"/>
        </w:rPr>
      </w:pPr>
    </w:p>
    <w:p w14:paraId="5BA42CE7" w14:textId="5093C41A" w:rsidR="00DE1406" w:rsidRPr="00832C1E" w:rsidRDefault="00027265" w:rsidP="00D57894">
      <w:pPr>
        <w:spacing w:after="0" w:line="240" w:lineRule="auto"/>
        <w:ind w:firstLine="708"/>
        <w:contextualSpacing/>
        <w:jc w:val="both"/>
        <w:rPr>
          <w:rFonts w:ascii="Book Antiqua" w:hAnsi="Book Antiqua"/>
          <w:sz w:val="24"/>
          <w:szCs w:val="24"/>
        </w:rPr>
      </w:pPr>
      <w:r w:rsidRPr="00832C1E">
        <w:rPr>
          <w:rFonts w:ascii="Book Antiqua" w:eastAsia="Times New Roman" w:hAnsi="Book Antiqua" w:cs="Times New Roman"/>
          <w:sz w:val="24"/>
          <w:szCs w:val="24"/>
        </w:rPr>
        <w:t xml:space="preserve">Con relación a la sugerencia sobre </w:t>
      </w:r>
      <w:r w:rsidR="003812C6" w:rsidRPr="00832C1E">
        <w:rPr>
          <w:rFonts w:ascii="Book Antiqua" w:eastAsia="Times New Roman" w:hAnsi="Book Antiqua" w:cs="Times New Roman"/>
          <w:sz w:val="24"/>
          <w:szCs w:val="24"/>
        </w:rPr>
        <w:t xml:space="preserve">la presunción </w:t>
      </w:r>
      <w:r w:rsidR="00043133" w:rsidRPr="00832C1E">
        <w:rPr>
          <w:rFonts w:ascii="Book Antiqua" w:eastAsia="Times New Roman" w:hAnsi="Book Antiqua" w:cs="Times New Roman"/>
          <w:sz w:val="24"/>
          <w:szCs w:val="24"/>
        </w:rPr>
        <w:t>automática</w:t>
      </w:r>
      <w:r w:rsidR="00346767">
        <w:rPr>
          <w:rFonts w:ascii="Book Antiqua" w:eastAsia="Times New Roman" w:hAnsi="Book Antiqua" w:cs="Times New Roman"/>
          <w:sz w:val="24"/>
          <w:szCs w:val="24"/>
        </w:rPr>
        <w:t>,</w:t>
      </w:r>
      <w:r w:rsidR="00043133" w:rsidRPr="00832C1E">
        <w:rPr>
          <w:rFonts w:ascii="Book Antiqua" w:eastAsia="Times New Roman" w:hAnsi="Book Antiqua" w:cs="Times New Roman"/>
          <w:sz w:val="24"/>
          <w:szCs w:val="24"/>
        </w:rPr>
        <w:t xml:space="preserve"> </w:t>
      </w:r>
      <w:r w:rsidR="00DE1406" w:rsidRPr="00832C1E">
        <w:rPr>
          <w:rFonts w:ascii="Book Antiqua" w:hAnsi="Book Antiqua"/>
          <w:sz w:val="24"/>
          <w:szCs w:val="24"/>
        </w:rPr>
        <w:t>el DDEC deja clara su oposición a que las solicitudes de permisos para rótulos se aprueben automáticamente por el mero transcurso del tiempo. El DDEC objeta la presunción de aprobación automática basada en un mal uso de los términos establecidos en la Ley 161-2009, en particular el Artículo 8.11, el cual establece un término de 30 días para adjudicar trámites de naturaleza ministerial, una vez validados.</w:t>
      </w:r>
    </w:p>
    <w:p w14:paraId="6DD3D8F7" w14:textId="77777777" w:rsidR="00D4406E" w:rsidRPr="00832C1E" w:rsidRDefault="00D4406E" w:rsidP="00D57894">
      <w:pPr>
        <w:spacing w:after="0" w:line="240" w:lineRule="auto"/>
        <w:ind w:firstLine="708"/>
        <w:contextualSpacing/>
        <w:jc w:val="both"/>
        <w:rPr>
          <w:rFonts w:ascii="Book Antiqua" w:hAnsi="Book Antiqua"/>
          <w:sz w:val="24"/>
          <w:szCs w:val="24"/>
        </w:rPr>
      </w:pPr>
    </w:p>
    <w:p w14:paraId="0F6EB549" w14:textId="27A2C284" w:rsidR="00DE1406" w:rsidRPr="00832C1E" w:rsidRDefault="00DE1406" w:rsidP="00D57894">
      <w:pPr>
        <w:spacing w:after="0" w:line="240" w:lineRule="auto"/>
        <w:ind w:firstLine="708"/>
        <w:contextualSpacing/>
        <w:jc w:val="both"/>
        <w:rPr>
          <w:rFonts w:ascii="Book Antiqua" w:eastAsia="Times New Roman" w:hAnsi="Book Antiqua" w:cs="Times New Roman"/>
          <w:i/>
          <w:iCs/>
          <w:sz w:val="24"/>
          <w:szCs w:val="24"/>
        </w:rPr>
      </w:pPr>
      <w:r w:rsidRPr="00DE1406">
        <w:rPr>
          <w:rFonts w:ascii="Book Antiqua" w:eastAsia="Times New Roman" w:hAnsi="Book Antiqua" w:cs="Times New Roman"/>
          <w:sz w:val="24"/>
          <w:szCs w:val="24"/>
        </w:rPr>
        <w:t>El DDEC aclara que este plazo de 30 días</w:t>
      </w:r>
      <w:r w:rsidR="000440AF"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i/>
          <w:iCs/>
          <w:sz w:val="24"/>
          <w:szCs w:val="24"/>
        </w:rPr>
        <w:t>“corresponde únicamente a aquellos trámites de índole ministerial”</w:t>
      </w:r>
      <w:r w:rsidRPr="00DE1406">
        <w:rPr>
          <w:rFonts w:ascii="Book Antiqua" w:eastAsia="Times New Roman" w:hAnsi="Book Antiqua" w:cs="Times New Roman"/>
          <w:sz w:val="24"/>
          <w:szCs w:val="24"/>
        </w:rPr>
        <w:t xml:space="preserve"> y no aplica automáticamente a todos los tipos de permisos.</w:t>
      </w:r>
      <w:r w:rsidR="000440AF"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sz w:val="24"/>
          <w:szCs w:val="24"/>
        </w:rPr>
        <w:t>Además, enfatiza que este conteo de tiempo comienza solo desde que la solicitud ha sido validada, es decir, cuando el solicitante ya ha cumplido con todos los requisitos legales y reglamentarios. El nuevo lenguaje propuesto en el PC-612 sugiere que, simplemente por haber transcurrido un plazo desde que se radica una solicitud, se deba aprobar el permiso, lo que el DDEC rechaza de manera categórica</w:t>
      </w:r>
      <w:r w:rsidR="007316B7"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i/>
          <w:iCs/>
          <w:sz w:val="24"/>
          <w:szCs w:val="24"/>
        </w:rPr>
        <w:t>“El nuevo artículo sugiere que sea obligatorio expedir un permiso luego de que se cumpla un plazo de tiempo desde que una persona o entidad presentó una solicitud de permiso.”</w:t>
      </w:r>
    </w:p>
    <w:p w14:paraId="2FFC8FC8" w14:textId="77777777" w:rsidR="00D4406E" w:rsidRPr="00DE1406" w:rsidRDefault="00D4406E" w:rsidP="00D57894">
      <w:pPr>
        <w:spacing w:after="0" w:line="240" w:lineRule="auto"/>
        <w:ind w:firstLine="708"/>
        <w:contextualSpacing/>
        <w:jc w:val="both"/>
        <w:rPr>
          <w:rFonts w:ascii="Book Antiqua" w:eastAsia="Times New Roman" w:hAnsi="Book Antiqua" w:cs="Times New Roman"/>
          <w:sz w:val="24"/>
          <w:szCs w:val="24"/>
        </w:rPr>
      </w:pPr>
    </w:p>
    <w:p w14:paraId="252D78A1" w14:textId="77777777" w:rsidR="00DE1406" w:rsidRPr="00DE1406" w:rsidRDefault="00DE1406" w:rsidP="00D57894">
      <w:pPr>
        <w:spacing w:after="0" w:line="240" w:lineRule="auto"/>
        <w:ind w:firstLine="708"/>
        <w:contextualSpacing/>
        <w:jc w:val="both"/>
        <w:rPr>
          <w:rFonts w:ascii="Book Antiqua" w:eastAsia="Times New Roman" w:hAnsi="Book Antiqua" w:cs="Times New Roman"/>
          <w:sz w:val="24"/>
          <w:szCs w:val="24"/>
        </w:rPr>
      </w:pPr>
      <w:r w:rsidRPr="00DE1406">
        <w:rPr>
          <w:rFonts w:ascii="Book Antiqua" w:eastAsia="Times New Roman" w:hAnsi="Book Antiqua" w:cs="Times New Roman"/>
          <w:sz w:val="24"/>
          <w:szCs w:val="24"/>
        </w:rPr>
        <w:t>La agencia también objeta la comparación que hace el proyecto entre los términos para adjudicar permisos y los términos concedidos a los municipios para emitir recomendaciones, advirtiendo que se trata de procesos diferentes:</w:t>
      </w:r>
    </w:p>
    <w:p w14:paraId="5C797A6C" w14:textId="77777777" w:rsidR="00DE1406" w:rsidRPr="00832C1E" w:rsidRDefault="00DE1406" w:rsidP="00D57894">
      <w:pPr>
        <w:spacing w:after="0" w:line="240" w:lineRule="auto"/>
        <w:ind w:firstLine="708"/>
        <w:contextualSpacing/>
        <w:jc w:val="both"/>
        <w:rPr>
          <w:rFonts w:ascii="Book Antiqua" w:eastAsia="Times New Roman" w:hAnsi="Book Antiqua" w:cs="Times New Roman"/>
          <w:i/>
          <w:iCs/>
          <w:sz w:val="24"/>
          <w:szCs w:val="24"/>
        </w:rPr>
      </w:pPr>
      <w:r w:rsidRPr="00DE1406">
        <w:rPr>
          <w:rFonts w:ascii="Book Antiqua" w:eastAsia="Times New Roman" w:hAnsi="Book Antiqua" w:cs="Times New Roman"/>
          <w:i/>
          <w:iCs/>
          <w:sz w:val="24"/>
          <w:szCs w:val="24"/>
        </w:rPr>
        <w:t>“Somos de la creencia que la propuesta equipara el término concedido a los municipios para emitir recomendaciones, con los términos fijados en ley para adjudicar solicitudes de permisos, lo cual no favorecemos.”</w:t>
      </w:r>
    </w:p>
    <w:p w14:paraId="252D13AD" w14:textId="77777777" w:rsidR="00D4406E" w:rsidRPr="00DE1406" w:rsidRDefault="00D4406E" w:rsidP="00D57894">
      <w:pPr>
        <w:spacing w:after="0" w:line="240" w:lineRule="auto"/>
        <w:ind w:firstLine="708"/>
        <w:contextualSpacing/>
        <w:jc w:val="both"/>
        <w:rPr>
          <w:rFonts w:ascii="Book Antiqua" w:eastAsia="Times New Roman" w:hAnsi="Book Antiqua" w:cs="Times New Roman"/>
          <w:sz w:val="24"/>
          <w:szCs w:val="24"/>
        </w:rPr>
      </w:pPr>
    </w:p>
    <w:p w14:paraId="3B5A7B71" w14:textId="26D7EA3E" w:rsidR="00DE1406" w:rsidRPr="00832C1E" w:rsidRDefault="00DE1406" w:rsidP="00D57894">
      <w:pPr>
        <w:spacing w:after="0" w:line="240" w:lineRule="auto"/>
        <w:ind w:firstLine="708"/>
        <w:contextualSpacing/>
        <w:jc w:val="both"/>
        <w:rPr>
          <w:rFonts w:ascii="Book Antiqua" w:eastAsia="Times New Roman" w:hAnsi="Book Antiqua" w:cs="Times New Roman"/>
          <w:sz w:val="24"/>
          <w:szCs w:val="24"/>
        </w:rPr>
      </w:pPr>
      <w:r w:rsidRPr="00DE1406">
        <w:rPr>
          <w:rFonts w:ascii="Book Antiqua" w:eastAsia="Times New Roman" w:hAnsi="Book Antiqua" w:cs="Times New Roman"/>
          <w:sz w:val="24"/>
          <w:szCs w:val="24"/>
        </w:rPr>
        <w:t>En resumen, el DDEC insiste en que la aprobación automática por el solo paso del tiempo es improcedente, jurídicamente incorrecta y administrativamente riesgosa, y que la adjudicación de permisos debe hacerse conforme a la validación y evaluación completa de cada solicitud, según lo exige el marco legal vigente</w:t>
      </w:r>
      <w:r w:rsidR="00603D70" w:rsidRPr="00832C1E">
        <w:rPr>
          <w:rFonts w:ascii="Book Antiqua" w:eastAsia="Times New Roman" w:hAnsi="Book Antiqua" w:cs="Times New Roman"/>
          <w:sz w:val="24"/>
          <w:szCs w:val="24"/>
        </w:rPr>
        <w:t>.</w:t>
      </w:r>
    </w:p>
    <w:p w14:paraId="5DAA4F01" w14:textId="77777777" w:rsidR="00D4406E" w:rsidRPr="00832C1E" w:rsidRDefault="00D4406E" w:rsidP="00D57894">
      <w:pPr>
        <w:spacing w:after="0" w:line="240" w:lineRule="auto"/>
        <w:ind w:firstLine="708"/>
        <w:contextualSpacing/>
        <w:jc w:val="both"/>
        <w:rPr>
          <w:rFonts w:ascii="Book Antiqua" w:eastAsia="Times New Roman" w:hAnsi="Book Antiqua" w:cs="Times New Roman"/>
          <w:sz w:val="24"/>
          <w:szCs w:val="24"/>
        </w:rPr>
      </w:pPr>
    </w:p>
    <w:p w14:paraId="397E0E15" w14:textId="34694C56" w:rsidR="00273929" w:rsidRPr="00832C1E" w:rsidRDefault="006E7322"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Por lo anterior, esta Honorable Comisi</w:t>
      </w:r>
      <w:r w:rsidR="00D75143"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acoge la sugerencia y elimina </w:t>
      </w:r>
      <w:r w:rsidR="005C6530" w:rsidRPr="00832C1E">
        <w:rPr>
          <w:rFonts w:ascii="Book Antiqua" w:eastAsia="Times New Roman" w:hAnsi="Book Antiqua" w:cs="Times New Roman"/>
          <w:sz w:val="24"/>
          <w:szCs w:val="24"/>
        </w:rPr>
        <w:t xml:space="preserve">el </w:t>
      </w:r>
      <w:proofErr w:type="gramStart"/>
      <w:r w:rsidR="005C6530" w:rsidRPr="00832C1E">
        <w:rPr>
          <w:rFonts w:ascii="Book Antiqua" w:eastAsia="Times New Roman" w:hAnsi="Book Antiqua" w:cs="Times New Roman"/>
          <w:sz w:val="24"/>
          <w:szCs w:val="24"/>
        </w:rPr>
        <w:t xml:space="preserve">texto </w:t>
      </w:r>
      <w:r w:rsidR="002870D2" w:rsidRPr="00832C1E">
        <w:rPr>
          <w:rFonts w:ascii="Book Antiqua" w:eastAsia="Times New Roman" w:hAnsi="Book Antiqua" w:cs="Times New Roman"/>
          <w:sz w:val="24"/>
          <w:szCs w:val="24"/>
        </w:rPr>
        <w:t>relacionada</w:t>
      </w:r>
      <w:proofErr w:type="gramEnd"/>
      <w:r w:rsidR="002870D2" w:rsidRPr="00832C1E">
        <w:rPr>
          <w:rFonts w:ascii="Book Antiqua" w:eastAsia="Times New Roman" w:hAnsi="Book Antiqua" w:cs="Times New Roman"/>
          <w:sz w:val="24"/>
          <w:szCs w:val="24"/>
        </w:rPr>
        <w:t xml:space="preserve"> a esta presunción automática de permiso. </w:t>
      </w:r>
    </w:p>
    <w:p w14:paraId="3EDC83CD" w14:textId="5F7B1323" w:rsidR="00103B0F" w:rsidRPr="00832C1E" w:rsidRDefault="00D5164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w:t>
      </w:r>
      <w:r w:rsidRPr="00D51649">
        <w:rPr>
          <w:rFonts w:ascii="Book Antiqua" w:eastAsia="Times New Roman" w:hAnsi="Book Antiqua" w:cs="Times New Roman"/>
          <w:sz w:val="24"/>
          <w:szCs w:val="24"/>
        </w:rPr>
        <w:t xml:space="preserve"> el DDEC favorece las enmiendas </w:t>
      </w:r>
      <w:r w:rsidRPr="00832C1E">
        <w:rPr>
          <w:rFonts w:ascii="Book Antiqua" w:eastAsia="Times New Roman" w:hAnsi="Book Antiqua" w:cs="Times New Roman"/>
          <w:sz w:val="24"/>
          <w:szCs w:val="24"/>
        </w:rPr>
        <w:t xml:space="preserve">promovidas para los </w:t>
      </w:r>
      <w:r w:rsidR="00704DD7" w:rsidRPr="00832C1E">
        <w:rPr>
          <w:rFonts w:ascii="Book Antiqua" w:eastAsia="Times New Roman" w:hAnsi="Book Antiqua" w:cs="Times New Roman"/>
          <w:sz w:val="24"/>
          <w:szCs w:val="24"/>
        </w:rPr>
        <w:t xml:space="preserve">artículos </w:t>
      </w:r>
      <w:r w:rsidR="00453C29" w:rsidRPr="00832C1E">
        <w:rPr>
          <w:rFonts w:ascii="Book Antiqua" w:eastAsia="Times New Roman" w:hAnsi="Book Antiqua" w:cs="Times New Roman"/>
          <w:sz w:val="24"/>
          <w:szCs w:val="24"/>
        </w:rPr>
        <w:t xml:space="preserve">6 y 7 de la Ley </w:t>
      </w:r>
      <w:r w:rsidR="00B23660" w:rsidRPr="00832C1E">
        <w:rPr>
          <w:rFonts w:ascii="Book Antiqua" w:eastAsia="Times New Roman" w:hAnsi="Book Antiqua" w:cs="Times New Roman"/>
          <w:sz w:val="24"/>
          <w:szCs w:val="24"/>
        </w:rPr>
        <w:t>Núm.</w:t>
      </w:r>
      <w:r w:rsidR="00453C29" w:rsidRPr="00832C1E">
        <w:rPr>
          <w:rFonts w:ascii="Book Antiqua" w:eastAsia="Times New Roman" w:hAnsi="Book Antiqua" w:cs="Times New Roman"/>
          <w:sz w:val="24"/>
          <w:szCs w:val="24"/>
        </w:rPr>
        <w:t xml:space="preserve"> </w:t>
      </w:r>
      <w:r w:rsidR="00B23660" w:rsidRPr="00832C1E">
        <w:rPr>
          <w:rFonts w:ascii="Book Antiqua" w:eastAsia="Times New Roman" w:hAnsi="Book Antiqua" w:cs="Times New Roman"/>
          <w:sz w:val="24"/>
          <w:szCs w:val="24"/>
        </w:rPr>
        <w:t>35-1999</w:t>
      </w:r>
      <w:r w:rsidR="00E35576">
        <w:rPr>
          <w:rFonts w:ascii="Book Antiqua" w:eastAsia="Times New Roman" w:hAnsi="Book Antiqua" w:cs="Times New Roman"/>
          <w:sz w:val="24"/>
          <w:szCs w:val="24"/>
        </w:rPr>
        <w:t>,</w:t>
      </w:r>
      <w:r w:rsidR="00B23660" w:rsidRPr="00832C1E">
        <w:rPr>
          <w:rFonts w:ascii="Book Antiqua" w:eastAsia="Times New Roman" w:hAnsi="Book Antiqua" w:cs="Times New Roman"/>
          <w:sz w:val="24"/>
          <w:szCs w:val="24"/>
        </w:rPr>
        <w:t xml:space="preserve"> según enmendada.</w:t>
      </w:r>
    </w:p>
    <w:p w14:paraId="18877925" w14:textId="77777777" w:rsidR="00D4406E" w:rsidRPr="007C2792" w:rsidRDefault="00D4406E" w:rsidP="00D57894">
      <w:pPr>
        <w:spacing w:after="0" w:line="240" w:lineRule="auto"/>
        <w:ind w:firstLine="708"/>
        <w:contextualSpacing/>
        <w:jc w:val="both"/>
        <w:rPr>
          <w:rFonts w:ascii="Book Antiqua" w:eastAsia="Times New Roman" w:hAnsi="Book Antiqua" w:cs="Times New Roman"/>
          <w:sz w:val="24"/>
          <w:szCs w:val="24"/>
        </w:rPr>
      </w:pPr>
    </w:p>
    <w:p w14:paraId="21C5848C" w14:textId="67A4ABD5" w:rsidR="0034195A"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Respecto al Artículo 8, la agencia objeta el aumento del tamaño máximo de anuncios en </w:t>
      </w:r>
      <w:r w:rsidR="00F156FA" w:rsidRPr="00832C1E">
        <w:rPr>
          <w:rFonts w:ascii="Book Antiqua" w:eastAsia="Times New Roman" w:hAnsi="Book Antiqua" w:cs="Times New Roman"/>
          <w:sz w:val="24"/>
          <w:szCs w:val="24"/>
        </w:rPr>
        <w:t>cabinas, equipos u otras estructuras</w:t>
      </w:r>
      <w:r w:rsidR="000E0BD2">
        <w:rPr>
          <w:rFonts w:ascii="Book Antiqua" w:eastAsia="Times New Roman" w:hAnsi="Book Antiqua" w:cs="Times New Roman"/>
          <w:sz w:val="24"/>
          <w:szCs w:val="24"/>
        </w:rPr>
        <w:t xml:space="preserve"> que </w:t>
      </w:r>
      <w:r w:rsidR="00F156FA" w:rsidRPr="00832C1E">
        <w:rPr>
          <w:rFonts w:ascii="Book Antiqua" w:eastAsia="Times New Roman" w:hAnsi="Book Antiqua" w:cs="Times New Roman"/>
          <w:sz w:val="24"/>
          <w:szCs w:val="24"/>
        </w:rPr>
        <w:t>sea aumentado de</w:t>
      </w:r>
      <w:r w:rsidRPr="007C2792">
        <w:rPr>
          <w:rFonts w:ascii="Book Antiqua" w:eastAsia="Times New Roman" w:hAnsi="Book Antiqua" w:cs="Times New Roman"/>
          <w:sz w:val="24"/>
          <w:szCs w:val="24"/>
        </w:rPr>
        <w:t xml:space="preserve"> 32</w:t>
      </w:r>
      <w:r w:rsidR="002C3015" w:rsidRPr="00832C1E">
        <w:rPr>
          <w:rFonts w:ascii="Book Antiqua" w:eastAsia="Times New Roman" w:hAnsi="Book Antiqua" w:cs="Times New Roman"/>
          <w:sz w:val="24"/>
          <w:szCs w:val="24"/>
        </w:rPr>
        <w:t>’</w:t>
      </w:r>
      <w:r w:rsidRPr="007C2792">
        <w:rPr>
          <w:rFonts w:ascii="Book Antiqua" w:eastAsia="Times New Roman" w:hAnsi="Book Antiqua" w:cs="Times New Roman"/>
          <w:sz w:val="24"/>
          <w:szCs w:val="24"/>
        </w:rPr>
        <w:t xml:space="preserve"> a 100 pies cuadrados</w:t>
      </w:r>
      <w:r w:rsidR="002C3015" w:rsidRPr="00832C1E">
        <w:rPr>
          <w:rFonts w:ascii="Book Antiqua" w:eastAsia="Times New Roman" w:hAnsi="Book Antiqua" w:cs="Times New Roman"/>
          <w:sz w:val="24"/>
          <w:szCs w:val="24"/>
        </w:rPr>
        <w:t>. El DDEC entiende que lo anterior</w:t>
      </w:r>
      <w:r w:rsidRPr="007C2792">
        <w:rPr>
          <w:rFonts w:ascii="Book Antiqua" w:eastAsia="Times New Roman" w:hAnsi="Book Antiqua" w:cs="Times New Roman"/>
          <w:sz w:val="24"/>
          <w:szCs w:val="24"/>
        </w:rPr>
        <w:t xml:space="preserve"> podría incentivar la “</w:t>
      </w:r>
      <w:r w:rsidRPr="007C2792">
        <w:rPr>
          <w:rFonts w:ascii="Book Antiqua" w:eastAsia="Times New Roman" w:hAnsi="Book Antiqua" w:cs="Times New Roman"/>
          <w:i/>
          <w:iCs/>
          <w:sz w:val="24"/>
          <w:szCs w:val="24"/>
        </w:rPr>
        <w:t>proliferación de anuncios sin la debida regulación</w:t>
      </w:r>
      <w:r w:rsidRPr="007C2792">
        <w:rPr>
          <w:rFonts w:ascii="Book Antiqua" w:eastAsia="Times New Roman" w:hAnsi="Book Antiqua" w:cs="Times New Roman"/>
          <w:sz w:val="24"/>
          <w:szCs w:val="24"/>
        </w:rPr>
        <w:t xml:space="preserve">”. Igualmente, solicitan reevaluar la eliminación de limitaciones de tamaño para ciertos anuncios, por considerarlo un cambio que desregula sin fundamento. </w:t>
      </w:r>
    </w:p>
    <w:p w14:paraId="1B345A62" w14:textId="77777777" w:rsidR="00E82D9A" w:rsidRPr="00832C1E" w:rsidRDefault="00E82D9A" w:rsidP="00D57894">
      <w:pPr>
        <w:spacing w:after="0" w:line="240" w:lineRule="auto"/>
        <w:ind w:firstLine="708"/>
        <w:contextualSpacing/>
        <w:jc w:val="both"/>
        <w:rPr>
          <w:rFonts w:ascii="Book Antiqua" w:eastAsia="Times New Roman" w:hAnsi="Book Antiqua" w:cs="Times New Roman"/>
          <w:sz w:val="24"/>
          <w:szCs w:val="24"/>
        </w:rPr>
      </w:pPr>
    </w:p>
    <w:p w14:paraId="3550475A" w14:textId="34AFCAB7" w:rsidR="007F39AD" w:rsidRPr="00832C1E" w:rsidRDefault="007F39AD"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Esta Comisi</w:t>
      </w:r>
      <w:r w:rsidR="00D75143"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luego de evaluar </w:t>
      </w:r>
      <w:r w:rsidR="00384E1F" w:rsidRPr="00832C1E">
        <w:rPr>
          <w:rFonts w:ascii="Book Antiqua" w:eastAsia="Times New Roman" w:hAnsi="Book Antiqua" w:cs="Times New Roman"/>
          <w:sz w:val="24"/>
          <w:szCs w:val="24"/>
        </w:rPr>
        <w:t xml:space="preserve">el anterior insumo </w:t>
      </w:r>
      <w:r w:rsidR="00FB6D8F" w:rsidRPr="00832C1E">
        <w:rPr>
          <w:rFonts w:ascii="Book Antiqua" w:eastAsia="Times New Roman" w:hAnsi="Book Antiqua" w:cs="Times New Roman"/>
          <w:sz w:val="24"/>
          <w:szCs w:val="24"/>
        </w:rPr>
        <w:t>entiende</w:t>
      </w:r>
      <w:r w:rsidR="00CA2142" w:rsidRPr="00832C1E">
        <w:rPr>
          <w:rFonts w:ascii="Book Antiqua" w:eastAsia="Times New Roman" w:hAnsi="Book Antiqua" w:cs="Times New Roman"/>
          <w:sz w:val="24"/>
          <w:szCs w:val="24"/>
        </w:rPr>
        <w:t xml:space="preserve"> </w:t>
      </w:r>
      <w:r w:rsidR="00435685" w:rsidRPr="00832C1E">
        <w:rPr>
          <w:rFonts w:ascii="Book Antiqua" w:eastAsia="Times New Roman" w:hAnsi="Book Antiqua" w:cs="Times New Roman"/>
          <w:sz w:val="24"/>
          <w:szCs w:val="24"/>
        </w:rPr>
        <w:t>que el</w:t>
      </w:r>
      <w:r w:rsidR="00FB6D8F" w:rsidRPr="00832C1E">
        <w:rPr>
          <w:rFonts w:ascii="Book Antiqua" w:eastAsia="Times New Roman" w:hAnsi="Book Antiqua" w:cs="Times New Roman"/>
          <w:sz w:val="24"/>
          <w:szCs w:val="24"/>
        </w:rPr>
        <w:t xml:space="preserve"> aumento del tamaño permitido de los anuncios de 32 a 100 pies cuadrados resulta</w:t>
      </w:r>
      <w:r w:rsidR="00435685" w:rsidRPr="00832C1E">
        <w:rPr>
          <w:rFonts w:ascii="Book Antiqua" w:eastAsia="Times New Roman" w:hAnsi="Book Antiqua" w:cs="Times New Roman"/>
          <w:sz w:val="24"/>
          <w:szCs w:val="24"/>
        </w:rPr>
        <w:t xml:space="preserve"> excesivo. Sin </w:t>
      </w:r>
      <w:r w:rsidR="00CA4E93" w:rsidRPr="00832C1E">
        <w:rPr>
          <w:rFonts w:ascii="Book Antiqua" w:eastAsia="Times New Roman" w:hAnsi="Book Antiqua" w:cs="Times New Roman"/>
          <w:sz w:val="24"/>
          <w:szCs w:val="24"/>
        </w:rPr>
        <w:t>embargo,</w:t>
      </w:r>
      <w:r w:rsidR="00435685" w:rsidRPr="00832C1E">
        <w:rPr>
          <w:rFonts w:ascii="Book Antiqua" w:eastAsia="Times New Roman" w:hAnsi="Book Antiqua" w:cs="Times New Roman"/>
          <w:sz w:val="24"/>
          <w:szCs w:val="24"/>
        </w:rPr>
        <w:t xml:space="preserve"> entiende que</w:t>
      </w:r>
      <w:r w:rsidR="002F68BB" w:rsidRPr="00832C1E">
        <w:rPr>
          <w:rFonts w:ascii="Book Antiqua" w:eastAsia="Times New Roman" w:hAnsi="Book Antiqua" w:cs="Times New Roman"/>
          <w:sz w:val="24"/>
          <w:szCs w:val="24"/>
        </w:rPr>
        <w:t xml:space="preserve"> dicho tamaño debe ser atemperado para </w:t>
      </w:r>
      <w:r w:rsidR="00FB6D8F" w:rsidRPr="00832C1E">
        <w:rPr>
          <w:rFonts w:ascii="Book Antiqua" w:eastAsia="Times New Roman" w:hAnsi="Book Antiqua" w:cs="Times New Roman"/>
          <w:sz w:val="24"/>
          <w:szCs w:val="24"/>
        </w:rPr>
        <w:t xml:space="preserve">atender las realidades actuales del mercado publicitario, sin comprometer la integridad arquitectónica de las estructuras ni la seguridad pública. </w:t>
      </w:r>
      <w:r w:rsidR="00ED4AC6" w:rsidRPr="00832C1E">
        <w:rPr>
          <w:rFonts w:ascii="Book Antiqua" w:eastAsia="Times New Roman" w:hAnsi="Book Antiqua" w:cs="Times New Roman"/>
          <w:sz w:val="24"/>
          <w:szCs w:val="24"/>
        </w:rPr>
        <w:t xml:space="preserve">Por lo anterior, el </w:t>
      </w:r>
      <w:proofErr w:type="spellStart"/>
      <w:r w:rsidR="00ED4AC6" w:rsidRPr="00832C1E">
        <w:rPr>
          <w:rFonts w:ascii="Book Antiqua" w:eastAsia="Times New Roman" w:hAnsi="Book Antiqua" w:cs="Times New Roman"/>
          <w:sz w:val="24"/>
          <w:szCs w:val="24"/>
        </w:rPr>
        <w:t>entirillado</w:t>
      </w:r>
      <w:proofErr w:type="spellEnd"/>
      <w:r w:rsidR="00ED4AC6" w:rsidRPr="00832C1E">
        <w:rPr>
          <w:rFonts w:ascii="Book Antiqua" w:eastAsia="Times New Roman" w:hAnsi="Book Antiqua" w:cs="Times New Roman"/>
          <w:sz w:val="24"/>
          <w:szCs w:val="24"/>
        </w:rPr>
        <w:t xml:space="preserve"> de la medida fue </w:t>
      </w:r>
      <w:r w:rsidR="00AB697F" w:rsidRPr="00832C1E">
        <w:rPr>
          <w:rFonts w:ascii="Book Antiqua" w:eastAsia="Times New Roman" w:hAnsi="Book Antiqua" w:cs="Times New Roman"/>
          <w:sz w:val="24"/>
          <w:szCs w:val="24"/>
        </w:rPr>
        <w:t>enmendado</w:t>
      </w:r>
      <w:r w:rsidR="00ED4AC6" w:rsidRPr="00832C1E">
        <w:rPr>
          <w:rFonts w:ascii="Book Antiqua" w:eastAsia="Times New Roman" w:hAnsi="Book Antiqua" w:cs="Times New Roman"/>
          <w:sz w:val="24"/>
          <w:szCs w:val="24"/>
        </w:rPr>
        <w:t xml:space="preserve"> para aumentar el doble de tamaño que se permite en la actualidad.</w:t>
      </w:r>
      <w:r w:rsidR="00590739" w:rsidRPr="00832C1E">
        <w:rPr>
          <w:rFonts w:ascii="Book Antiqua" w:eastAsia="Times New Roman" w:hAnsi="Book Antiqua" w:cs="Times New Roman"/>
          <w:sz w:val="24"/>
          <w:szCs w:val="24"/>
        </w:rPr>
        <w:t xml:space="preserve"> La </w:t>
      </w:r>
      <w:r w:rsidR="00AB697F" w:rsidRPr="00832C1E">
        <w:rPr>
          <w:rFonts w:ascii="Book Antiqua" w:eastAsia="Times New Roman" w:hAnsi="Book Antiqua" w:cs="Times New Roman"/>
          <w:sz w:val="24"/>
          <w:szCs w:val="24"/>
        </w:rPr>
        <w:t>enmienda</w:t>
      </w:r>
      <w:r w:rsidR="00590739" w:rsidRPr="00832C1E">
        <w:rPr>
          <w:rFonts w:ascii="Book Antiqua" w:eastAsia="Times New Roman" w:hAnsi="Book Antiqua" w:cs="Times New Roman"/>
          <w:sz w:val="24"/>
          <w:szCs w:val="24"/>
        </w:rPr>
        <w:t xml:space="preserve"> de 64 pies cuadrado</w:t>
      </w:r>
      <w:r w:rsidR="00FB6D8F" w:rsidRPr="00832C1E">
        <w:rPr>
          <w:rFonts w:ascii="Book Antiqua" w:eastAsia="Times New Roman" w:hAnsi="Book Antiqua" w:cs="Times New Roman"/>
          <w:sz w:val="24"/>
          <w:szCs w:val="24"/>
        </w:rPr>
        <w:t xml:space="preserve"> permite mayor visibilidad y efectividad en la comunicación comercial, especialmente en áreas de alto tráfico vehicular o peatonal, sin que ello implique extenderse sobre el techo o las paredes laterales del edificio. Al mantenerse dentro de los límites frontales, se garantiza que los anuncios no alteren la estética general ni representen un riesgo estructural, al tiempo que se facilita el desarrollo económico de pequeños y medianos comerciantes que dependen de esta herramienta para promover sus servicios.</w:t>
      </w:r>
      <w:r w:rsidR="00581B96" w:rsidRPr="00832C1E">
        <w:rPr>
          <w:rFonts w:ascii="Book Antiqua" w:eastAsia="Times New Roman" w:hAnsi="Book Antiqua" w:cs="Times New Roman"/>
          <w:sz w:val="24"/>
          <w:szCs w:val="24"/>
        </w:rPr>
        <w:t xml:space="preserve"> Es importante mencionar que la anterior disposición data </w:t>
      </w:r>
      <w:r w:rsidR="00755AF2" w:rsidRPr="00832C1E">
        <w:rPr>
          <w:rFonts w:ascii="Book Antiqua" w:eastAsia="Times New Roman" w:hAnsi="Book Antiqua" w:cs="Times New Roman"/>
          <w:sz w:val="24"/>
          <w:szCs w:val="24"/>
        </w:rPr>
        <w:t>del año</w:t>
      </w:r>
      <w:r w:rsidR="00581B96" w:rsidRPr="00832C1E">
        <w:rPr>
          <w:rFonts w:ascii="Book Antiqua" w:eastAsia="Times New Roman" w:hAnsi="Book Antiqua" w:cs="Times New Roman"/>
          <w:sz w:val="24"/>
          <w:szCs w:val="24"/>
        </w:rPr>
        <w:t xml:space="preserve"> 1999 </w:t>
      </w:r>
      <w:r w:rsidR="006D24A9" w:rsidRPr="00832C1E">
        <w:rPr>
          <w:rFonts w:ascii="Book Antiqua" w:eastAsia="Times New Roman" w:hAnsi="Book Antiqua" w:cs="Times New Roman"/>
          <w:sz w:val="24"/>
          <w:szCs w:val="24"/>
        </w:rPr>
        <w:t>y</w:t>
      </w:r>
      <w:r w:rsidR="00AE4B96" w:rsidRPr="00832C1E">
        <w:rPr>
          <w:rFonts w:ascii="Book Antiqua" w:eastAsia="Times New Roman" w:hAnsi="Book Antiqua" w:cs="Times New Roman"/>
          <w:sz w:val="24"/>
          <w:szCs w:val="24"/>
        </w:rPr>
        <w:t xml:space="preserve"> no ha sido enmendada</w:t>
      </w:r>
      <w:r w:rsidR="006D24A9" w:rsidRPr="00832C1E">
        <w:rPr>
          <w:rFonts w:ascii="Book Antiqua" w:eastAsia="Times New Roman" w:hAnsi="Book Antiqua" w:cs="Times New Roman"/>
          <w:sz w:val="24"/>
          <w:szCs w:val="24"/>
        </w:rPr>
        <w:t xml:space="preserve"> en los pasados 25 </w:t>
      </w:r>
      <w:r w:rsidR="00AE4B96" w:rsidRPr="00832C1E">
        <w:rPr>
          <w:rFonts w:ascii="Book Antiqua" w:eastAsia="Times New Roman" w:hAnsi="Book Antiqua" w:cs="Times New Roman"/>
          <w:sz w:val="24"/>
          <w:szCs w:val="24"/>
        </w:rPr>
        <w:t>años</w:t>
      </w:r>
      <w:r w:rsidR="004B3E8B">
        <w:rPr>
          <w:rFonts w:ascii="Book Antiqua" w:eastAsia="Times New Roman" w:hAnsi="Book Antiqua" w:cs="Times New Roman"/>
          <w:sz w:val="24"/>
          <w:szCs w:val="24"/>
        </w:rPr>
        <w:t>; de modo que,</w:t>
      </w:r>
      <w:r w:rsidR="00AE4B96" w:rsidRPr="00832C1E">
        <w:rPr>
          <w:rFonts w:ascii="Book Antiqua" w:eastAsia="Times New Roman" w:hAnsi="Book Antiqua" w:cs="Times New Roman"/>
          <w:sz w:val="24"/>
          <w:szCs w:val="24"/>
        </w:rPr>
        <w:t xml:space="preserve"> con esta enmienda</w:t>
      </w:r>
      <w:r w:rsidR="004B3E8B">
        <w:rPr>
          <w:rFonts w:ascii="Book Antiqua" w:eastAsia="Times New Roman" w:hAnsi="Book Antiqua" w:cs="Times New Roman"/>
          <w:sz w:val="24"/>
          <w:szCs w:val="24"/>
        </w:rPr>
        <w:t>,</w:t>
      </w:r>
      <w:r w:rsidR="00AE4B96" w:rsidRPr="00832C1E">
        <w:rPr>
          <w:rFonts w:ascii="Book Antiqua" w:eastAsia="Times New Roman" w:hAnsi="Book Antiqua" w:cs="Times New Roman"/>
          <w:sz w:val="24"/>
          <w:szCs w:val="24"/>
        </w:rPr>
        <w:t xml:space="preserve"> </w:t>
      </w:r>
      <w:r w:rsidR="004B152F" w:rsidRPr="00832C1E">
        <w:rPr>
          <w:rFonts w:ascii="Book Antiqua" w:eastAsia="Times New Roman" w:hAnsi="Book Antiqua" w:cs="Times New Roman"/>
          <w:sz w:val="24"/>
          <w:szCs w:val="24"/>
        </w:rPr>
        <w:t xml:space="preserve">entendemos que hacemos un balance entre la industria de los </w:t>
      </w:r>
      <w:r w:rsidR="00755AF2" w:rsidRPr="00832C1E">
        <w:rPr>
          <w:rFonts w:ascii="Book Antiqua" w:eastAsia="Times New Roman" w:hAnsi="Book Antiqua" w:cs="Times New Roman"/>
          <w:sz w:val="24"/>
          <w:szCs w:val="24"/>
        </w:rPr>
        <w:t>rótulos</w:t>
      </w:r>
      <w:r w:rsidR="004B152F" w:rsidRPr="00832C1E">
        <w:rPr>
          <w:rFonts w:ascii="Book Antiqua" w:eastAsia="Times New Roman" w:hAnsi="Book Antiqua" w:cs="Times New Roman"/>
          <w:sz w:val="24"/>
          <w:szCs w:val="24"/>
        </w:rPr>
        <w:t xml:space="preserve"> y </w:t>
      </w:r>
      <w:r w:rsidR="00755AF2" w:rsidRPr="00832C1E">
        <w:rPr>
          <w:rFonts w:ascii="Book Antiqua" w:eastAsia="Times New Roman" w:hAnsi="Book Antiqua" w:cs="Times New Roman"/>
          <w:sz w:val="24"/>
          <w:szCs w:val="24"/>
        </w:rPr>
        <w:t>el interés</w:t>
      </w:r>
      <w:r w:rsidR="004B152F" w:rsidRPr="00832C1E">
        <w:rPr>
          <w:rFonts w:ascii="Book Antiqua" w:eastAsia="Times New Roman" w:hAnsi="Book Antiqua" w:cs="Times New Roman"/>
          <w:sz w:val="24"/>
          <w:szCs w:val="24"/>
        </w:rPr>
        <w:t xml:space="preserve"> </w:t>
      </w:r>
      <w:r w:rsidR="00755AF2" w:rsidRPr="00832C1E">
        <w:rPr>
          <w:rFonts w:ascii="Book Antiqua" w:eastAsia="Times New Roman" w:hAnsi="Book Antiqua" w:cs="Times New Roman"/>
          <w:sz w:val="24"/>
          <w:szCs w:val="24"/>
        </w:rPr>
        <w:t>público</w:t>
      </w:r>
      <w:r w:rsidR="004B152F" w:rsidRPr="00832C1E">
        <w:rPr>
          <w:rFonts w:ascii="Book Antiqua" w:eastAsia="Times New Roman" w:hAnsi="Book Antiqua" w:cs="Times New Roman"/>
          <w:sz w:val="24"/>
          <w:szCs w:val="24"/>
        </w:rPr>
        <w:t xml:space="preserve"> </w:t>
      </w:r>
      <w:r w:rsidR="00CA4E93" w:rsidRPr="00832C1E">
        <w:rPr>
          <w:rFonts w:ascii="Book Antiqua" w:eastAsia="Times New Roman" w:hAnsi="Book Antiqua" w:cs="Times New Roman"/>
          <w:sz w:val="24"/>
          <w:szCs w:val="24"/>
        </w:rPr>
        <w:t>que busca garantizar</w:t>
      </w:r>
      <w:r w:rsidR="00755AF2" w:rsidRPr="00832C1E">
        <w:rPr>
          <w:rFonts w:ascii="Book Antiqua" w:eastAsia="Times New Roman" w:hAnsi="Book Antiqua" w:cs="Times New Roman"/>
          <w:sz w:val="24"/>
          <w:szCs w:val="24"/>
        </w:rPr>
        <w:t xml:space="preserve"> que no se afecte</w:t>
      </w:r>
      <w:r w:rsidR="005B5550">
        <w:rPr>
          <w:rFonts w:ascii="Book Antiqua" w:eastAsia="Times New Roman" w:hAnsi="Book Antiqua" w:cs="Times New Roman"/>
          <w:sz w:val="24"/>
          <w:szCs w:val="24"/>
        </w:rPr>
        <w:t>n</w:t>
      </w:r>
      <w:r w:rsidR="00755AF2" w:rsidRPr="00832C1E">
        <w:rPr>
          <w:rFonts w:ascii="Book Antiqua" w:eastAsia="Times New Roman" w:hAnsi="Book Antiqua" w:cs="Times New Roman"/>
          <w:sz w:val="24"/>
          <w:szCs w:val="24"/>
        </w:rPr>
        <w:t xml:space="preserve"> los derechos de todos. </w:t>
      </w:r>
      <w:r w:rsidR="006D24A9" w:rsidRPr="00832C1E">
        <w:rPr>
          <w:rFonts w:ascii="Book Antiqua" w:eastAsia="Times New Roman" w:hAnsi="Book Antiqua" w:cs="Times New Roman"/>
          <w:sz w:val="24"/>
          <w:szCs w:val="24"/>
        </w:rPr>
        <w:t xml:space="preserve"> </w:t>
      </w:r>
    </w:p>
    <w:p w14:paraId="58817567" w14:textId="77777777" w:rsidR="003A097D" w:rsidRPr="00832C1E" w:rsidRDefault="003A097D" w:rsidP="00D57894">
      <w:pPr>
        <w:spacing w:after="0" w:line="240" w:lineRule="auto"/>
        <w:ind w:firstLine="708"/>
        <w:contextualSpacing/>
        <w:jc w:val="both"/>
        <w:rPr>
          <w:rFonts w:ascii="Book Antiqua" w:eastAsia="Times New Roman" w:hAnsi="Book Antiqua" w:cs="Times New Roman"/>
          <w:sz w:val="24"/>
          <w:szCs w:val="24"/>
        </w:rPr>
      </w:pPr>
    </w:p>
    <w:p w14:paraId="06C56EC9" w14:textId="63078CB0" w:rsidR="003A097D" w:rsidRPr="00832C1E" w:rsidRDefault="003A097D"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Continuando con el análisis del memorial del DDEC</w:t>
      </w:r>
      <w:r w:rsidR="00D31668" w:rsidRPr="00832C1E">
        <w:rPr>
          <w:rFonts w:ascii="Book Antiqua" w:eastAsia="Times New Roman" w:hAnsi="Book Antiqua" w:cs="Times New Roman"/>
          <w:sz w:val="24"/>
          <w:szCs w:val="24"/>
        </w:rPr>
        <w:t>, la agencia</w:t>
      </w:r>
      <w:r w:rsidRPr="003A097D">
        <w:rPr>
          <w:rFonts w:ascii="Book Antiqua" w:eastAsia="Times New Roman" w:hAnsi="Book Antiqua" w:cs="Times New Roman"/>
          <w:sz w:val="24"/>
          <w:szCs w:val="24"/>
        </w:rPr>
        <w:t xml:space="preserve"> favorece las enmiendas promovidas para los artículos </w:t>
      </w:r>
      <w:r w:rsidR="00D31668" w:rsidRPr="00832C1E">
        <w:rPr>
          <w:rFonts w:ascii="Book Antiqua" w:eastAsia="Times New Roman" w:hAnsi="Book Antiqua" w:cs="Times New Roman"/>
          <w:sz w:val="24"/>
          <w:szCs w:val="24"/>
        </w:rPr>
        <w:t>9 y 10</w:t>
      </w:r>
      <w:r w:rsidRPr="003A097D">
        <w:rPr>
          <w:rFonts w:ascii="Book Antiqua" w:eastAsia="Times New Roman" w:hAnsi="Book Antiqua" w:cs="Times New Roman"/>
          <w:sz w:val="24"/>
          <w:szCs w:val="24"/>
        </w:rPr>
        <w:t xml:space="preserve"> de la Ley Núm. 35-1999</w:t>
      </w:r>
      <w:r w:rsidR="005B5550">
        <w:rPr>
          <w:rFonts w:ascii="Book Antiqua" w:eastAsia="Times New Roman" w:hAnsi="Book Antiqua" w:cs="Times New Roman"/>
          <w:sz w:val="24"/>
          <w:szCs w:val="24"/>
        </w:rPr>
        <w:t>,</w:t>
      </w:r>
      <w:r w:rsidRPr="003A097D">
        <w:rPr>
          <w:rFonts w:ascii="Book Antiqua" w:eastAsia="Times New Roman" w:hAnsi="Book Antiqua" w:cs="Times New Roman"/>
          <w:sz w:val="24"/>
          <w:szCs w:val="24"/>
        </w:rPr>
        <w:t xml:space="preserve"> según enmendada.</w:t>
      </w:r>
    </w:p>
    <w:p w14:paraId="499B6470" w14:textId="77777777" w:rsidR="0034195A" w:rsidRPr="00832C1E" w:rsidRDefault="0034195A" w:rsidP="00D57894">
      <w:pPr>
        <w:spacing w:after="0" w:line="240" w:lineRule="auto"/>
        <w:ind w:firstLine="708"/>
        <w:contextualSpacing/>
        <w:jc w:val="both"/>
        <w:rPr>
          <w:rFonts w:ascii="Book Antiqua" w:eastAsia="Times New Roman" w:hAnsi="Book Antiqua" w:cs="Times New Roman"/>
          <w:sz w:val="24"/>
          <w:szCs w:val="24"/>
        </w:rPr>
      </w:pPr>
    </w:p>
    <w:p w14:paraId="1BF3F256" w14:textId="24F30404"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En cuanto a las variaciones de diseño</w:t>
      </w:r>
      <w:r w:rsidR="00866507" w:rsidRPr="00832C1E">
        <w:rPr>
          <w:rFonts w:ascii="Book Antiqua" w:eastAsia="Times New Roman" w:hAnsi="Book Antiqua" w:cs="Times New Roman"/>
          <w:sz w:val="24"/>
          <w:szCs w:val="24"/>
        </w:rPr>
        <w:t xml:space="preserve"> contenidas en el a</w:t>
      </w:r>
      <w:r w:rsidRPr="007C2792">
        <w:rPr>
          <w:rFonts w:ascii="Book Antiqua" w:eastAsia="Times New Roman" w:hAnsi="Book Antiqua" w:cs="Times New Roman"/>
          <w:sz w:val="24"/>
          <w:szCs w:val="24"/>
        </w:rPr>
        <w:t>rtículo 11</w:t>
      </w:r>
      <w:r w:rsidR="007B263A">
        <w:rPr>
          <w:rFonts w:ascii="Book Antiqua" w:eastAsia="Times New Roman" w:hAnsi="Book Antiqua" w:cs="Times New Roman"/>
          <w:sz w:val="24"/>
          <w:szCs w:val="24"/>
        </w:rPr>
        <w:t>,</w:t>
      </w:r>
      <w:r w:rsidR="00866507" w:rsidRPr="00832C1E">
        <w:rPr>
          <w:rFonts w:ascii="Book Antiqua" w:eastAsia="Times New Roman" w:hAnsi="Book Antiqua" w:cs="Times New Roman"/>
          <w:sz w:val="24"/>
          <w:szCs w:val="24"/>
        </w:rPr>
        <w:t xml:space="preserve"> el DDEC</w:t>
      </w:r>
      <w:r w:rsidRPr="007C2792">
        <w:rPr>
          <w:rFonts w:ascii="Book Antiqua" w:eastAsia="Times New Roman" w:hAnsi="Book Antiqua" w:cs="Times New Roman"/>
          <w:sz w:val="24"/>
          <w:szCs w:val="24"/>
        </w:rPr>
        <w:t xml:space="preserve"> no favorece su prohibición absoluta para anuncios visibles desde</w:t>
      </w:r>
      <w:r w:rsidR="00B44D61" w:rsidRPr="00832C1E">
        <w:rPr>
          <w:rFonts w:ascii="Book Antiqua" w:eastAsia="Times New Roman" w:hAnsi="Book Antiqua" w:cs="Times New Roman"/>
          <w:sz w:val="24"/>
          <w:szCs w:val="24"/>
        </w:rPr>
        <w:t xml:space="preserve"> </w:t>
      </w:r>
      <w:r w:rsidR="00931ACF" w:rsidRPr="00832C1E">
        <w:rPr>
          <w:rFonts w:ascii="Book Antiqua" w:eastAsia="Times New Roman" w:hAnsi="Book Antiqua" w:cs="Times New Roman"/>
          <w:sz w:val="24"/>
          <w:szCs w:val="24"/>
        </w:rPr>
        <w:t>vías</w:t>
      </w:r>
      <w:r w:rsidR="00B44D61" w:rsidRPr="00832C1E">
        <w:rPr>
          <w:rFonts w:ascii="Book Antiqua" w:eastAsia="Times New Roman" w:hAnsi="Book Antiqua" w:cs="Times New Roman"/>
          <w:sz w:val="24"/>
          <w:szCs w:val="24"/>
        </w:rPr>
        <w:t xml:space="preserve"> que no </w:t>
      </w:r>
      <w:r w:rsidR="00931ACF" w:rsidRPr="00832C1E">
        <w:rPr>
          <w:rFonts w:ascii="Book Antiqua" w:eastAsia="Times New Roman" w:hAnsi="Book Antiqua" w:cs="Times New Roman"/>
          <w:sz w:val="24"/>
          <w:szCs w:val="24"/>
        </w:rPr>
        <w:t>estén</w:t>
      </w:r>
      <w:r w:rsidR="00B44D61" w:rsidRPr="00832C1E">
        <w:rPr>
          <w:rFonts w:ascii="Book Antiqua" w:eastAsia="Times New Roman" w:hAnsi="Book Antiqua" w:cs="Times New Roman"/>
          <w:sz w:val="24"/>
          <w:szCs w:val="24"/>
        </w:rPr>
        <w:t xml:space="preserve"> comprendidas</w:t>
      </w:r>
      <w:r w:rsidR="00931ACF" w:rsidRPr="00832C1E">
        <w:rPr>
          <w:rFonts w:ascii="Book Antiqua" w:eastAsia="Times New Roman" w:hAnsi="Book Antiqua" w:cs="Times New Roman"/>
          <w:sz w:val="24"/>
          <w:szCs w:val="24"/>
        </w:rPr>
        <w:t xml:space="preserve"> en</w:t>
      </w:r>
      <w:r w:rsidRPr="007C2792">
        <w:rPr>
          <w:rFonts w:ascii="Book Antiqua" w:eastAsia="Times New Roman" w:hAnsi="Book Antiqua" w:cs="Times New Roman"/>
          <w:sz w:val="24"/>
          <w:szCs w:val="24"/>
        </w:rPr>
        <w:t xml:space="preserve"> el “</w:t>
      </w:r>
      <w:proofErr w:type="spellStart"/>
      <w:r w:rsidRPr="004E7B1D">
        <w:rPr>
          <w:rFonts w:ascii="Book Antiqua" w:eastAsia="Times New Roman" w:hAnsi="Book Antiqua" w:cs="Times New Roman"/>
          <w:sz w:val="24"/>
          <w:szCs w:val="24"/>
          <w:lang w:val="es-ES"/>
        </w:rPr>
        <w:t>National</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Highway</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System</w:t>
      </w:r>
      <w:proofErr w:type="spellEnd"/>
      <w:r w:rsidRPr="004E7B1D">
        <w:rPr>
          <w:rFonts w:ascii="Book Antiqua" w:eastAsia="Times New Roman" w:hAnsi="Book Antiqua" w:cs="Times New Roman"/>
          <w:sz w:val="24"/>
          <w:szCs w:val="24"/>
          <w:lang w:val="es-ES"/>
        </w:rPr>
        <w:t>” (NHS),</w:t>
      </w:r>
      <w:r w:rsidRPr="007C2792">
        <w:rPr>
          <w:rFonts w:ascii="Book Antiqua" w:eastAsia="Times New Roman" w:hAnsi="Book Antiqua" w:cs="Times New Roman"/>
          <w:sz w:val="24"/>
          <w:szCs w:val="24"/>
        </w:rPr>
        <w:t xml:space="preserve"> afirmando que ello podría limitar </w:t>
      </w:r>
      <w:r w:rsidRPr="007C2792">
        <w:rPr>
          <w:rFonts w:ascii="Book Antiqua" w:eastAsia="Times New Roman" w:hAnsi="Book Antiqua" w:cs="Times New Roman"/>
          <w:i/>
          <w:iCs/>
          <w:sz w:val="24"/>
          <w:szCs w:val="24"/>
        </w:rPr>
        <w:t>“la instalación de anuncios cuya variación pueda ser justificada, sostenida y necesaria para su oportuna operación</w:t>
      </w:r>
      <w:r w:rsidRPr="007C2792">
        <w:rPr>
          <w:rFonts w:ascii="Book Antiqua" w:eastAsia="Times New Roman" w:hAnsi="Book Antiqua" w:cs="Times New Roman"/>
          <w:sz w:val="24"/>
          <w:szCs w:val="24"/>
        </w:rPr>
        <w:t>”.</w:t>
      </w:r>
      <w:r w:rsidR="00931ACF" w:rsidRPr="00832C1E">
        <w:rPr>
          <w:rFonts w:ascii="Book Antiqua" w:eastAsia="Times New Roman" w:hAnsi="Book Antiqua" w:cs="Times New Roman"/>
          <w:sz w:val="24"/>
          <w:szCs w:val="24"/>
        </w:rPr>
        <w:t xml:space="preserve"> Esta </w:t>
      </w:r>
      <w:r w:rsidR="00B127AE" w:rsidRPr="00832C1E">
        <w:rPr>
          <w:rFonts w:ascii="Book Antiqua" w:eastAsia="Times New Roman" w:hAnsi="Book Antiqua" w:cs="Times New Roman"/>
          <w:sz w:val="24"/>
          <w:szCs w:val="24"/>
        </w:rPr>
        <w:t>Comisión</w:t>
      </w:r>
      <w:r w:rsidR="00931ACF" w:rsidRPr="00832C1E">
        <w:rPr>
          <w:rFonts w:ascii="Book Antiqua" w:eastAsia="Times New Roman" w:hAnsi="Book Antiqua" w:cs="Times New Roman"/>
          <w:sz w:val="24"/>
          <w:szCs w:val="24"/>
        </w:rPr>
        <w:t xml:space="preserve"> </w:t>
      </w:r>
      <w:r w:rsidR="00B127AE" w:rsidRPr="00832C1E">
        <w:rPr>
          <w:rFonts w:ascii="Book Antiqua" w:eastAsia="Times New Roman" w:hAnsi="Book Antiqua" w:cs="Times New Roman"/>
          <w:sz w:val="24"/>
          <w:szCs w:val="24"/>
        </w:rPr>
        <w:t>está</w:t>
      </w:r>
      <w:r w:rsidR="00931ACF" w:rsidRPr="00832C1E">
        <w:rPr>
          <w:rFonts w:ascii="Book Antiqua" w:eastAsia="Times New Roman" w:hAnsi="Book Antiqua" w:cs="Times New Roman"/>
          <w:sz w:val="24"/>
          <w:szCs w:val="24"/>
        </w:rPr>
        <w:t xml:space="preserve"> de acuerdo con el análisis y se procedió a enmendar la</w:t>
      </w:r>
      <w:r w:rsidR="00A40689" w:rsidRPr="00832C1E">
        <w:rPr>
          <w:rFonts w:ascii="Book Antiqua" w:eastAsia="Times New Roman" w:hAnsi="Book Antiqua" w:cs="Times New Roman"/>
          <w:sz w:val="24"/>
          <w:szCs w:val="24"/>
        </w:rPr>
        <w:t xml:space="preserve"> sección </w:t>
      </w:r>
      <w:r w:rsidR="002A0DB8" w:rsidRPr="00832C1E">
        <w:rPr>
          <w:rFonts w:ascii="Book Antiqua" w:eastAsia="Times New Roman" w:hAnsi="Book Antiqua" w:cs="Times New Roman"/>
          <w:sz w:val="24"/>
          <w:szCs w:val="24"/>
        </w:rPr>
        <w:t>8 del pro</w:t>
      </w:r>
      <w:r w:rsidR="00A26E6A" w:rsidRPr="00832C1E">
        <w:rPr>
          <w:rFonts w:ascii="Book Antiqua" w:eastAsia="Times New Roman" w:hAnsi="Book Antiqua" w:cs="Times New Roman"/>
          <w:sz w:val="24"/>
          <w:szCs w:val="24"/>
        </w:rPr>
        <w:t>ye</w:t>
      </w:r>
      <w:r w:rsidR="002A0DB8" w:rsidRPr="00832C1E">
        <w:rPr>
          <w:rFonts w:ascii="Book Antiqua" w:eastAsia="Times New Roman" w:hAnsi="Book Antiqua" w:cs="Times New Roman"/>
          <w:sz w:val="24"/>
          <w:szCs w:val="24"/>
        </w:rPr>
        <w:t xml:space="preserve">cto en discusión para </w:t>
      </w:r>
      <w:r w:rsidR="00A26E6A" w:rsidRPr="00832C1E">
        <w:rPr>
          <w:rFonts w:ascii="Book Antiqua" w:eastAsia="Times New Roman" w:hAnsi="Book Antiqua" w:cs="Times New Roman"/>
          <w:sz w:val="24"/>
          <w:szCs w:val="24"/>
        </w:rPr>
        <w:t>permitir que</w:t>
      </w:r>
      <w:r w:rsidR="00C3243A">
        <w:rPr>
          <w:rFonts w:ascii="Book Antiqua" w:eastAsia="Times New Roman" w:hAnsi="Book Antiqua" w:cs="Times New Roman"/>
          <w:sz w:val="24"/>
          <w:szCs w:val="24"/>
        </w:rPr>
        <w:t>, en el momento</w:t>
      </w:r>
      <w:r w:rsidR="00A26E6A" w:rsidRPr="00832C1E">
        <w:rPr>
          <w:rFonts w:ascii="Book Antiqua" w:eastAsia="Times New Roman" w:hAnsi="Book Antiqua" w:cs="Times New Roman"/>
          <w:sz w:val="24"/>
          <w:szCs w:val="24"/>
        </w:rPr>
        <w:t xml:space="preserve"> </w:t>
      </w:r>
      <w:r w:rsidR="00C3243A">
        <w:rPr>
          <w:rFonts w:ascii="Book Antiqua" w:eastAsia="Times New Roman" w:hAnsi="Book Antiqua" w:cs="Times New Roman"/>
          <w:sz w:val="24"/>
          <w:szCs w:val="24"/>
        </w:rPr>
        <w:t xml:space="preserve">que </w:t>
      </w:r>
      <w:r w:rsidR="00A26E6A" w:rsidRPr="00832C1E">
        <w:rPr>
          <w:rFonts w:ascii="Book Antiqua" w:eastAsia="Times New Roman" w:hAnsi="Book Antiqua" w:cs="Times New Roman"/>
          <w:sz w:val="24"/>
          <w:szCs w:val="24"/>
        </w:rPr>
        <w:t xml:space="preserve">el proponente de un </w:t>
      </w:r>
      <w:r w:rsidR="0073449B" w:rsidRPr="00832C1E">
        <w:rPr>
          <w:rFonts w:ascii="Book Antiqua" w:eastAsia="Times New Roman" w:hAnsi="Book Antiqua" w:cs="Times New Roman"/>
          <w:sz w:val="24"/>
          <w:szCs w:val="24"/>
        </w:rPr>
        <w:t>anuncio</w:t>
      </w:r>
      <w:r w:rsidR="00A26E6A" w:rsidRPr="00832C1E">
        <w:rPr>
          <w:rFonts w:ascii="Book Antiqua" w:eastAsia="Times New Roman" w:hAnsi="Book Antiqua" w:cs="Times New Roman"/>
          <w:sz w:val="24"/>
          <w:szCs w:val="24"/>
        </w:rPr>
        <w:t xml:space="preserve"> </w:t>
      </w:r>
      <w:r w:rsidR="00C3243A">
        <w:rPr>
          <w:rFonts w:ascii="Book Antiqua" w:eastAsia="Times New Roman" w:hAnsi="Book Antiqua" w:cs="Times New Roman"/>
          <w:sz w:val="24"/>
          <w:szCs w:val="24"/>
        </w:rPr>
        <w:t>establezca</w:t>
      </w:r>
      <w:r w:rsidR="0073449B" w:rsidRPr="00832C1E">
        <w:rPr>
          <w:rFonts w:ascii="Book Antiqua" w:eastAsia="Times New Roman" w:hAnsi="Book Antiqua" w:cs="Times New Roman"/>
          <w:sz w:val="24"/>
          <w:szCs w:val="24"/>
        </w:rPr>
        <w:t xml:space="preserve"> una justificación</w:t>
      </w:r>
      <w:r w:rsidR="00C3243A">
        <w:rPr>
          <w:rFonts w:ascii="Book Antiqua" w:eastAsia="Times New Roman" w:hAnsi="Book Antiqua" w:cs="Times New Roman"/>
          <w:sz w:val="24"/>
          <w:szCs w:val="24"/>
        </w:rPr>
        <w:t>,</w:t>
      </w:r>
      <w:r w:rsidR="0073449B" w:rsidRPr="00832C1E">
        <w:rPr>
          <w:rFonts w:ascii="Book Antiqua" w:eastAsia="Times New Roman" w:hAnsi="Book Antiqua" w:cs="Times New Roman"/>
          <w:sz w:val="24"/>
          <w:szCs w:val="24"/>
        </w:rPr>
        <w:t xml:space="preserve"> se puedan </w:t>
      </w:r>
      <w:r w:rsidR="00686D19" w:rsidRPr="00832C1E">
        <w:rPr>
          <w:rFonts w:ascii="Book Antiqua" w:eastAsia="Times New Roman" w:hAnsi="Book Antiqua" w:cs="Times New Roman"/>
          <w:sz w:val="24"/>
          <w:szCs w:val="24"/>
        </w:rPr>
        <w:t>otorgar</w:t>
      </w:r>
      <w:r w:rsidR="0073449B" w:rsidRPr="00832C1E">
        <w:rPr>
          <w:rFonts w:ascii="Book Antiqua" w:eastAsia="Times New Roman" w:hAnsi="Book Antiqua" w:cs="Times New Roman"/>
          <w:sz w:val="24"/>
          <w:szCs w:val="24"/>
        </w:rPr>
        <w:t xml:space="preserve"> variaciones. </w:t>
      </w:r>
    </w:p>
    <w:p w14:paraId="7C6CF7B3" w14:textId="77777777" w:rsidR="0034195A" w:rsidRPr="007C2792" w:rsidRDefault="0034195A" w:rsidP="00D57894">
      <w:pPr>
        <w:spacing w:after="0" w:line="240" w:lineRule="auto"/>
        <w:ind w:firstLine="708"/>
        <w:contextualSpacing/>
        <w:jc w:val="both"/>
        <w:rPr>
          <w:rFonts w:ascii="Book Antiqua" w:eastAsia="Times New Roman" w:hAnsi="Book Antiqua" w:cs="Times New Roman"/>
          <w:sz w:val="24"/>
          <w:szCs w:val="24"/>
        </w:rPr>
      </w:pPr>
    </w:p>
    <w:p w14:paraId="7A365D55" w14:textId="2F0AEAFF" w:rsidR="00FC637F" w:rsidRPr="00832C1E" w:rsidRDefault="00F049A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Con relación a la enmiend</w:t>
      </w:r>
      <w:r w:rsidR="003C7A85">
        <w:rPr>
          <w:rFonts w:ascii="Book Antiqua" w:eastAsia="Times New Roman" w:hAnsi="Book Antiqua" w:cs="Times New Roman"/>
          <w:sz w:val="24"/>
          <w:szCs w:val="24"/>
        </w:rPr>
        <w:t>a</w:t>
      </w:r>
      <w:r w:rsidRPr="00832C1E">
        <w:rPr>
          <w:rFonts w:ascii="Book Antiqua" w:eastAsia="Times New Roman" w:hAnsi="Book Antiqua" w:cs="Times New Roman"/>
          <w:sz w:val="24"/>
          <w:szCs w:val="24"/>
        </w:rPr>
        <w:t xml:space="preserve"> del </w:t>
      </w:r>
      <w:r w:rsidR="00162EEE" w:rsidRPr="00832C1E">
        <w:rPr>
          <w:rFonts w:ascii="Book Antiqua" w:eastAsia="Times New Roman" w:hAnsi="Book Antiqua" w:cs="Times New Roman"/>
          <w:sz w:val="24"/>
          <w:szCs w:val="24"/>
        </w:rPr>
        <w:t>artículo</w:t>
      </w:r>
      <w:r w:rsidRPr="00832C1E">
        <w:rPr>
          <w:rFonts w:ascii="Book Antiqua" w:eastAsia="Times New Roman" w:hAnsi="Book Antiqua" w:cs="Times New Roman"/>
          <w:sz w:val="24"/>
          <w:szCs w:val="24"/>
        </w:rPr>
        <w:t xml:space="preserve"> 12 de la Ley 355 </w:t>
      </w:r>
      <w:r w:rsidRPr="00832C1E">
        <w:rPr>
          <w:rFonts w:ascii="Book Antiqua" w:eastAsia="Times New Roman" w:hAnsi="Book Antiqua" w:cs="Times New Roman"/>
          <w:i/>
          <w:iCs/>
          <w:sz w:val="24"/>
          <w:szCs w:val="24"/>
        </w:rPr>
        <w:t>su</w:t>
      </w:r>
      <w:r w:rsidR="006A2D6F" w:rsidRPr="00832C1E">
        <w:rPr>
          <w:rFonts w:ascii="Book Antiqua" w:eastAsia="Times New Roman" w:hAnsi="Book Antiqua" w:cs="Times New Roman"/>
          <w:i/>
          <w:iCs/>
          <w:sz w:val="24"/>
          <w:szCs w:val="24"/>
        </w:rPr>
        <w:t>pra</w:t>
      </w:r>
      <w:r w:rsidR="006A2D6F" w:rsidRPr="00832C1E">
        <w:rPr>
          <w:rFonts w:ascii="Book Antiqua" w:eastAsia="Times New Roman" w:hAnsi="Book Antiqua" w:cs="Times New Roman"/>
          <w:sz w:val="24"/>
          <w:szCs w:val="24"/>
        </w:rPr>
        <w:t xml:space="preserve">, </w:t>
      </w:r>
      <w:r w:rsidR="007C2792" w:rsidRPr="007C2792">
        <w:rPr>
          <w:rFonts w:ascii="Book Antiqua" w:eastAsia="Times New Roman" w:hAnsi="Book Antiqua" w:cs="Times New Roman"/>
          <w:sz w:val="24"/>
          <w:szCs w:val="24"/>
        </w:rPr>
        <w:t>est</w:t>
      </w:r>
      <w:r w:rsidR="003D0317" w:rsidRPr="00832C1E">
        <w:rPr>
          <w:rFonts w:ascii="Book Antiqua" w:eastAsia="Times New Roman" w:hAnsi="Book Antiqua" w:cs="Times New Roman"/>
          <w:sz w:val="24"/>
          <w:szCs w:val="24"/>
        </w:rPr>
        <w:t>a</w:t>
      </w:r>
      <w:r w:rsidR="007C2792" w:rsidRPr="007C2792">
        <w:rPr>
          <w:rFonts w:ascii="Book Antiqua" w:eastAsia="Times New Roman" w:hAnsi="Book Antiqua" w:cs="Times New Roman"/>
          <w:sz w:val="24"/>
          <w:szCs w:val="24"/>
        </w:rPr>
        <w:t xml:space="preserve"> </w:t>
      </w:r>
      <w:r w:rsidR="00162EEE" w:rsidRPr="00832C1E">
        <w:rPr>
          <w:rFonts w:ascii="Book Antiqua" w:eastAsia="Times New Roman" w:hAnsi="Book Antiqua" w:cs="Times New Roman"/>
          <w:sz w:val="24"/>
          <w:szCs w:val="24"/>
        </w:rPr>
        <w:t>busca</w:t>
      </w:r>
      <w:r w:rsidR="007C2792" w:rsidRPr="007C2792">
        <w:rPr>
          <w:rFonts w:ascii="Book Antiqua" w:eastAsia="Times New Roman" w:hAnsi="Book Antiqua" w:cs="Times New Roman"/>
          <w:sz w:val="24"/>
          <w:szCs w:val="24"/>
        </w:rPr>
        <w:t xml:space="preserve"> duplicar de 500 a 1,000 pies la distancia entre anuncios visibles desde </w:t>
      </w:r>
      <w:r w:rsidR="00E36F2C" w:rsidRPr="00832C1E">
        <w:rPr>
          <w:rFonts w:ascii="Book Antiqua" w:eastAsia="Times New Roman" w:hAnsi="Book Antiqua" w:cs="Times New Roman"/>
          <w:sz w:val="24"/>
          <w:szCs w:val="24"/>
        </w:rPr>
        <w:t xml:space="preserve">vías del </w:t>
      </w:r>
      <w:proofErr w:type="spellStart"/>
      <w:r w:rsidR="00E36F2C" w:rsidRPr="004E7B1D">
        <w:rPr>
          <w:rFonts w:ascii="Book Antiqua" w:eastAsia="Times New Roman" w:hAnsi="Book Antiqua" w:cs="Times New Roman"/>
          <w:sz w:val="24"/>
          <w:szCs w:val="24"/>
          <w:lang w:val="es-ES"/>
        </w:rPr>
        <w:t>Natio</w:t>
      </w:r>
      <w:r w:rsidR="00C13963" w:rsidRPr="004E7B1D">
        <w:rPr>
          <w:rFonts w:ascii="Book Antiqua" w:eastAsia="Times New Roman" w:hAnsi="Book Antiqua" w:cs="Times New Roman"/>
          <w:sz w:val="24"/>
          <w:szCs w:val="24"/>
          <w:lang w:val="es-ES"/>
        </w:rPr>
        <w:t>nal</w:t>
      </w:r>
      <w:proofErr w:type="spellEnd"/>
      <w:r w:rsidR="00C13963" w:rsidRPr="004E7B1D">
        <w:rPr>
          <w:rFonts w:ascii="Book Antiqua" w:eastAsia="Times New Roman" w:hAnsi="Book Antiqua" w:cs="Times New Roman"/>
          <w:sz w:val="24"/>
          <w:szCs w:val="24"/>
          <w:lang w:val="es-ES"/>
        </w:rPr>
        <w:t xml:space="preserve"> </w:t>
      </w:r>
      <w:proofErr w:type="spellStart"/>
      <w:r w:rsidR="00C13963" w:rsidRPr="004E7B1D">
        <w:rPr>
          <w:rFonts w:ascii="Book Antiqua" w:eastAsia="Times New Roman" w:hAnsi="Book Antiqua" w:cs="Times New Roman"/>
          <w:sz w:val="24"/>
          <w:szCs w:val="24"/>
          <w:lang w:val="es-ES"/>
        </w:rPr>
        <w:t>Highway</w:t>
      </w:r>
      <w:proofErr w:type="spellEnd"/>
      <w:r w:rsidR="00C13963" w:rsidRPr="004E7B1D">
        <w:rPr>
          <w:rFonts w:ascii="Book Antiqua" w:eastAsia="Times New Roman" w:hAnsi="Book Antiqua" w:cs="Times New Roman"/>
          <w:sz w:val="24"/>
          <w:szCs w:val="24"/>
          <w:lang w:val="es-ES"/>
        </w:rPr>
        <w:t xml:space="preserve"> </w:t>
      </w:r>
      <w:proofErr w:type="spellStart"/>
      <w:r w:rsidR="00C13963" w:rsidRPr="004E7B1D">
        <w:rPr>
          <w:rFonts w:ascii="Book Antiqua" w:eastAsia="Times New Roman" w:hAnsi="Book Antiqua" w:cs="Times New Roman"/>
          <w:sz w:val="24"/>
          <w:szCs w:val="24"/>
          <w:lang w:val="es-ES"/>
        </w:rPr>
        <w:t>System</w:t>
      </w:r>
      <w:proofErr w:type="spellEnd"/>
      <w:r w:rsidR="007C2792" w:rsidRPr="004E7B1D">
        <w:rPr>
          <w:rFonts w:ascii="Book Antiqua" w:eastAsia="Times New Roman" w:hAnsi="Book Antiqua" w:cs="Times New Roman"/>
          <w:sz w:val="24"/>
          <w:szCs w:val="24"/>
          <w:lang w:val="es-ES"/>
        </w:rPr>
        <w:t>.</w:t>
      </w:r>
      <w:r w:rsidR="007C2792" w:rsidRPr="007C2792">
        <w:rPr>
          <w:rFonts w:ascii="Book Antiqua" w:eastAsia="Times New Roman" w:hAnsi="Book Antiqua" w:cs="Times New Roman"/>
          <w:sz w:val="24"/>
          <w:szCs w:val="24"/>
        </w:rPr>
        <w:t xml:space="preserve"> Según el DDEC, esta propuesta </w:t>
      </w:r>
      <w:r w:rsidR="007C2792" w:rsidRPr="007C2792">
        <w:rPr>
          <w:rFonts w:ascii="Book Antiqua" w:eastAsia="Times New Roman" w:hAnsi="Book Antiqua" w:cs="Times New Roman"/>
          <w:i/>
          <w:iCs/>
          <w:sz w:val="24"/>
          <w:szCs w:val="24"/>
        </w:rPr>
        <w:t>“duplicaría la distancia requerida actual que, de hecho, es cónsona con la requerida en el plano federal”</w:t>
      </w:r>
      <w:r w:rsidR="003C7A85">
        <w:rPr>
          <w:rFonts w:ascii="Book Antiqua" w:eastAsia="Times New Roman" w:hAnsi="Book Antiqua" w:cs="Times New Roman"/>
          <w:i/>
          <w:iCs/>
          <w:sz w:val="24"/>
          <w:szCs w:val="24"/>
        </w:rPr>
        <w:t>.</w:t>
      </w:r>
      <w:r w:rsidR="007C2792" w:rsidRPr="007C2792">
        <w:rPr>
          <w:rFonts w:ascii="Book Antiqua" w:eastAsia="Times New Roman" w:hAnsi="Book Antiqua" w:cs="Times New Roman"/>
          <w:sz w:val="24"/>
          <w:szCs w:val="24"/>
        </w:rPr>
        <w:t xml:space="preserve"> </w:t>
      </w:r>
      <w:r w:rsidR="00B2644A" w:rsidRPr="00832C1E">
        <w:rPr>
          <w:rFonts w:ascii="Book Antiqua" w:eastAsia="Times New Roman" w:hAnsi="Book Antiqua" w:cs="Times New Roman"/>
          <w:sz w:val="24"/>
          <w:szCs w:val="24"/>
        </w:rPr>
        <w:t>Sin embargo, r</w:t>
      </w:r>
      <w:r w:rsidR="00E22018" w:rsidRPr="00832C1E">
        <w:rPr>
          <w:rFonts w:ascii="Book Antiqua" w:eastAsia="Times New Roman" w:hAnsi="Book Antiqua" w:cs="Times New Roman"/>
          <w:sz w:val="24"/>
          <w:szCs w:val="24"/>
        </w:rPr>
        <w:t>elacionado a lo anterior, luego del análisis y estudio</w:t>
      </w:r>
      <w:r w:rsidR="000E482D">
        <w:rPr>
          <w:rFonts w:ascii="Book Antiqua" w:eastAsia="Times New Roman" w:hAnsi="Book Antiqua" w:cs="Times New Roman"/>
          <w:sz w:val="24"/>
          <w:szCs w:val="24"/>
        </w:rPr>
        <w:t>,</w:t>
      </w:r>
      <w:r w:rsidR="00E22018" w:rsidRPr="00832C1E">
        <w:rPr>
          <w:rFonts w:ascii="Book Antiqua" w:eastAsia="Times New Roman" w:hAnsi="Book Antiqua" w:cs="Times New Roman"/>
          <w:sz w:val="24"/>
          <w:szCs w:val="24"/>
        </w:rPr>
        <w:t xml:space="preserve"> </w:t>
      </w:r>
      <w:r w:rsidR="00562611" w:rsidRPr="00832C1E">
        <w:rPr>
          <w:rFonts w:ascii="Book Antiqua" w:eastAsia="Times New Roman" w:hAnsi="Book Antiqua" w:cs="Times New Roman"/>
          <w:sz w:val="24"/>
          <w:szCs w:val="24"/>
        </w:rPr>
        <w:t>esta Honorable Comisi</w:t>
      </w:r>
      <w:r w:rsidR="00096594" w:rsidRPr="00832C1E">
        <w:rPr>
          <w:rFonts w:ascii="Book Antiqua" w:eastAsia="Times New Roman" w:hAnsi="Book Antiqua" w:cs="Times New Roman"/>
          <w:sz w:val="24"/>
          <w:szCs w:val="24"/>
        </w:rPr>
        <w:t>ó</w:t>
      </w:r>
      <w:r w:rsidR="00562611" w:rsidRPr="00832C1E">
        <w:rPr>
          <w:rFonts w:ascii="Book Antiqua" w:eastAsia="Times New Roman" w:hAnsi="Book Antiqua" w:cs="Times New Roman"/>
          <w:sz w:val="24"/>
          <w:szCs w:val="24"/>
        </w:rPr>
        <w:t xml:space="preserve">n entiende </w:t>
      </w:r>
      <w:r w:rsidR="00E733BE" w:rsidRPr="00832C1E">
        <w:rPr>
          <w:rFonts w:ascii="Book Antiqua" w:eastAsia="Times New Roman" w:hAnsi="Book Antiqua" w:cs="Times New Roman"/>
          <w:sz w:val="24"/>
          <w:szCs w:val="24"/>
        </w:rPr>
        <w:t xml:space="preserve">que el aumento </w:t>
      </w:r>
      <w:r w:rsidR="00F56979" w:rsidRPr="00832C1E">
        <w:rPr>
          <w:rFonts w:ascii="Book Antiqua" w:eastAsia="Times New Roman" w:hAnsi="Book Antiqua" w:cs="Times New Roman"/>
          <w:sz w:val="24"/>
          <w:szCs w:val="24"/>
        </w:rPr>
        <w:t>a 1,000 pies responde a la necesidad de promover una planificación más ordenada, segura y estética del entorno visual en las vías públicas, particularmente en aquellas de alto volumen de tránsito. Esta medida contribuye a reducir la saturación de mensajes publicitarios en espacios limitados, evitando la distracción excesiva de los conductores y mejorando la legibilidad y efectividad de cada anuncio. Además, armoniza con prácticas recomendadas a nivel federal y permite un desarrollo más equilibrado que considera tanto los intereses comerciales como el bienestar de las comunidades y la seguridad vial.</w:t>
      </w:r>
      <w:r w:rsidR="007C2792" w:rsidRPr="007C2792">
        <w:rPr>
          <w:rFonts w:ascii="Book Antiqua" w:eastAsia="Times New Roman" w:hAnsi="Book Antiqua" w:cs="Times New Roman"/>
          <w:sz w:val="24"/>
          <w:szCs w:val="24"/>
        </w:rPr>
        <w:t xml:space="preserve"> </w:t>
      </w:r>
    </w:p>
    <w:p w14:paraId="3EF80F00" w14:textId="77777777" w:rsidR="00FC637F" w:rsidRPr="00832C1E" w:rsidRDefault="00FC637F" w:rsidP="00D57894">
      <w:pPr>
        <w:spacing w:after="0" w:line="240" w:lineRule="auto"/>
        <w:ind w:firstLine="708"/>
        <w:contextualSpacing/>
        <w:jc w:val="both"/>
        <w:rPr>
          <w:rFonts w:ascii="Book Antiqua" w:eastAsia="Times New Roman" w:hAnsi="Book Antiqua" w:cs="Times New Roman"/>
          <w:sz w:val="24"/>
          <w:szCs w:val="24"/>
        </w:rPr>
      </w:pPr>
    </w:p>
    <w:p w14:paraId="43449888" w14:textId="77777777" w:rsidR="00E91313" w:rsidRPr="00832C1E" w:rsidRDefault="00E3021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 el</w:t>
      </w:r>
      <w:r w:rsidR="00E6382C" w:rsidRPr="00E6382C">
        <w:rPr>
          <w:rFonts w:ascii="Book Antiqua" w:eastAsia="Times New Roman" w:hAnsi="Book Antiqua" w:cs="Times New Roman"/>
          <w:sz w:val="24"/>
          <w:szCs w:val="24"/>
        </w:rPr>
        <w:t xml:space="preserve"> DDEC, favorece las enmiendas promovidas para los </w:t>
      </w:r>
      <w:r w:rsidR="000F4458" w:rsidRPr="00832C1E">
        <w:rPr>
          <w:rFonts w:ascii="Book Antiqua" w:eastAsia="Times New Roman" w:hAnsi="Book Antiqua" w:cs="Times New Roman"/>
          <w:sz w:val="24"/>
          <w:szCs w:val="24"/>
        </w:rPr>
        <w:t>artículos 13</w:t>
      </w:r>
      <w:r w:rsidRPr="00832C1E">
        <w:rPr>
          <w:rFonts w:ascii="Book Antiqua" w:eastAsia="Times New Roman" w:hAnsi="Book Antiqua" w:cs="Times New Roman"/>
          <w:sz w:val="24"/>
          <w:szCs w:val="24"/>
        </w:rPr>
        <w:t xml:space="preserve"> y 16</w:t>
      </w:r>
      <w:r w:rsidR="00E6382C" w:rsidRPr="00E6382C">
        <w:rPr>
          <w:rFonts w:ascii="Book Antiqua" w:eastAsia="Times New Roman" w:hAnsi="Book Antiqua" w:cs="Times New Roman"/>
          <w:sz w:val="24"/>
          <w:szCs w:val="24"/>
        </w:rPr>
        <w:t xml:space="preserve"> de la Ley Núm. 3</w:t>
      </w:r>
      <w:r w:rsidR="00D20329" w:rsidRPr="00832C1E">
        <w:rPr>
          <w:rFonts w:ascii="Book Antiqua" w:eastAsia="Times New Roman" w:hAnsi="Book Antiqua" w:cs="Times New Roman"/>
          <w:sz w:val="24"/>
          <w:szCs w:val="24"/>
        </w:rPr>
        <w:t>5</w:t>
      </w:r>
      <w:r w:rsidR="00E6382C" w:rsidRPr="00E6382C">
        <w:rPr>
          <w:rFonts w:ascii="Book Antiqua" w:eastAsia="Times New Roman" w:hAnsi="Book Antiqua" w:cs="Times New Roman"/>
          <w:sz w:val="24"/>
          <w:szCs w:val="24"/>
        </w:rPr>
        <w:t>5-1999</w:t>
      </w:r>
      <w:r w:rsidR="00D20329" w:rsidRPr="00832C1E">
        <w:rPr>
          <w:rFonts w:ascii="Book Antiqua" w:eastAsia="Times New Roman" w:hAnsi="Book Antiqua" w:cs="Times New Roman"/>
          <w:sz w:val="24"/>
          <w:szCs w:val="24"/>
        </w:rPr>
        <w:t>,</w:t>
      </w:r>
      <w:r w:rsidR="00E6382C" w:rsidRPr="00E6382C">
        <w:rPr>
          <w:rFonts w:ascii="Book Antiqua" w:eastAsia="Times New Roman" w:hAnsi="Book Antiqua" w:cs="Times New Roman"/>
          <w:sz w:val="24"/>
          <w:szCs w:val="24"/>
        </w:rPr>
        <w:t xml:space="preserve"> según enmendada.</w:t>
      </w:r>
      <w:r w:rsidR="00047827" w:rsidRPr="00832C1E">
        <w:rPr>
          <w:rFonts w:ascii="Book Antiqua" w:eastAsia="Times New Roman" w:hAnsi="Book Antiqua" w:cs="Times New Roman"/>
          <w:sz w:val="24"/>
          <w:szCs w:val="24"/>
        </w:rPr>
        <w:t xml:space="preserve"> </w:t>
      </w:r>
    </w:p>
    <w:p w14:paraId="3F99C51B" w14:textId="77777777" w:rsidR="00E91313" w:rsidRPr="00832C1E" w:rsidRDefault="00E91313" w:rsidP="00D57894">
      <w:pPr>
        <w:spacing w:after="0" w:line="240" w:lineRule="auto"/>
        <w:ind w:firstLine="708"/>
        <w:contextualSpacing/>
        <w:jc w:val="both"/>
        <w:rPr>
          <w:rFonts w:ascii="Book Antiqua" w:eastAsia="Times New Roman" w:hAnsi="Book Antiqua" w:cs="Times New Roman"/>
          <w:sz w:val="24"/>
          <w:szCs w:val="24"/>
        </w:rPr>
      </w:pPr>
    </w:p>
    <w:p w14:paraId="3E9427C1" w14:textId="2E9F7356" w:rsidR="00081C3A" w:rsidRPr="00832C1E" w:rsidRDefault="00047827" w:rsidP="00D57894">
      <w:pPr>
        <w:spacing w:after="0" w:line="240" w:lineRule="auto"/>
        <w:ind w:firstLine="708"/>
        <w:contextualSpacing/>
        <w:jc w:val="both"/>
        <w:rPr>
          <w:rFonts w:ascii="Book Antiqua" w:hAnsi="Book Antiqua"/>
          <w:sz w:val="24"/>
          <w:szCs w:val="24"/>
        </w:rPr>
      </w:pPr>
      <w:r w:rsidRPr="00832C1E">
        <w:rPr>
          <w:rFonts w:ascii="Book Antiqua" w:eastAsia="Times New Roman" w:hAnsi="Book Antiqua" w:cs="Times New Roman"/>
          <w:sz w:val="24"/>
          <w:szCs w:val="24"/>
        </w:rPr>
        <w:t xml:space="preserve">Con relación a la </w:t>
      </w:r>
      <w:r w:rsidR="00E861A3" w:rsidRPr="00832C1E">
        <w:rPr>
          <w:rFonts w:ascii="Book Antiqua" w:eastAsia="Times New Roman" w:hAnsi="Book Antiqua" w:cs="Times New Roman"/>
          <w:sz w:val="24"/>
          <w:szCs w:val="24"/>
        </w:rPr>
        <w:t>enmienda al</w:t>
      </w:r>
      <w:r w:rsidR="00E91313" w:rsidRPr="00832C1E">
        <w:rPr>
          <w:rFonts w:ascii="Book Antiqua" w:eastAsia="Times New Roman" w:hAnsi="Book Antiqua" w:cs="Times New Roman"/>
          <w:sz w:val="24"/>
          <w:szCs w:val="24"/>
        </w:rPr>
        <w:t xml:space="preserve"> </w:t>
      </w:r>
      <w:r w:rsidR="00081C3A" w:rsidRPr="00832C1E">
        <w:rPr>
          <w:rFonts w:ascii="Book Antiqua" w:eastAsia="Times New Roman" w:hAnsi="Book Antiqua" w:cs="Times New Roman"/>
          <w:sz w:val="24"/>
          <w:szCs w:val="24"/>
        </w:rPr>
        <w:t>artículo</w:t>
      </w:r>
      <w:r w:rsidR="00E91313" w:rsidRPr="00832C1E">
        <w:rPr>
          <w:rFonts w:ascii="Book Antiqua" w:eastAsia="Times New Roman" w:hAnsi="Book Antiqua" w:cs="Times New Roman"/>
          <w:sz w:val="24"/>
          <w:szCs w:val="24"/>
        </w:rPr>
        <w:t xml:space="preserve"> 23 de la Ley 355 </w:t>
      </w:r>
      <w:r w:rsidR="00E91313" w:rsidRPr="00832C1E">
        <w:rPr>
          <w:rFonts w:ascii="Book Antiqua" w:eastAsia="Times New Roman" w:hAnsi="Book Antiqua" w:cs="Times New Roman"/>
          <w:i/>
          <w:iCs/>
          <w:sz w:val="24"/>
          <w:szCs w:val="24"/>
        </w:rPr>
        <w:t>supra</w:t>
      </w:r>
      <w:r w:rsidR="00E91313" w:rsidRPr="00D9684F">
        <w:rPr>
          <w:rFonts w:ascii="Book Antiqua" w:eastAsia="Times New Roman" w:hAnsi="Book Antiqua" w:cs="Times New Roman"/>
          <w:i/>
          <w:iCs/>
          <w:sz w:val="24"/>
          <w:szCs w:val="24"/>
        </w:rPr>
        <w:t>,</w:t>
      </w:r>
      <w:r w:rsidR="00E91313" w:rsidRPr="00D9684F">
        <w:rPr>
          <w:rFonts w:ascii="Book Antiqua" w:eastAsia="Times New Roman" w:hAnsi="Book Antiqua" w:cs="Times New Roman"/>
          <w:sz w:val="24"/>
          <w:szCs w:val="24"/>
        </w:rPr>
        <w:t xml:space="preserve"> </w:t>
      </w:r>
      <w:r w:rsidR="00081C3A" w:rsidRPr="00D9684F">
        <w:rPr>
          <w:rFonts w:ascii="Book Antiqua" w:hAnsi="Book Antiqua"/>
          <w:sz w:val="24"/>
          <w:szCs w:val="24"/>
        </w:rPr>
        <w:t>el Departamento de Desarrollo Económico y Comercio se opone a esta equiparación</w:t>
      </w:r>
      <w:r w:rsidR="007246DF" w:rsidRPr="00D9684F">
        <w:rPr>
          <w:rFonts w:ascii="Book Antiqua" w:hAnsi="Book Antiqua"/>
          <w:sz w:val="24"/>
          <w:szCs w:val="24"/>
        </w:rPr>
        <w:t xml:space="preserve"> del permiso único y el permiso para la </w:t>
      </w:r>
      <w:r w:rsidR="005E3939" w:rsidRPr="00D9684F">
        <w:rPr>
          <w:rFonts w:ascii="Book Antiqua" w:hAnsi="Book Antiqua"/>
          <w:sz w:val="24"/>
          <w:szCs w:val="24"/>
        </w:rPr>
        <w:t xml:space="preserve">instalación de </w:t>
      </w:r>
      <w:r w:rsidR="00162B7C" w:rsidRPr="00D9684F">
        <w:rPr>
          <w:rFonts w:ascii="Book Antiqua" w:hAnsi="Book Antiqua"/>
          <w:sz w:val="24"/>
          <w:szCs w:val="24"/>
        </w:rPr>
        <w:t>rótulos</w:t>
      </w:r>
      <w:r w:rsidR="00081C3A" w:rsidRPr="00D9684F">
        <w:rPr>
          <w:rFonts w:ascii="Book Antiqua" w:hAnsi="Book Antiqua"/>
          <w:sz w:val="24"/>
          <w:szCs w:val="24"/>
        </w:rPr>
        <w:t>. La razón principal es que el permiso único y el permiso para instalación de rótulos responden a finalidades, requisitos y criterios distintos. El primero es un instrumento general que agrupa varias autorizaciones para operar un negocio, mientras que el segundo conlleva una evaluación técnica específica relacionada con visibilidad, tamaño, seguridad estructural, ubicación y cumplimiento de reglamentos de planificación.</w:t>
      </w:r>
    </w:p>
    <w:p w14:paraId="31662238" w14:textId="77777777" w:rsidR="00E82D9A" w:rsidRPr="00832C1E" w:rsidRDefault="00E82D9A" w:rsidP="00D57894">
      <w:pPr>
        <w:spacing w:after="0" w:line="240" w:lineRule="auto"/>
        <w:ind w:firstLine="708"/>
        <w:contextualSpacing/>
        <w:jc w:val="both"/>
        <w:rPr>
          <w:rFonts w:ascii="Book Antiqua" w:hAnsi="Book Antiqua"/>
          <w:sz w:val="24"/>
          <w:szCs w:val="24"/>
        </w:rPr>
      </w:pPr>
    </w:p>
    <w:p w14:paraId="54C5E08B" w14:textId="3063D5A7" w:rsidR="00081C3A" w:rsidRPr="00832C1E" w:rsidRDefault="00081C3A" w:rsidP="00D57894">
      <w:pPr>
        <w:spacing w:after="0" w:line="240" w:lineRule="auto"/>
        <w:ind w:firstLine="708"/>
        <w:contextualSpacing/>
        <w:jc w:val="both"/>
        <w:rPr>
          <w:rFonts w:ascii="Book Antiqua" w:eastAsia="Times New Roman" w:hAnsi="Book Antiqua" w:cs="Times New Roman"/>
          <w:sz w:val="24"/>
          <w:szCs w:val="24"/>
        </w:rPr>
      </w:pPr>
      <w:r w:rsidRPr="00081C3A">
        <w:rPr>
          <w:rFonts w:ascii="Book Antiqua" w:eastAsia="Times New Roman" w:hAnsi="Book Antiqua" w:cs="Times New Roman"/>
          <w:sz w:val="24"/>
          <w:szCs w:val="24"/>
        </w:rPr>
        <w:t>En este sentido, la enmienda al Artículo 23 puede crear confusión jurídica y operacional al mezclar conceptos distintos. El DDEC señala que es necesario mantener separados ambos permisos para garantizar el control adecuado del entorno visual, la seguridad pública y la aplicación uniforme de las normativas. Por lo tanto, la agencia no favorece la parte de la enmienda que equipara ambos permisos</w:t>
      </w:r>
      <w:r w:rsidR="005E3939" w:rsidRPr="00832C1E">
        <w:rPr>
          <w:rFonts w:ascii="Book Antiqua" w:eastAsia="Times New Roman" w:hAnsi="Book Antiqua" w:cs="Times New Roman"/>
          <w:sz w:val="24"/>
          <w:szCs w:val="24"/>
        </w:rPr>
        <w:t>.</w:t>
      </w:r>
    </w:p>
    <w:p w14:paraId="3136B2E5" w14:textId="77777777" w:rsidR="005E3939" w:rsidRPr="00832C1E" w:rsidRDefault="005E3939" w:rsidP="00D57894">
      <w:pPr>
        <w:spacing w:after="0" w:line="240" w:lineRule="auto"/>
        <w:ind w:firstLine="708"/>
        <w:contextualSpacing/>
        <w:jc w:val="both"/>
        <w:rPr>
          <w:rFonts w:ascii="Book Antiqua" w:eastAsia="Times New Roman" w:hAnsi="Book Antiqua" w:cs="Times New Roman"/>
          <w:sz w:val="24"/>
          <w:szCs w:val="24"/>
        </w:rPr>
      </w:pPr>
    </w:p>
    <w:p w14:paraId="022EC347" w14:textId="34553672" w:rsidR="00E6382C" w:rsidRPr="00E6382C" w:rsidRDefault="00C04648"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Esta Comisi</w:t>
      </w:r>
      <w:r w:rsidR="00096594"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acoge la anterior sugerencia y enmienda en el </w:t>
      </w:r>
      <w:proofErr w:type="spellStart"/>
      <w:r w:rsidR="009177D6" w:rsidRPr="00832C1E">
        <w:rPr>
          <w:rFonts w:ascii="Book Antiqua" w:eastAsia="Times New Roman" w:hAnsi="Book Antiqua" w:cs="Times New Roman"/>
          <w:sz w:val="24"/>
          <w:szCs w:val="24"/>
        </w:rPr>
        <w:t>ent</w:t>
      </w:r>
      <w:r w:rsidR="00AF174A">
        <w:rPr>
          <w:rFonts w:ascii="Book Antiqua" w:eastAsia="Times New Roman" w:hAnsi="Book Antiqua" w:cs="Times New Roman"/>
          <w:sz w:val="24"/>
          <w:szCs w:val="24"/>
        </w:rPr>
        <w:t>i</w:t>
      </w:r>
      <w:r w:rsidR="009177D6" w:rsidRPr="00832C1E">
        <w:rPr>
          <w:rFonts w:ascii="Book Antiqua" w:eastAsia="Times New Roman" w:hAnsi="Book Antiqua" w:cs="Times New Roman"/>
          <w:sz w:val="24"/>
          <w:szCs w:val="24"/>
        </w:rPr>
        <w:t>rillado</w:t>
      </w:r>
      <w:proofErr w:type="spellEnd"/>
      <w:r w:rsidRPr="00832C1E">
        <w:rPr>
          <w:rFonts w:ascii="Book Antiqua" w:eastAsia="Times New Roman" w:hAnsi="Book Antiqua" w:cs="Times New Roman"/>
          <w:sz w:val="24"/>
          <w:szCs w:val="24"/>
        </w:rPr>
        <w:t xml:space="preserve"> electrónico el </w:t>
      </w:r>
      <w:r w:rsidR="009177D6" w:rsidRPr="00832C1E">
        <w:rPr>
          <w:rFonts w:ascii="Book Antiqua" w:eastAsia="Times New Roman" w:hAnsi="Book Antiqua" w:cs="Times New Roman"/>
          <w:sz w:val="24"/>
          <w:szCs w:val="24"/>
        </w:rPr>
        <w:t>texto</w:t>
      </w:r>
      <w:r w:rsidRPr="00832C1E">
        <w:rPr>
          <w:rFonts w:ascii="Book Antiqua" w:eastAsia="Times New Roman" w:hAnsi="Book Antiqua" w:cs="Times New Roman"/>
          <w:sz w:val="24"/>
          <w:szCs w:val="24"/>
        </w:rPr>
        <w:t xml:space="preserve"> propuest</w:t>
      </w:r>
      <w:r w:rsidR="009177D6" w:rsidRPr="00832C1E">
        <w:rPr>
          <w:rFonts w:ascii="Book Antiqua" w:eastAsia="Times New Roman" w:hAnsi="Book Antiqua" w:cs="Times New Roman"/>
          <w:sz w:val="24"/>
          <w:szCs w:val="24"/>
        </w:rPr>
        <w:t>o</w:t>
      </w:r>
      <w:r w:rsidRPr="00832C1E">
        <w:rPr>
          <w:rFonts w:ascii="Book Antiqua" w:eastAsia="Times New Roman" w:hAnsi="Book Antiqua" w:cs="Times New Roman"/>
          <w:sz w:val="24"/>
          <w:szCs w:val="24"/>
        </w:rPr>
        <w:t xml:space="preserve"> para que </w:t>
      </w:r>
      <w:r w:rsidR="009177D6" w:rsidRPr="00832C1E">
        <w:rPr>
          <w:rFonts w:ascii="Book Antiqua" w:eastAsia="Times New Roman" w:hAnsi="Book Antiqua" w:cs="Times New Roman"/>
          <w:sz w:val="24"/>
          <w:szCs w:val="24"/>
        </w:rPr>
        <w:t>esté</w:t>
      </w:r>
      <w:r w:rsidRPr="00832C1E">
        <w:rPr>
          <w:rFonts w:ascii="Book Antiqua" w:eastAsia="Times New Roman" w:hAnsi="Book Antiqua" w:cs="Times New Roman"/>
          <w:sz w:val="24"/>
          <w:szCs w:val="24"/>
        </w:rPr>
        <w:t xml:space="preserve"> </w:t>
      </w:r>
      <w:r w:rsidR="009177D6" w:rsidRPr="00832C1E">
        <w:rPr>
          <w:rFonts w:ascii="Book Antiqua" w:eastAsia="Times New Roman" w:hAnsi="Book Antiqua" w:cs="Times New Roman"/>
          <w:sz w:val="24"/>
          <w:szCs w:val="24"/>
        </w:rPr>
        <w:t xml:space="preserve">en armonía con lo anteriormente expuesto. </w:t>
      </w:r>
    </w:p>
    <w:p w14:paraId="64F766C7" w14:textId="77777777" w:rsidR="00E6382C" w:rsidRPr="00832C1E" w:rsidRDefault="00E6382C" w:rsidP="00D57894">
      <w:pPr>
        <w:spacing w:after="0" w:line="240" w:lineRule="auto"/>
        <w:ind w:firstLine="708"/>
        <w:contextualSpacing/>
        <w:jc w:val="both"/>
        <w:rPr>
          <w:rFonts w:ascii="Book Antiqua" w:eastAsia="Times New Roman" w:hAnsi="Book Antiqua" w:cs="Times New Roman"/>
          <w:sz w:val="24"/>
          <w:szCs w:val="24"/>
        </w:rPr>
      </w:pPr>
    </w:p>
    <w:p w14:paraId="78A47B9F" w14:textId="2331A660" w:rsidR="007C2792" w:rsidRPr="00832C1E" w:rsidRDefault="00FC637F"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Así mismo</w:t>
      </w:r>
      <w:r w:rsidR="007C2792" w:rsidRPr="007C2792">
        <w:rPr>
          <w:rFonts w:ascii="Book Antiqua" w:eastAsia="Times New Roman" w:hAnsi="Book Antiqua" w:cs="Times New Roman"/>
          <w:sz w:val="24"/>
          <w:szCs w:val="24"/>
        </w:rPr>
        <w:t xml:space="preserve">, </w:t>
      </w:r>
      <w:r w:rsidR="00102AA1" w:rsidRPr="00832C1E">
        <w:rPr>
          <w:rFonts w:ascii="Book Antiqua" w:eastAsia="Times New Roman" w:hAnsi="Book Antiqua" w:cs="Times New Roman"/>
          <w:sz w:val="24"/>
          <w:szCs w:val="24"/>
        </w:rPr>
        <w:t xml:space="preserve">el DDEC </w:t>
      </w:r>
      <w:r w:rsidR="007C2792" w:rsidRPr="007C2792">
        <w:rPr>
          <w:rFonts w:ascii="Book Antiqua" w:eastAsia="Times New Roman" w:hAnsi="Book Antiqua" w:cs="Times New Roman"/>
          <w:sz w:val="24"/>
          <w:szCs w:val="24"/>
        </w:rPr>
        <w:t xml:space="preserve">expresa preocupación sobre la </w:t>
      </w:r>
      <w:r w:rsidR="00E52FE7" w:rsidRPr="00832C1E">
        <w:rPr>
          <w:rFonts w:ascii="Book Antiqua" w:eastAsia="Times New Roman" w:hAnsi="Book Antiqua" w:cs="Times New Roman"/>
          <w:sz w:val="24"/>
          <w:szCs w:val="24"/>
        </w:rPr>
        <w:t xml:space="preserve">enmienda al artículo 25 de la Ley 355 </w:t>
      </w:r>
      <w:r w:rsidR="00E52FE7" w:rsidRPr="00832C1E">
        <w:rPr>
          <w:rFonts w:ascii="Book Antiqua" w:eastAsia="Times New Roman" w:hAnsi="Book Antiqua" w:cs="Times New Roman"/>
          <w:i/>
          <w:iCs/>
          <w:sz w:val="24"/>
          <w:szCs w:val="24"/>
        </w:rPr>
        <w:t>supra</w:t>
      </w:r>
      <w:r w:rsidR="00E52FE7" w:rsidRPr="00832C1E">
        <w:rPr>
          <w:rFonts w:ascii="Book Antiqua" w:eastAsia="Times New Roman" w:hAnsi="Book Antiqua" w:cs="Times New Roman"/>
          <w:sz w:val="24"/>
          <w:szCs w:val="24"/>
        </w:rPr>
        <w:t>, para</w:t>
      </w:r>
      <w:r w:rsidR="007C2792" w:rsidRPr="007C2792">
        <w:rPr>
          <w:rFonts w:ascii="Book Antiqua" w:eastAsia="Times New Roman" w:hAnsi="Book Antiqua" w:cs="Times New Roman"/>
          <w:sz w:val="24"/>
          <w:szCs w:val="24"/>
        </w:rPr>
        <w:t xml:space="preserve"> facultar a profesionales autorizados a expedir permisos de rótulos advirtiendo que no apoyan esa delegación de autoridad.</w:t>
      </w:r>
      <w:r w:rsidR="00E52FE7" w:rsidRPr="00832C1E">
        <w:rPr>
          <w:rFonts w:ascii="Book Antiqua" w:eastAsia="Times New Roman" w:hAnsi="Book Antiqua" w:cs="Times New Roman"/>
          <w:sz w:val="24"/>
          <w:szCs w:val="24"/>
        </w:rPr>
        <w:t xml:space="preserve"> Esta Honorable Comisi</w:t>
      </w:r>
      <w:r w:rsidR="00096594" w:rsidRPr="00832C1E">
        <w:rPr>
          <w:rFonts w:ascii="Book Antiqua" w:eastAsia="Times New Roman" w:hAnsi="Book Antiqua" w:cs="Times New Roman"/>
          <w:sz w:val="24"/>
          <w:szCs w:val="24"/>
        </w:rPr>
        <w:t>ó</w:t>
      </w:r>
      <w:r w:rsidR="00E52FE7" w:rsidRPr="00832C1E">
        <w:rPr>
          <w:rFonts w:ascii="Book Antiqua" w:eastAsia="Times New Roman" w:hAnsi="Book Antiqua" w:cs="Times New Roman"/>
          <w:sz w:val="24"/>
          <w:szCs w:val="24"/>
        </w:rPr>
        <w:t xml:space="preserve">n acoge la </w:t>
      </w:r>
      <w:r w:rsidR="001405B2" w:rsidRPr="00832C1E">
        <w:rPr>
          <w:rFonts w:ascii="Book Antiqua" w:eastAsia="Times New Roman" w:hAnsi="Book Antiqua" w:cs="Times New Roman"/>
          <w:sz w:val="24"/>
          <w:szCs w:val="24"/>
        </w:rPr>
        <w:t>recomendación</w:t>
      </w:r>
      <w:r w:rsidR="00E52FE7" w:rsidRPr="00832C1E">
        <w:rPr>
          <w:rFonts w:ascii="Book Antiqua" w:eastAsia="Times New Roman" w:hAnsi="Book Antiqua" w:cs="Times New Roman"/>
          <w:sz w:val="24"/>
          <w:szCs w:val="24"/>
        </w:rPr>
        <w:t xml:space="preserve">. </w:t>
      </w:r>
      <w:r w:rsidR="001405B2" w:rsidRPr="00832C1E">
        <w:rPr>
          <w:rFonts w:ascii="Book Antiqua" w:eastAsia="Times New Roman" w:hAnsi="Book Antiqua" w:cs="Times New Roman"/>
          <w:sz w:val="24"/>
          <w:szCs w:val="24"/>
        </w:rPr>
        <w:t xml:space="preserve">Entendemos que la enmienda propuesta al Artículo 25 </w:t>
      </w:r>
      <w:r w:rsidR="00A80BFE" w:rsidRPr="00832C1E">
        <w:rPr>
          <w:rFonts w:ascii="Book Antiqua" w:eastAsia="Times New Roman" w:hAnsi="Book Antiqua" w:cs="Times New Roman"/>
          <w:sz w:val="24"/>
          <w:szCs w:val="24"/>
        </w:rPr>
        <w:t>no fortalece</w:t>
      </w:r>
      <w:r w:rsidR="001405B2" w:rsidRPr="00832C1E">
        <w:rPr>
          <w:rFonts w:ascii="Book Antiqua" w:eastAsia="Times New Roman" w:hAnsi="Book Antiqua" w:cs="Times New Roman"/>
          <w:sz w:val="24"/>
          <w:szCs w:val="24"/>
        </w:rPr>
        <w:t xml:space="preserve"> la fiscalización y eficiencia del proceso de permisos</w:t>
      </w:r>
      <w:r w:rsidR="00783BC9" w:rsidRPr="00832C1E">
        <w:rPr>
          <w:rFonts w:ascii="Book Antiqua" w:eastAsia="Times New Roman" w:hAnsi="Book Antiqua" w:cs="Times New Roman"/>
          <w:sz w:val="24"/>
          <w:szCs w:val="24"/>
        </w:rPr>
        <w:t>. Esta comisi</w:t>
      </w:r>
      <w:r w:rsidR="00096594" w:rsidRPr="00832C1E">
        <w:rPr>
          <w:rFonts w:ascii="Book Antiqua" w:eastAsia="Times New Roman" w:hAnsi="Book Antiqua" w:cs="Times New Roman"/>
          <w:sz w:val="24"/>
          <w:szCs w:val="24"/>
        </w:rPr>
        <w:t>ó</w:t>
      </w:r>
      <w:r w:rsidR="00783BC9" w:rsidRPr="00832C1E">
        <w:rPr>
          <w:rFonts w:ascii="Book Antiqua" w:eastAsia="Times New Roman" w:hAnsi="Book Antiqua" w:cs="Times New Roman"/>
          <w:sz w:val="24"/>
          <w:szCs w:val="24"/>
        </w:rPr>
        <w:t>n entiende que en estos momentos no se debe</w:t>
      </w:r>
      <w:r w:rsidR="001405B2" w:rsidRPr="00832C1E">
        <w:rPr>
          <w:rFonts w:ascii="Book Antiqua" w:eastAsia="Times New Roman" w:hAnsi="Book Antiqua" w:cs="Times New Roman"/>
          <w:sz w:val="24"/>
          <w:szCs w:val="24"/>
        </w:rPr>
        <w:t xml:space="preserve"> delegar en</w:t>
      </w:r>
      <w:r w:rsidR="00783BC9" w:rsidRPr="00832C1E">
        <w:rPr>
          <w:rFonts w:ascii="Book Antiqua" w:eastAsia="Times New Roman" w:hAnsi="Book Antiqua" w:cs="Times New Roman"/>
          <w:sz w:val="24"/>
          <w:szCs w:val="24"/>
        </w:rPr>
        <w:t xml:space="preserve"> </w:t>
      </w:r>
      <w:r w:rsidR="00D52394" w:rsidRPr="00832C1E">
        <w:rPr>
          <w:rFonts w:ascii="Book Antiqua" w:eastAsia="Times New Roman" w:hAnsi="Book Antiqua" w:cs="Times New Roman"/>
          <w:sz w:val="24"/>
          <w:szCs w:val="24"/>
        </w:rPr>
        <w:t>los Profesionales Autorizados</w:t>
      </w:r>
      <w:r w:rsidR="001405B2" w:rsidRPr="00832C1E">
        <w:rPr>
          <w:rFonts w:ascii="Book Antiqua" w:eastAsia="Times New Roman" w:hAnsi="Book Antiqua" w:cs="Times New Roman"/>
          <w:sz w:val="24"/>
          <w:szCs w:val="24"/>
        </w:rPr>
        <w:t xml:space="preserve"> la facultad de expedir permisos para rótulos y anuncios. Esta distinción es esencial para preservar el rol de la Oficina de Gerencia de Permisos (</w:t>
      </w:r>
      <w:proofErr w:type="spellStart"/>
      <w:r w:rsidR="001405B2" w:rsidRPr="00832C1E">
        <w:rPr>
          <w:rFonts w:ascii="Book Antiqua" w:eastAsia="Times New Roman" w:hAnsi="Book Antiqua" w:cs="Times New Roman"/>
          <w:sz w:val="24"/>
          <w:szCs w:val="24"/>
        </w:rPr>
        <w:t>OGPe</w:t>
      </w:r>
      <w:proofErr w:type="spellEnd"/>
      <w:r w:rsidR="001405B2" w:rsidRPr="00832C1E">
        <w:rPr>
          <w:rFonts w:ascii="Book Antiqua" w:eastAsia="Times New Roman" w:hAnsi="Book Antiqua" w:cs="Times New Roman"/>
          <w:sz w:val="24"/>
          <w:szCs w:val="24"/>
        </w:rPr>
        <w:t xml:space="preserve">) como entidad reguladora con pericia técnica y </w:t>
      </w:r>
      <w:r w:rsidR="001405B2" w:rsidRPr="00832C1E">
        <w:rPr>
          <w:rFonts w:ascii="Book Antiqua" w:eastAsia="Times New Roman" w:hAnsi="Book Antiqua" w:cs="Times New Roman"/>
          <w:sz w:val="24"/>
          <w:szCs w:val="24"/>
        </w:rPr>
        <w:lastRenderedPageBreak/>
        <w:t>autoridad legal para evaluar, adjudicar y emitir permisos conforme a criterios de planificación y seguridad pública. Permitir que un Profesional Autorizado emita permisos podría generar inconsistencias en la aplicación de la ley, comprometer la uniformidad en los criterios de evaluación, y debilitar los controles establecidos para garantizar el cumplimiento de las disposiciones legales y reglamentarias. Por tanto, esta enmienda protege la integridad del proceso y asegura una supervisión adecuada en beneficio del orden público y el desarrollo responsable.</w:t>
      </w:r>
      <w:r w:rsidR="00D52394" w:rsidRPr="00832C1E">
        <w:rPr>
          <w:rFonts w:ascii="Book Antiqua" w:eastAsia="Times New Roman" w:hAnsi="Book Antiqua" w:cs="Times New Roman"/>
          <w:sz w:val="24"/>
          <w:szCs w:val="24"/>
        </w:rPr>
        <w:t xml:space="preserve"> </w:t>
      </w:r>
    </w:p>
    <w:p w14:paraId="2FD38DBD" w14:textId="0FFABC5D" w:rsidR="00402BF3" w:rsidRPr="00832C1E" w:rsidRDefault="00402BF3" w:rsidP="00D57894">
      <w:pPr>
        <w:spacing w:after="0" w:line="240" w:lineRule="auto"/>
        <w:contextualSpacing/>
        <w:jc w:val="both"/>
        <w:rPr>
          <w:rFonts w:ascii="Book Antiqua" w:eastAsia="Times New Roman" w:hAnsi="Book Antiqua" w:cs="Times New Roman"/>
          <w:sz w:val="24"/>
          <w:szCs w:val="24"/>
        </w:rPr>
      </w:pPr>
    </w:p>
    <w:p w14:paraId="53693CFA" w14:textId="792A06A7" w:rsidR="00402BF3" w:rsidRPr="00832C1E" w:rsidRDefault="00402BF3" w:rsidP="00D57894">
      <w:pPr>
        <w:spacing w:after="0" w:line="240" w:lineRule="auto"/>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ab/>
      </w:r>
      <w:r w:rsidR="00D54EF8" w:rsidRPr="00832C1E">
        <w:rPr>
          <w:rFonts w:ascii="Book Antiqua" w:eastAsia="Times New Roman" w:hAnsi="Book Antiqua" w:cs="Times New Roman"/>
          <w:sz w:val="24"/>
          <w:szCs w:val="24"/>
        </w:rPr>
        <w:t xml:space="preserve"> </w:t>
      </w:r>
      <w:r w:rsidR="00A55460" w:rsidRPr="00832C1E">
        <w:rPr>
          <w:rFonts w:ascii="Book Antiqua" w:eastAsia="Times New Roman" w:hAnsi="Book Antiqua" w:cs="Times New Roman"/>
          <w:sz w:val="24"/>
          <w:szCs w:val="24"/>
        </w:rPr>
        <w:t xml:space="preserve">Con relación a la enmienda al artículo 26 de la Ley 355 </w:t>
      </w:r>
      <w:r w:rsidR="00A55460" w:rsidRPr="00832C1E">
        <w:rPr>
          <w:rFonts w:ascii="Book Antiqua" w:eastAsia="Times New Roman" w:hAnsi="Book Antiqua" w:cs="Times New Roman"/>
          <w:i/>
          <w:iCs/>
          <w:sz w:val="24"/>
          <w:szCs w:val="24"/>
        </w:rPr>
        <w:t>supra,</w:t>
      </w:r>
      <w:r w:rsidR="00A55460" w:rsidRPr="00832C1E">
        <w:rPr>
          <w:rFonts w:ascii="Book Antiqua" w:eastAsia="Times New Roman" w:hAnsi="Book Antiqua" w:cs="Times New Roman"/>
          <w:sz w:val="24"/>
          <w:szCs w:val="24"/>
        </w:rPr>
        <w:t xml:space="preserve"> el Departamento de Desarrollo Económico y Comercio nos sugiere que se haga la distinción entre el permiso único y el permiso para r</w:t>
      </w:r>
      <w:r w:rsidR="000557CE">
        <w:rPr>
          <w:rFonts w:ascii="Book Antiqua" w:eastAsia="Times New Roman" w:hAnsi="Book Antiqua" w:cs="Times New Roman"/>
          <w:sz w:val="24"/>
          <w:szCs w:val="24"/>
        </w:rPr>
        <w:t>ó</w:t>
      </w:r>
      <w:r w:rsidR="00A55460" w:rsidRPr="00832C1E">
        <w:rPr>
          <w:rFonts w:ascii="Book Antiqua" w:eastAsia="Times New Roman" w:hAnsi="Book Antiqua" w:cs="Times New Roman"/>
          <w:sz w:val="24"/>
          <w:szCs w:val="24"/>
        </w:rPr>
        <w:t>tulo o anuncio. Esta com</w:t>
      </w:r>
      <w:r w:rsidR="00D27A3D" w:rsidRPr="00832C1E">
        <w:rPr>
          <w:rFonts w:ascii="Book Antiqua" w:eastAsia="Times New Roman" w:hAnsi="Book Antiqua" w:cs="Times New Roman"/>
          <w:sz w:val="24"/>
          <w:szCs w:val="24"/>
        </w:rPr>
        <w:t>isi</w:t>
      </w:r>
      <w:r w:rsidR="00096594" w:rsidRPr="00832C1E">
        <w:rPr>
          <w:rFonts w:ascii="Book Antiqua" w:eastAsia="Times New Roman" w:hAnsi="Book Antiqua" w:cs="Times New Roman"/>
          <w:sz w:val="24"/>
          <w:szCs w:val="24"/>
        </w:rPr>
        <w:t>ó</w:t>
      </w:r>
      <w:r w:rsidR="00D27A3D" w:rsidRPr="00832C1E">
        <w:rPr>
          <w:rFonts w:ascii="Book Antiqua" w:eastAsia="Times New Roman" w:hAnsi="Book Antiqua" w:cs="Times New Roman"/>
          <w:sz w:val="24"/>
          <w:szCs w:val="24"/>
        </w:rPr>
        <w:t xml:space="preserve">n acoge la sugerencia y realiza el cambio en el </w:t>
      </w:r>
      <w:proofErr w:type="spellStart"/>
      <w:r w:rsidR="00D27A3D" w:rsidRPr="00832C1E">
        <w:rPr>
          <w:rFonts w:ascii="Book Antiqua" w:eastAsia="Times New Roman" w:hAnsi="Book Antiqua" w:cs="Times New Roman"/>
          <w:sz w:val="24"/>
          <w:szCs w:val="24"/>
        </w:rPr>
        <w:t>entirillado</w:t>
      </w:r>
      <w:proofErr w:type="spellEnd"/>
      <w:r w:rsidR="00D27A3D" w:rsidRPr="00832C1E">
        <w:rPr>
          <w:rFonts w:ascii="Book Antiqua" w:eastAsia="Times New Roman" w:hAnsi="Book Antiqua" w:cs="Times New Roman"/>
          <w:sz w:val="24"/>
          <w:szCs w:val="24"/>
        </w:rPr>
        <w:t xml:space="preserve"> que acompaña este informe. </w:t>
      </w:r>
    </w:p>
    <w:p w14:paraId="19556EC1" w14:textId="77777777" w:rsidR="00FC637F" w:rsidRPr="007C2792" w:rsidRDefault="00FC637F" w:rsidP="00D57894">
      <w:pPr>
        <w:spacing w:after="0" w:line="240" w:lineRule="auto"/>
        <w:ind w:firstLine="708"/>
        <w:contextualSpacing/>
        <w:jc w:val="both"/>
        <w:rPr>
          <w:rFonts w:ascii="Book Antiqua" w:eastAsia="Times New Roman" w:hAnsi="Book Antiqua" w:cs="Times New Roman"/>
          <w:sz w:val="24"/>
          <w:szCs w:val="24"/>
        </w:rPr>
      </w:pPr>
    </w:p>
    <w:p w14:paraId="59276D4F" w14:textId="206B1405"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Por último, el DDEC recomienda consultar a otras agencias con jurisdicción sobre los temas tratados, en especial a la Junta de Planificación y la Autoridad de Carreteras y Transportación, y reitera que muchas de las medidas propuestas deben alinearse con </w:t>
      </w:r>
      <w:r w:rsidR="002A3297">
        <w:rPr>
          <w:rFonts w:ascii="Book Antiqua" w:eastAsia="Times New Roman" w:hAnsi="Book Antiqua" w:cs="Times New Roman"/>
          <w:sz w:val="24"/>
          <w:szCs w:val="24"/>
        </w:rPr>
        <w:t xml:space="preserve">los </w:t>
      </w:r>
      <w:r w:rsidRPr="007C2792">
        <w:rPr>
          <w:rFonts w:ascii="Book Antiqua" w:eastAsia="Times New Roman" w:hAnsi="Book Antiqua" w:cs="Times New Roman"/>
          <w:sz w:val="24"/>
          <w:szCs w:val="24"/>
        </w:rPr>
        <w:t xml:space="preserve">reglamentos actuales y procesos efectivos ya establecidos. Concluyen expresando su disposición a colaborar y subrayando que </w:t>
      </w:r>
      <w:r w:rsidRPr="007C2792">
        <w:rPr>
          <w:rFonts w:ascii="Book Antiqua" w:eastAsia="Times New Roman" w:hAnsi="Book Antiqua" w:cs="Times New Roman"/>
          <w:i/>
          <w:iCs/>
          <w:sz w:val="24"/>
          <w:szCs w:val="24"/>
        </w:rPr>
        <w:t>“esperamos que nuestros comentarios sean de utilidad”</w:t>
      </w:r>
      <w:r w:rsidRPr="007C2792">
        <w:rPr>
          <w:rFonts w:ascii="Book Antiqua" w:eastAsia="Times New Roman" w:hAnsi="Book Antiqua" w:cs="Times New Roman"/>
          <w:sz w:val="24"/>
          <w:szCs w:val="24"/>
        </w:rPr>
        <w:t xml:space="preserve"> para los trabajos legislativos sobre esta medida.</w:t>
      </w:r>
    </w:p>
    <w:p w14:paraId="7960C553" w14:textId="77777777" w:rsidR="00FF5FC1" w:rsidRPr="00832C1E" w:rsidRDefault="00FF5FC1" w:rsidP="00D57894">
      <w:pPr>
        <w:spacing w:after="0" w:line="240" w:lineRule="auto"/>
        <w:ind w:firstLine="708"/>
        <w:contextualSpacing/>
        <w:jc w:val="both"/>
        <w:rPr>
          <w:rFonts w:ascii="Book Antiqua" w:eastAsia="Times New Roman" w:hAnsi="Book Antiqua" w:cs="Times New Roman"/>
          <w:sz w:val="24"/>
          <w:szCs w:val="24"/>
        </w:rPr>
      </w:pPr>
    </w:p>
    <w:p w14:paraId="587BABC0" w14:textId="26D6356A" w:rsidR="00FF5FC1" w:rsidRPr="00832C1E" w:rsidRDefault="00FF5FC1"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7C2792">
        <w:rPr>
          <w:rFonts w:ascii="Book Antiqua" w:eastAsia="Times New Roman" w:hAnsi="Book Antiqua" w:cs="Times New Roman"/>
          <w:b/>
          <w:bCs/>
          <w:sz w:val="24"/>
          <w:szCs w:val="24"/>
        </w:rPr>
        <w:t>Lcdo. Alexis Tejeda</w:t>
      </w:r>
    </w:p>
    <w:p w14:paraId="28716B74" w14:textId="77777777"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p>
    <w:p w14:paraId="4853B4BC" w14:textId="39DDB5AF" w:rsidR="007C2792" w:rsidRPr="00832C1E" w:rsidRDefault="0017453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su </w:t>
      </w:r>
      <w:r w:rsidR="007C2792" w:rsidRPr="007C2792">
        <w:rPr>
          <w:rFonts w:ascii="Book Antiqua" w:eastAsia="Times New Roman" w:hAnsi="Book Antiqua" w:cs="Times New Roman"/>
          <w:sz w:val="24"/>
          <w:szCs w:val="24"/>
        </w:rPr>
        <w:t>memorial explicativo el Lcdo. Alexis Tejeda</w:t>
      </w:r>
      <w:r w:rsidR="00C5123B" w:rsidRPr="00832C1E">
        <w:rPr>
          <w:rFonts w:ascii="Book Antiqua" w:eastAsia="Times New Roman" w:hAnsi="Book Antiqua" w:cs="Times New Roman"/>
          <w:sz w:val="24"/>
          <w:szCs w:val="24"/>
        </w:rPr>
        <w:t xml:space="preserve"> expresó</w:t>
      </w:r>
      <w:r w:rsidR="007C2792" w:rsidRPr="007C2792">
        <w:rPr>
          <w:rFonts w:ascii="Book Antiqua" w:eastAsia="Times New Roman" w:hAnsi="Book Antiqua" w:cs="Times New Roman"/>
          <w:sz w:val="24"/>
          <w:szCs w:val="24"/>
        </w:rPr>
        <w:t xml:space="preserve"> que, en su experiencia profesional como abogado especializado en asuntos de permisos, ha constatado que muchas de las dificultades del sistema actual provienen de marcos legales anticuados, ambiguos o contradictorios, lo que genera retrasos, altos costos y litigación innecesaria.</w:t>
      </w:r>
    </w:p>
    <w:p w14:paraId="6897F1B3"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05850DB6" w14:textId="6603FFF8"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licenciado Tej</w:t>
      </w:r>
      <w:r w:rsidR="003E5E3C">
        <w:rPr>
          <w:rFonts w:ascii="Book Antiqua" w:eastAsia="Times New Roman" w:hAnsi="Book Antiqua" w:cs="Times New Roman"/>
          <w:sz w:val="24"/>
          <w:szCs w:val="24"/>
        </w:rPr>
        <w:t>e</w:t>
      </w:r>
      <w:r w:rsidRPr="00832C1E">
        <w:rPr>
          <w:rFonts w:ascii="Book Antiqua" w:eastAsia="Times New Roman" w:hAnsi="Book Antiqua" w:cs="Times New Roman"/>
          <w:sz w:val="24"/>
          <w:szCs w:val="24"/>
        </w:rPr>
        <w:t>da sostiene que la Ley 355-1999, en su forma actual, ya no responde a las necesidades modernas de desarrollo económico ni al marco legal más actualizado representado por la Ley Núm. 161-2009, que reformó el proceso de permisos en Puerto Rico. Considera que, si se desea contar con un sistema ágil, confiable y transparente que promueva la inversión y el desarrollo, es indispensable revisar y armonizar las leyes que regulan el uso de propiedades, incluyendo las relacionadas con rótulos y anuncios.</w:t>
      </w:r>
    </w:p>
    <w:p w14:paraId="7ABA0464"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507D10DB" w14:textId="25F86653" w:rsidR="00FF66DB"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Proyecto de la Cámara 612, según explica, busca precisamente esa armonización al alinear la Ley 355-1999 con legislaciones posteriores y clarificar sus disposiciones. Destaca que el proyecto define mejor conceptos clave</w:t>
      </w:r>
      <w:r w:rsidR="00F76C18">
        <w:rPr>
          <w:rFonts w:ascii="Book Antiqua" w:eastAsia="Times New Roman" w:hAnsi="Book Antiqua" w:cs="Times New Roman"/>
          <w:sz w:val="24"/>
          <w:szCs w:val="24"/>
        </w:rPr>
        <w:t>s</w:t>
      </w:r>
      <w:r w:rsidRPr="00832C1E">
        <w:rPr>
          <w:rFonts w:ascii="Book Antiqua" w:eastAsia="Times New Roman" w:hAnsi="Book Antiqua" w:cs="Times New Roman"/>
          <w:sz w:val="24"/>
          <w:szCs w:val="24"/>
        </w:rPr>
        <w:t xml:space="preserve">, establece procesos más simples y transparentes, y provee controles adicionales, particularmente sobre la instalación de anuncios visibles desde las vías del </w:t>
      </w:r>
      <w:proofErr w:type="spellStart"/>
      <w:r w:rsidRPr="004E7B1D">
        <w:rPr>
          <w:rFonts w:ascii="Book Antiqua" w:eastAsia="Times New Roman" w:hAnsi="Book Antiqua" w:cs="Times New Roman"/>
          <w:sz w:val="24"/>
          <w:szCs w:val="24"/>
          <w:lang w:val="es-ES"/>
        </w:rPr>
        <w:t>National</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Highway</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System</w:t>
      </w:r>
      <w:proofErr w:type="spellEnd"/>
      <w:r w:rsidR="00295BA6" w:rsidRPr="004E7B1D">
        <w:rPr>
          <w:rFonts w:ascii="Book Antiqua" w:eastAsia="Times New Roman" w:hAnsi="Book Antiqua" w:cs="Times New Roman"/>
          <w:sz w:val="24"/>
          <w:szCs w:val="24"/>
          <w:lang w:val="es-ES"/>
        </w:rPr>
        <w:t>, así como en</w:t>
      </w:r>
      <w:r w:rsidRPr="00832C1E">
        <w:rPr>
          <w:rFonts w:ascii="Book Antiqua" w:eastAsia="Times New Roman" w:hAnsi="Book Antiqua" w:cs="Times New Roman"/>
          <w:sz w:val="24"/>
          <w:szCs w:val="24"/>
        </w:rPr>
        <w:t xml:space="preserve"> zonas residenciales.</w:t>
      </w:r>
    </w:p>
    <w:p w14:paraId="46B81A1E"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2D27A671" w14:textId="77777777"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Finalmente, el Lcdo. Tejeda subraya que estas reformas no solo permitirán una mejor fiscalización, sino que también facilitarán la actividad comercial mediante procesos más eficientes para obtener permisos. Por ello, apoya firmemente la aprobación del Proyecto de la Cámara 612 como un paso necesario para mejorar el entorno regulatorio y fomentar un desarrollo económico más ordenado y sostenible en Puerto Rico.</w:t>
      </w:r>
    </w:p>
    <w:p w14:paraId="16EEABC4" w14:textId="77777777" w:rsidR="00F851FA" w:rsidRPr="00832C1E" w:rsidRDefault="00F851FA" w:rsidP="00D57894">
      <w:pPr>
        <w:spacing w:after="0" w:line="240" w:lineRule="auto"/>
        <w:ind w:firstLine="708"/>
        <w:contextualSpacing/>
        <w:jc w:val="both"/>
        <w:rPr>
          <w:rFonts w:ascii="Book Antiqua" w:eastAsia="Times New Roman" w:hAnsi="Book Antiqua" w:cs="Times New Roman"/>
          <w:sz w:val="24"/>
          <w:szCs w:val="24"/>
        </w:rPr>
      </w:pPr>
    </w:p>
    <w:p w14:paraId="0595F12B" w14:textId="2CD23127" w:rsidR="00F851FA" w:rsidRPr="00832C1E" w:rsidRDefault="00D3574C"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Lcdo. Héctor Morales Vargas</w:t>
      </w:r>
    </w:p>
    <w:p w14:paraId="40680CCD"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p>
    <w:p w14:paraId="37B259C4" w14:textId="502A7384" w:rsidR="00FF66DB"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su carta dirigida a la Comisión de Desarrollo Económico de la Cámara de Representantes, el ex presidente de la Junta de Planificación, Héctor Morales Vargas, endosa de manera firme el Proyecto de la Cámara 612, el cual enmienda la Ley 355-1999 sobre rótulos y anuncios. Morales destaca que esta medida </w:t>
      </w:r>
      <w:r w:rsidRPr="00832C1E">
        <w:rPr>
          <w:rFonts w:ascii="Book Antiqua" w:eastAsia="Times New Roman" w:hAnsi="Book Antiqua" w:cs="Times New Roman"/>
          <w:i/>
          <w:iCs/>
          <w:sz w:val="24"/>
          <w:szCs w:val="24"/>
        </w:rPr>
        <w:t>“merece ser aprobada sin reservas”</w:t>
      </w:r>
      <w:r w:rsidRPr="00832C1E">
        <w:rPr>
          <w:rFonts w:ascii="Book Antiqua" w:eastAsia="Times New Roman" w:hAnsi="Book Antiqua" w:cs="Times New Roman"/>
          <w:sz w:val="24"/>
          <w:szCs w:val="24"/>
        </w:rPr>
        <w:t xml:space="preserve"> por su aportación a la modernización del marco regulatorio y a la eficiencia del proceso de permisos en esta industria.</w:t>
      </w:r>
    </w:p>
    <w:p w14:paraId="65F2C537"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37D48061"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Uno de los puntos medulares que respalda es el fortalecimiento del componente de fiscalización, al cerrar vacíos legales y responsabilizar a profesionales por la seguridad estructural de los rótulos. </w:t>
      </w:r>
      <w:r w:rsidRPr="00832C1E">
        <w:rPr>
          <w:rFonts w:ascii="Book Antiqua" w:eastAsia="Times New Roman" w:hAnsi="Book Antiqua" w:cs="Times New Roman"/>
          <w:i/>
          <w:iCs/>
          <w:sz w:val="24"/>
          <w:szCs w:val="24"/>
        </w:rPr>
        <w:t>“La medida refuerza los mecanismos de inspección y cumplimiento al proveer herramientas concretas a las agencias reguladoras”</w:t>
      </w:r>
      <w:r w:rsidRPr="00832C1E">
        <w:rPr>
          <w:rFonts w:ascii="Book Antiqua" w:eastAsia="Times New Roman" w:hAnsi="Book Antiqua" w:cs="Times New Roman"/>
          <w:sz w:val="24"/>
          <w:szCs w:val="24"/>
        </w:rPr>
        <w:t>, enfatiza Morales, señalando que esto redundará en un entorno más seguro y ordenado.</w:t>
      </w:r>
    </w:p>
    <w:p w14:paraId="56AEE20E"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6E4DE33A"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Morales también resalta la coherencia normativa que introduce el PC-612 al alinearse con la Ley 161-2009 sobre permisos. Según expresa, </w:t>
      </w:r>
      <w:r w:rsidRPr="00832C1E">
        <w:rPr>
          <w:rFonts w:ascii="Book Antiqua" w:eastAsia="Times New Roman" w:hAnsi="Book Antiqua" w:cs="Times New Roman"/>
          <w:i/>
          <w:iCs/>
          <w:sz w:val="24"/>
          <w:szCs w:val="24"/>
        </w:rPr>
        <w:t>“el PC-612 moderniza la Ley 355-1999 para integrarla armónicamente al sistema uniforme de permisos implementado desde 2009”</w:t>
      </w:r>
      <w:r w:rsidRPr="00832C1E">
        <w:rPr>
          <w:rFonts w:ascii="Book Antiqua" w:eastAsia="Times New Roman" w:hAnsi="Book Antiqua" w:cs="Times New Roman"/>
          <w:sz w:val="24"/>
          <w:szCs w:val="24"/>
        </w:rPr>
        <w:t>, lo que asegura una administración pública más ágil y menos arbitraria.</w:t>
      </w:r>
    </w:p>
    <w:p w14:paraId="706920A4"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3D1307AE" w14:textId="0939DD73"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autor subraya</w:t>
      </w:r>
      <w:r w:rsidR="007325BC">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rPr>
        <w:t>además</w:t>
      </w:r>
      <w:r w:rsidR="007325BC">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la importancia de la planificación urbana en la medida, destacando que el proyecto </w:t>
      </w:r>
      <w:r w:rsidRPr="00832C1E">
        <w:rPr>
          <w:rFonts w:ascii="Book Antiqua" w:eastAsia="Times New Roman" w:hAnsi="Book Antiqua" w:cs="Times New Roman"/>
          <w:i/>
          <w:iCs/>
          <w:sz w:val="24"/>
          <w:szCs w:val="24"/>
        </w:rPr>
        <w:t>“reafirma el concepto de planificación en la gestión del territorio y el ordenamiento del paisaje urbano”</w:t>
      </w:r>
      <w:r w:rsidRPr="00832C1E">
        <w:rPr>
          <w:rFonts w:ascii="Book Antiqua" w:eastAsia="Times New Roman" w:hAnsi="Book Antiqua" w:cs="Times New Roman"/>
          <w:sz w:val="24"/>
          <w:szCs w:val="24"/>
        </w:rPr>
        <w:t>. Esto se traduce en la integración de criterios de ubicación, armonía visual y distancia mínima entre estructuras, protegiendo tanto la estética como la funcionalidad de los espacios urbanos.</w:t>
      </w:r>
    </w:p>
    <w:p w14:paraId="1AC843F8" w14:textId="77777777" w:rsidR="00F14488" w:rsidRPr="00832C1E" w:rsidRDefault="00F14488" w:rsidP="00D57894">
      <w:pPr>
        <w:spacing w:after="0" w:line="240" w:lineRule="auto"/>
        <w:ind w:firstLine="708"/>
        <w:contextualSpacing/>
        <w:jc w:val="both"/>
        <w:rPr>
          <w:rFonts w:ascii="Book Antiqua" w:eastAsia="Times New Roman" w:hAnsi="Book Antiqua" w:cs="Times New Roman"/>
          <w:sz w:val="24"/>
          <w:szCs w:val="24"/>
        </w:rPr>
      </w:pPr>
    </w:p>
    <w:p w14:paraId="1E1A6F5C"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cuanto a la normativa federal, Morales aplaude que el PC-612 atienda las exigencias de la </w:t>
      </w:r>
      <w:proofErr w:type="spellStart"/>
      <w:r w:rsidRPr="004E7B1D">
        <w:rPr>
          <w:rFonts w:ascii="Book Antiqua" w:eastAsia="Times New Roman" w:hAnsi="Book Antiqua" w:cs="Times New Roman"/>
          <w:i/>
          <w:iCs/>
          <w:sz w:val="24"/>
          <w:szCs w:val="24"/>
          <w:lang w:val="es-ES"/>
        </w:rPr>
        <w:t>Highway</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Beautification</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Act</w:t>
      </w:r>
      <w:proofErr w:type="spellEnd"/>
      <w:r w:rsidRPr="004E7B1D">
        <w:rPr>
          <w:rFonts w:ascii="Book Antiqua" w:eastAsia="Times New Roman" w:hAnsi="Book Antiqua" w:cs="Times New Roman"/>
          <w:sz w:val="24"/>
          <w:szCs w:val="24"/>
          <w:lang w:val="es-ES"/>
        </w:rPr>
        <w:t>,</w:t>
      </w:r>
      <w:r w:rsidRPr="00832C1E">
        <w:rPr>
          <w:rFonts w:ascii="Book Antiqua" w:eastAsia="Times New Roman" w:hAnsi="Book Antiqua" w:cs="Times New Roman"/>
          <w:sz w:val="24"/>
          <w:szCs w:val="24"/>
        </w:rPr>
        <w:t xml:space="preserve"> asegurando el cumplimiento federal y evitando sanciones. Asegura que </w:t>
      </w:r>
      <w:r w:rsidRPr="00832C1E">
        <w:rPr>
          <w:rFonts w:ascii="Book Antiqua" w:eastAsia="Times New Roman" w:hAnsi="Book Antiqua" w:cs="Times New Roman"/>
          <w:i/>
          <w:iCs/>
          <w:sz w:val="24"/>
          <w:szCs w:val="24"/>
        </w:rPr>
        <w:t>“el proyecto de ley prohíbe la instalación de rótulos o tableros digitales a una distancia menor de 500 pies de cualquier zona residencial”</w:t>
      </w:r>
      <w:r w:rsidRPr="00832C1E">
        <w:rPr>
          <w:rFonts w:ascii="Book Antiqua" w:eastAsia="Times New Roman" w:hAnsi="Book Antiqua" w:cs="Times New Roman"/>
          <w:sz w:val="24"/>
          <w:szCs w:val="24"/>
        </w:rPr>
        <w:t>, y establece separaciones de 1,000 pies entre vallas en las principales carreteras.</w:t>
      </w:r>
    </w:p>
    <w:p w14:paraId="05D5BB70" w14:textId="77777777" w:rsidR="009E200E" w:rsidRPr="00832C1E" w:rsidRDefault="009E200E" w:rsidP="00D57894">
      <w:pPr>
        <w:spacing w:after="0" w:line="240" w:lineRule="auto"/>
        <w:ind w:firstLine="708"/>
        <w:contextualSpacing/>
        <w:jc w:val="both"/>
        <w:rPr>
          <w:rFonts w:ascii="Book Antiqua" w:eastAsia="Times New Roman" w:hAnsi="Book Antiqua" w:cs="Times New Roman"/>
          <w:sz w:val="24"/>
          <w:szCs w:val="24"/>
        </w:rPr>
      </w:pPr>
    </w:p>
    <w:p w14:paraId="772EEB65"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Finalmente, Morales concluye su endoso indicando que el PC-612 </w:t>
      </w:r>
      <w:r w:rsidRPr="00832C1E">
        <w:rPr>
          <w:rFonts w:ascii="Book Antiqua" w:eastAsia="Times New Roman" w:hAnsi="Book Antiqua" w:cs="Times New Roman"/>
          <w:i/>
          <w:iCs/>
          <w:sz w:val="24"/>
          <w:szCs w:val="24"/>
        </w:rPr>
        <w:t>“provee un balance acertado entre desarrollo económico y orden público”</w:t>
      </w:r>
      <w:r w:rsidRPr="00832C1E">
        <w:rPr>
          <w:rFonts w:ascii="Book Antiqua" w:eastAsia="Times New Roman" w:hAnsi="Book Antiqua" w:cs="Times New Roman"/>
          <w:sz w:val="24"/>
          <w:szCs w:val="24"/>
        </w:rPr>
        <w:t xml:space="preserve">, al combinar reformas que impulsan la industria de la rotulación con protecciones al interés público. Manifiesta su </w:t>
      </w:r>
      <w:r w:rsidRPr="00832C1E">
        <w:rPr>
          <w:rFonts w:ascii="Book Antiqua" w:eastAsia="Times New Roman" w:hAnsi="Book Antiqua" w:cs="Times New Roman"/>
          <w:i/>
          <w:iCs/>
          <w:sz w:val="24"/>
          <w:szCs w:val="24"/>
        </w:rPr>
        <w:lastRenderedPageBreak/>
        <w:t>“respaldo firme a la aprobación del PC-612”</w:t>
      </w:r>
      <w:r w:rsidRPr="00832C1E">
        <w:rPr>
          <w:rFonts w:ascii="Book Antiqua" w:eastAsia="Times New Roman" w:hAnsi="Book Antiqua" w:cs="Times New Roman"/>
          <w:sz w:val="24"/>
          <w:szCs w:val="24"/>
        </w:rPr>
        <w:t>, confiando en que su implementación beneficiará tanto a la economía como al bienestar social del país.</w:t>
      </w:r>
    </w:p>
    <w:p w14:paraId="26A49112" w14:textId="77777777" w:rsidR="009E200E" w:rsidRPr="00832C1E" w:rsidRDefault="009E200E" w:rsidP="00D57894">
      <w:pPr>
        <w:spacing w:after="0" w:line="240" w:lineRule="auto"/>
        <w:ind w:firstLine="708"/>
        <w:contextualSpacing/>
        <w:jc w:val="both"/>
        <w:rPr>
          <w:rFonts w:ascii="Book Antiqua" w:eastAsia="Times New Roman" w:hAnsi="Book Antiqua" w:cs="Times New Roman"/>
          <w:sz w:val="24"/>
          <w:szCs w:val="24"/>
        </w:rPr>
      </w:pPr>
    </w:p>
    <w:p w14:paraId="3A1B7B6A" w14:textId="00031BD4" w:rsidR="009E200E" w:rsidRPr="00832C1E" w:rsidRDefault="00953D86"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I</w:t>
      </w:r>
      <w:r w:rsidR="009E200E" w:rsidRPr="00832C1E">
        <w:rPr>
          <w:rFonts w:ascii="Book Antiqua" w:eastAsia="Times New Roman" w:hAnsi="Book Antiqua" w:cs="Times New Roman"/>
          <w:b/>
          <w:bCs/>
          <w:sz w:val="24"/>
          <w:szCs w:val="24"/>
        </w:rPr>
        <w:t>ngeniero Manuel Rolón Marrero</w:t>
      </w:r>
    </w:p>
    <w:p w14:paraId="47049D10"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704AFEA2"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El ingeniero estructural Manuel Rolón Marrero expresa su respaldo al Proyecto de la Cámara 612, que propone enmendar varios artículos de la Ley 355-1999, normativa fundamental para la industria publicitaria de Puerto Rico. Con su experiencia en el diseño de vallas y su participación como asesor técnico en la creación de la ley original, considera que esta actualización es pertinente y necesaria. Uno de los aspectos que resalta es la inclusión de definiciones para los rótulos “abandonados”, lo cual califica como </w:t>
      </w:r>
      <w:r w:rsidRPr="00832C1E">
        <w:rPr>
          <w:rFonts w:ascii="Book Antiqua" w:eastAsia="Times New Roman" w:hAnsi="Book Antiqua" w:cs="Times New Roman"/>
          <w:i/>
          <w:iCs/>
          <w:sz w:val="24"/>
          <w:szCs w:val="24"/>
        </w:rPr>
        <w:t>“una aportación significativa”</w:t>
      </w:r>
      <w:r w:rsidRPr="00832C1E">
        <w:rPr>
          <w:rFonts w:ascii="Book Antiqua" w:eastAsia="Times New Roman" w:hAnsi="Book Antiqua" w:cs="Times New Roman"/>
          <w:sz w:val="24"/>
          <w:szCs w:val="24"/>
        </w:rPr>
        <w:t xml:space="preserve">, ya que permite identificar aquellos anuncios que </w:t>
      </w:r>
      <w:r w:rsidRPr="00832C1E">
        <w:rPr>
          <w:rFonts w:ascii="Book Antiqua" w:eastAsia="Times New Roman" w:hAnsi="Book Antiqua" w:cs="Times New Roman"/>
          <w:i/>
          <w:iCs/>
          <w:sz w:val="24"/>
          <w:szCs w:val="24"/>
        </w:rPr>
        <w:t>“no hayan sido operados por dos (2) años o más”, o que, por deterioro estructural o falta de mantenimiento, representen un riesgo a la seguridad pública</w:t>
      </w:r>
      <w:r w:rsidRPr="00832C1E">
        <w:rPr>
          <w:rFonts w:ascii="Book Antiqua" w:eastAsia="Times New Roman" w:hAnsi="Book Antiqua" w:cs="Times New Roman"/>
          <w:sz w:val="24"/>
          <w:szCs w:val="24"/>
        </w:rPr>
        <w:t>. También valora que se establezca un procedimiento claro para su confiscación y remoción.</w:t>
      </w:r>
    </w:p>
    <w:p w14:paraId="705A2359"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8176F29"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Además, respalda las nuevas disposiciones que prohíben la instalación de tableros digitales a menos de 500 pies de zonas residenciales, lo cual considera fundamental para proteger la tranquilidad de las comunidades, particularmente durante la noche. En la misma línea, elogia la medida que impone </w:t>
      </w:r>
      <w:r w:rsidRPr="00832C1E">
        <w:rPr>
          <w:rFonts w:ascii="Book Antiqua" w:eastAsia="Times New Roman" w:hAnsi="Book Antiqua" w:cs="Times New Roman"/>
          <w:i/>
          <w:iCs/>
          <w:sz w:val="24"/>
          <w:szCs w:val="24"/>
        </w:rPr>
        <w:t>“la separación de mil (1000) pies lineales entre tableros a ser ubicados para ser vistos desde vías del ‘</w:t>
      </w:r>
      <w:proofErr w:type="spellStart"/>
      <w:r w:rsidRPr="004E7B1D">
        <w:rPr>
          <w:rFonts w:ascii="Book Antiqua" w:eastAsia="Times New Roman" w:hAnsi="Book Antiqua" w:cs="Times New Roman"/>
          <w:i/>
          <w:iCs/>
          <w:sz w:val="24"/>
          <w:szCs w:val="24"/>
          <w:lang w:val="es-ES"/>
        </w:rPr>
        <w:t>National</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Highway</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System</w:t>
      </w:r>
      <w:proofErr w:type="spellEnd"/>
      <w:r w:rsidRPr="004E7B1D">
        <w:rPr>
          <w:rFonts w:ascii="Book Antiqua" w:eastAsia="Times New Roman" w:hAnsi="Book Antiqua" w:cs="Times New Roman"/>
          <w:i/>
          <w:iCs/>
          <w:sz w:val="24"/>
          <w:szCs w:val="24"/>
          <w:lang w:val="es-ES"/>
        </w:rPr>
        <w:t>’</w:t>
      </w:r>
      <w:r w:rsidRPr="00832C1E">
        <w:rPr>
          <w:rFonts w:ascii="Book Antiqua" w:eastAsia="Times New Roman" w:hAnsi="Book Antiqua" w:cs="Times New Roman"/>
          <w:i/>
          <w:iCs/>
          <w:sz w:val="24"/>
          <w:szCs w:val="24"/>
        </w:rPr>
        <w:t>”</w:t>
      </w:r>
      <w:r w:rsidRPr="00832C1E">
        <w:rPr>
          <w:rFonts w:ascii="Book Antiqua" w:eastAsia="Times New Roman" w:hAnsi="Book Antiqua" w:cs="Times New Roman"/>
          <w:sz w:val="24"/>
          <w:szCs w:val="24"/>
        </w:rPr>
        <w:t xml:space="preserve">, subrayando que esto aborda tanto la contaminación lumínica como la seguridad vial. Igualmente, destaca positivamente que el proyecto </w:t>
      </w:r>
      <w:r w:rsidRPr="00832C1E">
        <w:rPr>
          <w:rFonts w:ascii="Book Antiqua" w:eastAsia="Times New Roman" w:hAnsi="Book Antiqua" w:cs="Times New Roman"/>
          <w:i/>
          <w:iCs/>
          <w:sz w:val="24"/>
          <w:szCs w:val="24"/>
        </w:rPr>
        <w:t>“flexibiliza algunos procesos y clarifica otros, sin necesidad de ir a reglamentos”</w:t>
      </w:r>
      <w:r w:rsidRPr="00832C1E">
        <w:rPr>
          <w:rFonts w:ascii="Book Antiqua" w:eastAsia="Times New Roman" w:hAnsi="Book Antiqua" w:cs="Times New Roman"/>
          <w:sz w:val="24"/>
          <w:szCs w:val="24"/>
        </w:rPr>
        <w:t>, lo cual promueve la celeridad y la transparencia.</w:t>
      </w:r>
    </w:p>
    <w:p w14:paraId="3910B52D"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610375D"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conclusión, Rolón Marrero subraya que la industria de los </w:t>
      </w:r>
      <w:proofErr w:type="spellStart"/>
      <w:r w:rsidRPr="00832C1E">
        <w:rPr>
          <w:rFonts w:ascii="Book Antiqua" w:eastAsia="Times New Roman" w:hAnsi="Book Antiqua" w:cs="Times New Roman"/>
          <w:i/>
          <w:iCs/>
          <w:sz w:val="24"/>
          <w:szCs w:val="24"/>
        </w:rPr>
        <w:t>billboards</w:t>
      </w:r>
      <w:proofErr w:type="spellEnd"/>
      <w:r w:rsidRPr="00832C1E">
        <w:rPr>
          <w:rFonts w:ascii="Book Antiqua" w:eastAsia="Times New Roman" w:hAnsi="Book Antiqua" w:cs="Times New Roman"/>
          <w:sz w:val="24"/>
          <w:szCs w:val="24"/>
        </w:rPr>
        <w:t xml:space="preserve"> genera empleos y facilita publicidad accesible para empresas locales. Por ello, considera que </w:t>
      </w:r>
      <w:r w:rsidRPr="00832C1E">
        <w:rPr>
          <w:rFonts w:ascii="Book Antiqua" w:eastAsia="Times New Roman" w:hAnsi="Book Antiqua" w:cs="Times New Roman"/>
          <w:i/>
          <w:iCs/>
          <w:sz w:val="24"/>
          <w:szCs w:val="24"/>
        </w:rPr>
        <w:t>“el PC-612 es una excelente medida que trae a nuestros tiempos la Ley 355”</w:t>
      </w:r>
      <w:r w:rsidRPr="00832C1E">
        <w:rPr>
          <w:rFonts w:ascii="Book Antiqua" w:eastAsia="Times New Roman" w:hAnsi="Book Antiqua" w:cs="Times New Roman"/>
          <w:sz w:val="24"/>
          <w:szCs w:val="24"/>
        </w:rPr>
        <w:t xml:space="preserve"> y manifiesta su apoyo a su aprobación.</w:t>
      </w:r>
    </w:p>
    <w:p w14:paraId="3BB5FCCC" w14:textId="77777777" w:rsidR="000F35F9" w:rsidRPr="00832C1E" w:rsidRDefault="000F35F9" w:rsidP="00D57894">
      <w:pPr>
        <w:spacing w:after="0" w:line="240" w:lineRule="auto"/>
        <w:ind w:firstLine="708"/>
        <w:contextualSpacing/>
        <w:jc w:val="both"/>
        <w:rPr>
          <w:rFonts w:ascii="Book Antiqua" w:eastAsia="Times New Roman" w:hAnsi="Book Antiqua" w:cs="Times New Roman"/>
          <w:sz w:val="24"/>
          <w:szCs w:val="24"/>
        </w:rPr>
      </w:pPr>
    </w:p>
    <w:p w14:paraId="2D632FF8" w14:textId="35F3D59A" w:rsidR="000F35F9" w:rsidRPr="00832C1E" w:rsidRDefault="00B3738F" w:rsidP="00D57894">
      <w:pPr>
        <w:pStyle w:val="ListParagraph"/>
        <w:numPr>
          <w:ilvl w:val="0"/>
          <w:numId w:val="5"/>
        </w:numPr>
        <w:spacing w:after="0" w:line="240" w:lineRule="auto"/>
        <w:jc w:val="both"/>
        <w:rPr>
          <w:rFonts w:ascii="Book Antiqua" w:eastAsia="Times New Roman" w:hAnsi="Book Antiqua" w:cs="Times New Roman"/>
          <w:b/>
          <w:bCs/>
          <w:sz w:val="24"/>
          <w:szCs w:val="24"/>
        </w:rPr>
      </w:pPr>
      <w:proofErr w:type="spellStart"/>
      <w:r w:rsidRPr="00832C1E">
        <w:rPr>
          <w:rFonts w:ascii="Book Antiqua" w:eastAsia="Times New Roman" w:hAnsi="Book Antiqua" w:cs="Times New Roman"/>
          <w:b/>
          <w:bCs/>
          <w:sz w:val="24"/>
          <w:szCs w:val="24"/>
        </w:rPr>
        <w:t>bMEDIA</w:t>
      </w:r>
      <w:proofErr w:type="spellEnd"/>
      <w:r w:rsidRPr="00832C1E">
        <w:rPr>
          <w:rFonts w:ascii="Book Antiqua" w:eastAsia="Times New Roman" w:hAnsi="Book Antiqua" w:cs="Times New Roman"/>
          <w:b/>
          <w:bCs/>
          <w:sz w:val="24"/>
          <w:szCs w:val="24"/>
          <w:lang w:val="en-US"/>
        </w:rPr>
        <w:t xml:space="preserve"> Group</w:t>
      </w:r>
    </w:p>
    <w:p w14:paraId="45A54193"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p>
    <w:p w14:paraId="6CA7904D"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roofErr w:type="spellStart"/>
      <w:r w:rsidRPr="00832C1E">
        <w:rPr>
          <w:rFonts w:ascii="Book Antiqua" w:eastAsia="Times New Roman" w:hAnsi="Book Antiqua" w:cs="Times New Roman"/>
          <w:sz w:val="24"/>
          <w:szCs w:val="24"/>
        </w:rPr>
        <w:t>bMEDIA</w:t>
      </w:r>
      <w:proofErr w:type="spellEnd"/>
      <w:r w:rsidRPr="00832C1E">
        <w:rPr>
          <w:rFonts w:ascii="Book Antiqua" w:eastAsia="Times New Roman" w:hAnsi="Book Antiqua" w:cs="Times New Roman"/>
          <w:sz w:val="24"/>
          <w:szCs w:val="24"/>
        </w:rPr>
        <w:t xml:space="preserve"> </w:t>
      </w:r>
      <w:proofErr w:type="spellStart"/>
      <w:r w:rsidRPr="004E7B1D">
        <w:rPr>
          <w:rFonts w:ascii="Book Antiqua" w:eastAsia="Times New Roman" w:hAnsi="Book Antiqua" w:cs="Times New Roman"/>
          <w:sz w:val="24"/>
          <w:szCs w:val="24"/>
          <w:lang w:val="es-ES"/>
        </w:rPr>
        <w:t>Group</w:t>
      </w:r>
      <w:proofErr w:type="spellEnd"/>
      <w:r w:rsidRPr="004E7B1D">
        <w:rPr>
          <w:rFonts w:ascii="Book Antiqua" w:eastAsia="Times New Roman" w:hAnsi="Book Antiqua" w:cs="Times New Roman"/>
          <w:sz w:val="24"/>
          <w:szCs w:val="24"/>
          <w:lang w:val="es-ES"/>
        </w:rPr>
        <w:t xml:space="preserve"> </w:t>
      </w:r>
      <w:r w:rsidRPr="00832C1E">
        <w:rPr>
          <w:rFonts w:ascii="Book Antiqua" w:eastAsia="Times New Roman" w:hAnsi="Book Antiqua" w:cs="Times New Roman"/>
          <w:sz w:val="24"/>
          <w:szCs w:val="24"/>
        </w:rPr>
        <w:t xml:space="preserve">expresó su respaldo al Proyecto de la Cámara 612, destacando que su aprobación marcaría </w:t>
      </w:r>
      <w:r w:rsidRPr="00832C1E">
        <w:rPr>
          <w:rFonts w:ascii="Book Antiqua" w:eastAsia="Times New Roman" w:hAnsi="Book Antiqua" w:cs="Times New Roman"/>
          <w:i/>
          <w:iCs/>
          <w:sz w:val="24"/>
          <w:szCs w:val="24"/>
        </w:rPr>
        <w:t>“un antes y un después en la industria de medios de publicidad exterior”</w:t>
      </w:r>
      <w:r w:rsidRPr="00832C1E">
        <w:rPr>
          <w:rFonts w:ascii="Book Antiqua" w:eastAsia="Times New Roman" w:hAnsi="Book Antiqua" w:cs="Times New Roman"/>
          <w:sz w:val="24"/>
          <w:szCs w:val="24"/>
        </w:rPr>
        <w:t xml:space="preserve"> al establecer mayor claridad normativa, fortalecer la fiscalización y garantizar la seguridad ciudadana. Como empresa líder en medios exteriores, </w:t>
      </w:r>
      <w:proofErr w:type="spellStart"/>
      <w:r w:rsidRPr="00832C1E">
        <w:rPr>
          <w:rFonts w:ascii="Book Antiqua" w:eastAsia="Times New Roman" w:hAnsi="Book Antiqua" w:cs="Times New Roman"/>
          <w:sz w:val="24"/>
          <w:szCs w:val="24"/>
        </w:rPr>
        <w:t>bMEDIA</w:t>
      </w:r>
      <w:proofErr w:type="spellEnd"/>
      <w:r w:rsidRPr="00832C1E">
        <w:rPr>
          <w:rFonts w:ascii="Book Antiqua" w:eastAsia="Times New Roman" w:hAnsi="Book Antiqua" w:cs="Times New Roman"/>
          <w:sz w:val="24"/>
          <w:szCs w:val="24"/>
        </w:rPr>
        <w:t xml:space="preserve"> enfatiza que la Ley 355-1999 ha sido fundamental para el desarrollo de la industria, pero reconoce que </w:t>
      </w:r>
      <w:r w:rsidRPr="00832C1E">
        <w:rPr>
          <w:rFonts w:ascii="Book Antiqua" w:eastAsia="Times New Roman" w:hAnsi="Book Antiqua" w:cs="Times New Roman"/>
          <w:i/>
          <w:iCs/>
          <w:sz w:val="24"/>
          <w:szCs w:val="24"/>
        </w:rPr>
        <w:t>“la misma no se atempera a la realidad actual”</w:t>
      </w:r>
      <w:r w:rsidRPr="00832C1E">
        <w:rPr>
          <w:rFonts w:ascii="Book Antiqua" w:eastAsia="Times New Roman" w:hAnsi="Book Antiqua" w:cs="Times New Roman"/>
          <w:sz w:val="24"/>
          <w:szCs w:val="24"/>
        </w:rPr>
        <w:t xml:space="preserve">, por lo que apoyan su revisión mediante esta medida legislativa. Señalan que la falta de actualización ha permitido </w:t>
      </w:r>
      <w:r w:rsidRPr="00832C1E">
        <w:rPr>
          <w:rFonts w:ascii="Book Antiqua" w:eastAsia="Times New Roman" w:hAnsi="Book Antiqua" w:cs="Times New Roman"/>
          <w:i/>
          <w:iCs/>
          <w:sz w:val="24"/>
          <w:szCs w:val="24"/>
        </w:rPr>
        <w:t xml:space="preserve">“la proliferación ilegal de </w:t>
      </w:r>
      <w:proofErr w:type="spellStart"/>
      <w:r w:rsidRPr="004E7B1D">
        <w:rPr>
          <w:rFonts w:ascii="Book Antiqua" w:eastAsia="Times New Roman" w:hAnsi="Book Antiqua" w:cs="Times New Roman"/>
          <w:i/>
          <w:iCs/>
          <w:sz w:val="24"/>
          <w:szCs w:val="24"/>
          <w:lang w:val="es-ES"/>
        </w:rPr>
        <w:t>billboards</w:t>
      </w:r>
      <w:proofErr w:type="spellEnd"/>
      <w:r w:rsidRPr="00832C1E">
        <w:rPr>
          <w:rFonts w:ascii="Book Antiqua" w:eastAsia="Times New Roman" w:hAnsi="Book Antiqua" w:cs="Times New Roman"/>
          <w:i/>
          <w:iCs/>
          <w:sz w:val="24"/>
          <w:szCs w:val="24"/>
        </w:rPr>
        <w:t>”</w:t>
      </w:r>
      <w:r w:rsidRPr="00832C1E">
        <w:rPr>
          <w:rFonts w:ascii="Book Antiqua" w:eastAsia="Times New Roman" w:hAnsi="Book Antiqua" w:cs="Times New Roman"/>
          <w:sz w:val="24"/>
          <w:szCs w:val="24"/>
        </w:rPr>
        <w:t>, afectando la calidad de vida, la seguridad vial y la recepción de fondos federales.</w:t>
      </w:r>
    </w:p>
    <w:p w14:paraId="7A0A8508"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7357D6E0"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 xml:space="preserve">El PC-612 introduce límites importantes, como la prohibición de instalar tableros digitales a menos de 500 pies de zonas residenciales, lo cual consideran esencial para mitigar la contaminación lumínica. Además, respaldan firmemente la medida que exige una separación de 1,000 pies lineales entre vallas a lo largo del </w:t>
      </w:r>
      <w:proofErr w:type="spellStart"/>
      <w:r w:rsidRPr="004E7B1D">
        <w:rPr>
          <w:rFonts w:ascii="Book Antiqua" w:eastAsia="Times New Roman" w:hAnsi="Book Antiqua" w:cs="Times New Roman"/>
          <w:i/>
          <w:iCs/>
          <w:sz w:val="24"/>
          <w:szCs w:val="24"/>
          <w:lang w:val="es-ES"/>
        </w:rPr>
        <w:t>National</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Highway</w:t>
      </w:r>
      <w:proofErr w:type="spellEnd"/>
      <w:r w:rsidRPr="004E7B1D">
        <w:rPr>
          <w:rFonts w:ascii="Book Antiqua" w:eastAsia="Times New Roman" w:hAnsi="Book Antiqua" w:cs="Times New Roman"/>
          <w:i/>
          <w:iCs/>
          <w:sz w:val="24"/>
          <w:szCs w:val="24"/>
          <w:lang w:val="es-ES"/>
        </w:rPr>
        <w:t xml:space="preserve"> </w:t>
      </w:r>
      <w:proofErr w:type="spellStart"/>
      <w:r w:rsidRPr="004E7B1D">
        <w:rPr>
          <w:rFonts w:ascii="Book Antiqua" w:eastAsia="Times New Roman" w:hAnsi="Book Antiqua" w:cs="Times New Roman"/>
          <w:i/>
          <w:iCs/>
          <w:sz w:val="24"/>
          <w:szCs w:val="24"/>
          <w:lang w:val="es-ES"/>
        </w:rPr>
        <w:t>System</w:t>
      </w:r>
      <w:proofErr w:type="spellEnd"/>
      <w:r w:rsidRPr="004E7B1D">
        <w:rPr>
          <w:rFonts w:ascii="Book Antiqua" w:eastAsia="Times New Roman" w:hAnsi="Book Antiqua" w:cs="Times New Roman"/>
          <w:sz w:val="24"/>
          <w:szCs w:val="24"/>
          <w:lang w:val="es-ES"/>
        </w:rPr>
        <w:t>,</w:t>
      </w:r>
      <w:r w:rsidRPr="00832C1E">
        <w:rPr>
          <w:rFonts w:ascii="Book Antiqua" w:eastAsia="Times New Roman" w:hAnsi="Book Antiqua" w:cs="Times New Roman"/>
          <w:sz w:val="24"/>
          <w:szCs w:val="24"/>
        </w:rPr>
        <w:t xml:space="preserve"> afirmando que esta política </w:t>
      </w:r>
      <w:r w:rsidRPr="00832C1E">
        <w:rPr>
          <w:rFonts w:ascii="Book Antiqua" w:eastAsia="Times New Roman" w:hAnsi="Book Antiqua" w:cs="Times New Roman"/>
          <w:i/>
          <w:iCs/>
          <w:sz w:val="24"/>
          <w:szCs w:val="24"/>
        </w:rPr>
        <w:t>“establece un justo balance entre un ejercicio responsable de la publicidad y el salvaguardar la seguridad en nuestras carreteras”</w:t>
      </w:r>
      <w:r w:rsidRPr="00832C1E">
        <w:rPr>
          <w:rFonts w:ascii="Book Antiqua" w:eastAsia="Times New Roman" w:hAnsi="Book Antiqua" w:cs="Times New Roman"/>
          <w:sz w:val="24"/>
          <w:szCs w:val="24"/>
        </w:rPr>
        <w:t xml:space="preserve">. Para </w:t>
      </w:r>
      <w:proofErr w:type="spellStart"/>
      <w:r w:rsidRPr="00832C1E">
        <w:rPr>
          <w:rFonts w:ascii="Book Antiqua" w:eastAsia="Times New Roman" w:hAnsi="Book Antiqua" w:cs="Times New Roman"/>
          <w:sz w:val="24"/>
          <w:szCs w:val="24"/>
        </w:rPr>
        <w:t>bMEDIA</w:t>
      </w:r>
      <w:proofErr w:type="spellEnd"/>
      <w:r w:rsidRPr="00832C1E">
        <w:rPr>
          <w:rFonts w:ascii="Book Antiqua" w:eastAsia="Times New Roman" w:hAnsi="Book Antiqua" w:cs="Times New Roman"/>
          <w:sz w:val="24"/>
          <w:szCs w:val="24"/>
        </w:rPr>
        <w:t xml:space="preserve">, esta separación también protege la inversión de sus clientes, evitando la saturación visual que </w:t>
      </w:r>
      <w:r w:rsidRPr="00832C1E">
        <w:rPr>
          <w:rFonts w:ascii="Book Antiqua" w:eastAsia="Times New Roman" w:hAnsi="Book Antiqua" w:cs="Times New Roman"/>
          <w:i/>
          <w:iCs/>
          <w:sz w:val="24"/>
          <w:szCs w:val="24"/>
        </w:rPr>
        <w:t>“les resta efectividad en el público”</w:t>
      </w:r>
      <w:r w:rsidRPr="00832C1E">
        <w:rPr>
          <w:rFonts w:ascii="Book Antiqua" w:eastAsia="Times New Roman" w:hAnsi="Book Antiqua" w:cs="Times New Roman"/>
          <w:sz w:val="24"/>
          <w:szCs w:val="24"/>
        </w:rPr>
        <w:t>.</w:t>
      </w:r>
    </w:p>
    <w:p w14:paraId="5C9DD393"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BDB47CA"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La empresa también celebra que el proyecto actualice la legislación para integrar el “permiso único” y agilizar certificaciones estructurales a través de ingenieros y arquitectos licenciados, señalando que </w:t>
      </w:r>
      <w:r w:rsidRPr="00832C1E">
        <w:rPr>
          <w:rFonts w:ascii="Book Antiqua" w:eastAsia="Times New Roman" w:hAnsi="Book Antiqua" w:cs="Times New Roman"/>
          <w:i/>
          <w:iCs/>
          <w:sz w:val="24"/>
          <w:szCs w:val="24"/>
        </w:rPr>
        <w:t>“estos cambios son muy positivos para el sector, nuestros clientes y la ciudadanía en general”</w:t>
      </w:r>
      <w:r w:rsidRPr="00832C1E">
        <w:rPr>
          <w:rFonts w:ascii="Book Antiqua" w:eastAsia="Times New Roman" w:hAnsi="Book Antiqua" w:cs="Times New Roman"/>
          <w:sz w:val="24"/>
          <w:szCs w:val="24"/>
        </w:rPr>
        <w:t xml:space="preserve">. Finalmente, aplauden el establecimiento de un fondo especial de fiscalización financiado por un cargo de $100 por permiso, ya que contribuirá al cumplimiento de la ley mediante recursos para inspecciones y remociones de estructuras abandonadas. Por todo lo anterior, </w:t>
      </w:r>
      <w:proofErr w:type="spellStart"/>
      <w:r w:rsidRPr="00832C1E">
        <w:rPr>
          <w:rFonts w:ascii="Book Antiqua" w:eastAsia="Times New Roman" w:hAnsi="Book Antiqua" w:cs="Times New Roman"/>
          <w:sz w:val="24"/>
          <w:szCs w:val="24"/>
        </w:rPr>
        <w:t>bMEDIA</w:t>
      </w:r>
      <w:proofErr w:type="spellEnd"/>
      <w:r w:rsidRPr="00832C1E">
        <w:rPr>
          <w:rFonts w:ascii="Book Antiqua" w:eastAsia="Times New Roman" w:hAnsi="Book Antiqua" w:cs="Times New Roman"/>
          <w:sz w:val="24"/>
          <w:szCs w:val="24"/>
        </w:rPr>
        <w:t xml:space="preserve"> reafirma su apoyo al PC-612, destacando que </w:t>
      </w:r>
      <w:r w:rsidRPr="00832C1E">
        <w:rPr>
          <w:rFonts w:ascii="Book Antiqua" w:eastAsia="Times New Roman" w:hAnsi="Book Antiqua" w:cs="Times New Roman"/>
          <w:i/>
          <w:iCs/>
          <w:sz w:val="24"/>
          <w:szCs w:val="24"/>
        </w:rPr>
        <w:t>“promueve una mayor claridad y certeza para la industria de la publicidad exterior”</w:t>
      </w:r>
      <w:r w:rsidRPr="00832C1E">
        <w:rPr>
          <w:rFonts w:ascii="Book Antiqua" w:eastAsia="Times New Roman" w:hAnsi="Book Antiqua" w:cs="Times New Roman"/>
          <w:sz w:val="24"/>
          <w:szCs w:val="24"/>
        </w:rPr>
        <w:t xml:space="preserve"> y crea un entorno propicio para el desarrollo económico responsable.</w:t>
      </w:r>
    </w:p>
    <w:p w14:paraId="02CEBBB7" w14:textId="77777777" w:rsidR="00F233C4" w:rsidRPr="00832C1E" w:rsidRDefault="00F233C4" w:rsidP="00D57894">
      <w:pPr>
        <w:spacing w:after="0" w:line="240" w:lineRule="auto"/>
        <w:ind w:firstLine="708"/>
        <w:contextualSpacing/>
        <w:jc w:val="both"/>
        <w:rPr>
          <w:rFonts w:ascii="Book Antiqua" w:eastAsia="Times New Roman" w:hAnsi="Book Antiqua" w:cs="Times New Roman"/>
          <w:sz w:val="24"/>
          <w:szCs w:val="24"/>
        </w:rPr>
      </w:pPr>
    </w:p>
    <w:p w14:paraId="479ED497" w14:textId="6D20DC42" w:rsidR="00F233C4" w:rsidRPr="00832C1E" w:rsidRDefault="008C03D0"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Lcdo. Daniel Martínez</w:t>
      </w:r>
      <w:r w:rsidR="00744346">
        <w:rPr>
          <w:rFonts w:ascii="Book Antiqua" w:eastAsia="Times New Roman" w:hAnsi="Book Antiqua" w:cs="Times New Roman"/>
          <w:b/>
          <w:bCs/>
          <w:sz w:val="24"/>
          <w:szCs w:val="24"/>
        </w:rPr>
        <w:t xml:space="preserve"> Avilés</w:t>
      </w:r>
    </w:p>
    <w:p w14:paraId="5066124D"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5FB9F7CA" w14:textId="609EEEDE"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El Lcdo. Daniel Martínez Avilés expresó su apoyo firme al Proyecto de la Cámara 612, destacando que las enmiendas propuestas a la Ley 355-1999 son necesarias tanto para la industria publicitaria como para el bienestar ciudadano. Desde su experiencia en derecho administrativo, enfatizó que el mayor obstáculo para los empresarios locales es </w:t>
      </w:r>
      <w:r w:rsidRPr="00832C1E">
        <w:rPr>
          <w:rFonts w:ascii="Book Antiqua" w:eastAsia="Times New Roman" w:hAnsi="Book Antiqua" w:cs="Times New Roman"/>
          <w:i/>
          <w:iCs/>
          <w:sz w:val="24"/>
          <w:szCs w:val="24"/>
        </w:rPr>
        <w:t>“el intrincado proceso de permisos en las agencias gubernamentales”</w:t>
      </w:r>
      <w:r w:rsidRPr="00832C1E">
        <w:rPr>
          <w:rFonts w:ascii="Book Antiqua" w:eastAsia="Times New Roman" w:hAnsi="Book Antiqua" w:cs="Times New Roman"/>
          <w:sz w:val="24"/>
          <w:szCs w:val="24"/>
        </w:rPr>
        <w:t xml:space="preserve">, y que medidas como esta pueden ofrecer mayor certeza y agilidad. Resaltó que el proyecto propone eliminar juicios innecesarios sobre usos previamente autorizados durante la renovación de permisos, indicando que esto </w:t>
      </w:r>
      <w:r w:rsidRPr="00832C1E">
        <w:rPr>
          <w:rFonts w:ascii="Book Antiqua" w:eastAsia="Times New Roman" w:hAnsi="Book Antiqua" w:cs="Times New Roman"/>
          <w:i/>
          <w:iCs/>
          <w:sz w:val="24"/>
          <w:szCs w:val="24"/>
        </w:rPr>
        <w:t>“es un mensaje claro de la legislatura ante la arbitrariedad que muchas veces permea decisiones administrativas”</w:t>
      </w:r>
      <w:r w:rsidRPr="00832C1E">
        <w:rPr>
          <w:rFonts w:ascii="Book Antiqua" w:eastAsia="Times New Roman" w:hAnsi="Book Antiqua" w:cs="Times New Roman"/>
          <w:sz w:val="24"/>
          <w:szCs w:val="24"/>
        </w:rPr>
        <w:t>. También valoró positivamente la exigencia de certificaciones estructurales para extensiones y la implantación del “permiso único”, lo que armoniza con la Ley 161-2009.</w:t>
      </w:r>
    </w:p>
    <w:p w14:paraId="0EF072CA"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7C63F006"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Asimismo, apoyó la definición clara del concepto de </w:t>
      </w:r>
      <w:r w:rsidRPr="00832C1E">
        <w:rPr>
          <w:rFonts w:ascii="Book Antiqua" w:eastAsia="Times New Roman" w:hAnsi="Book Antiqua" w:cs="Times New Roman"/>
          <w:i/>
          <w:iCs/>
          <w:sz w:val="24"/>
          <w:szCs w:val="24"/>
        </w:rPr>
        <w:t>“rótulo abandonado”</w:t>
      </w:r>
      <w:r w:rsidRPr="00832C1E">
        <w:rPr>
          <w:rFonts w:ascii="Book Antiqua" w:eastAsia="Times New Roman" w:hAnsi="Book Antiqua" w:cs="Times New Roman"/>
          <w:sz w:val="24"/>
          <w:szCs w:val="24"/>
        </w:rPr>
        <w:t xml:space="preserve">, así como el proceso para su confiscación y remoción, aspectos que actualmente no están debidamente regulados. Entre las disposiciones más relevantes, destacó la separación de 1,000 pies entre tableros de anuncios en autopistas, considerando que </w:t>
      </w:r>
      <w:r w:rsidRPr="00832C1E">
        <w:rPr>
          <w:rFonts w:ascii="Book Antiqua" w:eastAsia="Times New Roman" w:hAnsi="Book Antiqua" w:cs="Times New Roman"/>
          <w:i/>
          <w:iCs/>
          <w:sz w:val="24"/>
          <w:szCs w:val="24"/>
        </w:rPr>
        <w:t>“es un paso en la dirección correcta”</w:t>
      </w:r>
      <w:r w:rsidRPr="00832C1E">
        <w:rPr>
          <w:rFonts w:ascii="Book Antiqua" w:eastAsia="Times New Roman" w:hAnsi="Book Antiqua" w:cs="Times New Roman"/>
          <w:sz w:val="24"/>
          <w:szCs w:val="24"/>
        </w:rPr>
        <w:t xml:space="preserve"> para mejorar la seguridad vial. De igual forma, vio con buenos ojos la prohibición de tableros digitales a menos de 500 pies de zonas residenciales, afirmando que </w:t>
      </w:r>
      <w:r w:rsidRPr="00832C1E">
        <w:rPr>
          <w:rFonts w:ascii="Book Antiqua" w:eastAsia="Times New Roman" w:hAnsi="Book Antiqua" w:cs="Times New Roman"/>
          <w:i/>
          <w:iCs/>
          <w:sz w:val="24"/>
          <w:szCs w:val="24"/>
        </w:rPr>
        <w:t>“la contaminación lumínica es algo que afecta la paz y la tranquilidad en las áreas residenciales”</w:t>
      </w:r>
      <w:r w:rsidRPr="00832C1E">
        <w:rPr>
          <w:rFonts w:ascii="Book Antiqua" w:eastAsia="Times New Roman" w:hAnsi="Book Antiqua" w:cs="Times New Roman"/>
          <w:sz w:val="24"/>
          <w:szCs w:val="24"/>
        </w:rPr>
        <w:t>, y que esta medida podrá corregir dicha deficiencia de la ley vigente.</w:t>
      </w:r>
    </w:p>
    <w:p w14:paraId="0B774D3B" w14:textId="77777777" w:rsidR="003433C6" w:rsidRPr="00832C1E" w:rsidRDefault="003433C6" w:rsidP="00D57894">
      <w:pPr>
        <w:spacing w:after="0" w:line="240" w:lineRule="auto"/>
        <w:ind w:firstLine="708"/>
        <w:contextualSpacing/>
        <w:jc w:val="both"/>
        <w:rPr>
          <w:rFonts w:ascii="Book Antiqua" w:eastAsia="Times New Roman" w:hAnsi="Book Antiqua" w:cs="Times New Roman"/>
          <w:sz w:val="24"/>
          <w:szCs w:val="24"/>
        </w:rPr>
      </w:pPr>
    </w:p>
    <w:p w14:paraId="20FC08BF" w14:textId="524CF452" w:rsidR="00FF66DB" w:rsidRPr="00832C1E" w:rsidRDefault="00FF66DB" w:rsidP="00D57894">
      <w:pPr>
        <w:spacing w:after="0" w:line="240" w:lineRule="auto"/>
        <w:ind w:firstLine="708"/>
        <w:contextualSpacing/>
        <w:jc w:val="both"/>
        <w:rPr>
          <w:rFonts w:ascii="Book Antiqua" w:eastAsia="Times New Roman" w:hAnsi="Book Antiqua" w:cs="Times New Roman"/>
          <w:i/>
          <w:iCs/>
          <w:sz w:val="24"/>
          <w:szCs w:val="24"/>
        </w:rPr>
      </w:pPr>
      <w:r w:rsidRPr="00832C1E">
        <w:rPr>
          <w:rFonts w:ascii="Book Antiqua" w:eastAsia="Times New Roman" w:hAnsi="Book Antiqua" w:cs="Times New Roman"/>
          <w:sz w:val="24"/>
          <w:szCs w:val="24"/>
        </w:rPr>
        <w:lastRenderedPageBreak/>
        <w:t xml:space="preserve">En conclusión, el Lcdo. Martínez </w:t>
      </w:r>
      <w:r w:rsidR="007017B6">
        <w:rPr>
          <w:rFonts w:ascii="Book Antiqua" w:eastAsia="Times New Roman" w:hAnsi="Book Antiqua" w:cs="Times New Roman"/>
          <w:sz w:val="24"/>
          <w:szCs w:val="24"/>
        </w:rPr>
        <w:t xml:space="preserve">Avilés </w:t>
      </w:r>
      <w:r w:rsidRPr="00832C1E">
        <w:rPr>
          <w:rFonts w:ascii="Book Antiqua" w:eastAsia="Times New Roman" w:hAnsi="Book Antiqua" w:cs="Times New Roman"/>
          <w:sz w:val="24"/>
          <w:szCs w:val="24"/>
        </w:rPr>
        <w:t xml:space="preserve">sostiene que el PC-612 aportará </w:t>
      </w:r>
      <w:r w:rsidRPr="00832C1E">
        <w:rPr>
          <w:rFonts w:ascii="Book Antiqua" w:eastAsia="Times New Roman" w:hAnsi="Book Antiqua" w:cs="Times New Roman"/>
          <w:i/>
          <w:iCs/>
          <w:sz w:val="24"/>
          <w:szCs w:val="24"/>
        </w:rPr>
        <w:t>“certeza y flexibilidad en los procesos administrativos mientras establecen parámetros claros respecto al impacto de los ‘</w:t>
      </w:r>
      <w:proofErr w:type="spellStart"/>
      <w:r w:rsidRPr="00832C1E">
        <w:rPr>
          <w:rFonts w:ascii="Book Antiqua" w:eastAsia="Times New Roman" w:hAnsi="Book Antiqua" w:cs="Times New Roman"/>
          <w:i/>
          <w:iCs/>
          <w:sz w:val="24"/>
          <w:szCs w:val="24"/>
        </w:rPr>
        <w:t>billboards</w:t>
      </w:r>
      <w:proofErr w:type="spellEnd"/>
      <w:r w:rsidRPr="00832C1E">
        <w:rPr>
          <w:rFonts w:ascii="Book Antiqua" w:eastAsia="Times New Roman" w:hAnsi="Book Antiqua" w:cs="Times New Roman"/>
          <w:i/>
          <w:iCs/>
          <w:sz w:val="24"/>
          <w:szCs w:val="24"/>
        </w:rPr>
        <w:t>’ en la vida diaria de las personas”</w:t>
      </w:r>
      <w:r w:rsidRPr="00832C1E">
        <w:rPr>
          <w:rFonts w:ascii="Book Antiqua" w:eastAsia="Times New Roman" w:hAnsi="Book Antiqua" w:cs="Times New Roman"/>
          <w:sz w:val="24"/>
          <w:szCs w:val="24"/>
        </w:rPr>
        <w:t xml:space="preserve">, y por ello, declara enfáticamente: </w:t>
      </w:r>
      <w:r w:rsidRPr="00832C1E">
        <w:rPr>
          <w:rFonts w:ascii="Book Antiqua" w:eastAsia="Times New Roman" w:hAnsi="Book Antiqua" w:cs="Times New Roman"/>
          <w:i/>
          <w:iCs/>
          <w:sz w:val="24"/>
          <w:szCs w:val="24"/>
        </w:rPr>
        <w:t>“RESPALDO LA APROBACIÓN DEL PC-612.”</w:t>
      </w:r>
    </w:p>
    <w:p w14:paraId="7951CD44" w14:textId="77777777" w:rsidR="00283E60" w:rsidRPr="00832C1E" w:rsidRDefault="00283E60" w:rsidP="00D57894">
      <w:pPr>
        <w:spacing w:after="0" w:line="240" w:lineRule="auto"/>
        <w:ind w:firstLine="708"/>
        <w:contextualSpacing/>
        <w:jc w:val="both"/>
        <w:rPr>
          <w:rFonts w:ascii="Book Antiqua" w:eastAsia="Times New Roman" w:hAnsi="Book Antiqua" w:cs="Times New Roman"/>
          <w:i/>
          <w:iCs/>
          <w:sz w:val="24"/>
          <w:szCs w:val="24"/>
        </w:rPr>
      </w:pPr>
    </w:p>
    <w:p w14:paraId="7A357322" w14:textId="172542CD" w:rsidR="00283E60" w:rsidRPr="00832C1E" w:rsidRDefault="00283E60"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AA249F">
        <w:rPr>
          <w:rFonts w:ascii="Book Antiqua" w:eastAsia="Times New Roman" w:hAnsi="Book Antiqua" w:cs="Times New Roman"/>
          <w:b/>
          <w:bCs/>
          <w:sz w:val="24"/>
          <w:szCs w:val="24"/>
        </w:rPr>
        <w:t>Sr. Omar Crespo</w:t>
      </w:r>
    </w:p>
    <w:p w14:paraId="4BAEA716" w14:textId="77777777" w:rsidR="00AA249F" w:rsidRPr="00832C1E" w:rsidRDefault="00AA249F" w:rsidP="00D57894">
      <w:pPr>
        <w:spacing w:after="0" w:line="240" w:lineRule="auto"/>
        <w:ind w:firstLine="708"/>
        <w:contextualSpacing/>
        <w:jc w:val="both"/>
        <w:rPr>
          <w:rFonts w:ascii="Book Antiqua" w:eastAsia="Times New Roman" w:hAnsi="Book Antiqua" w:cs="Times New Roman"/>
          <w:i/>
          <w:iCs/>
          <w:sz w:val="24"/>
          <w:szCs w:val="24"/>
        </w:rPr>
      </w:pPr>
    </w:p>
    <w:p w14:paraId="3064D3D2" w14:textId="77777777"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El Sr. Omar Crespo, constructor de vallas publicitarias (“</w:t>
      </w:r>
      <w:proofErr w:type="spellStart"/>
      <w:r w:rsidRPr="00AA249F">
        <w:rPr>
          <w:rFonts w:ascii="Book Antiqua" w:eastAsia="Times New Roman" w:hAnsi="Book Antiqua" w:cs="Times New Roman"/>
          <w:sz w:val="24"/>
          <w:szCs w:val="24"/>
        </w:rPr>
        <w:t>billboards</w:t>
      </w:r>
      <w:proofErr w:type="spellEnd"/>
      <w:r w:rsidRPr="00AA249F">
        <w:rPr>
          <w:rFonts w:ascii="Book Antiqua" w:eastAsia="Times New Roman" w:hAnsi="Book Antiqua" w:cs="Times New Roman"/>
          <w:sz w:val="24"/>
          <w:szCs w:val="24"/>
        </w:rPr>
        <w:t>”), sometió una ponencia ante la Comisión de Desarrollo Económico de la Cámara de Representantes para expresar su posición en torno al Proyecto de la Cámara 612, el cual propone enmiendas a la Ley 355 del 2 de diciembre de 1999. Crespo advierte que estas modificaciones “</w:t>
      </w:r>
      <w:r w:rsidRPr="00202FB4">
        <w:rPr>
          <w:rFonts w:ascii="Book Antiqua" w:eastAsia="Times New Roman" w:hAnsi="Book Antiqua" w:cs="Times New Roman"/>
          <w:i/>
          <w:iCs/>
          <w:sz w:val="24"/>
          <w:szCs w:val="24"/>
        </w:rPr>
        <w:t>tienen un impacto directo a dicha actividad económica</w:t>
      </w:r>
      <w:r w:rsidRPr="00AA249F">
        <w:rPr>
          <w:rFonts w:ascii="Book Antiqua" w:eastAsia="Times New Roman" w:hAnsi="Book Antiqua" w:cs="Times New Roman"/>
          <w:sz w:val="24"/>
          <w:szCs w:val="24"/>
        </w:rPr>
        <w:t>”, dado que su trabajo está vinculado a la instalación de rótulos y anuncios.</w:t>
      </w:r>
    </w:p>
    <w:p w14:paraId="5691FB6F" w14:textId="77777777" w:rsidR="00283E60" w:rsidRPr="00AA249F" w:rsidRDefault="00283E60" w:rsidP="00D57894">
      <w:pPr>
        <w:spacing w:after="0" w:line="240" w:lineRule="auto"/>
        <w:ind w:firstLine="708"/>
        <w:contextualSpacing/>
        <w:jc w:val="both"/>
        <w:rPr>
          <w:rFonts w:ascii="Book Antiqua" w:eastAsia="Times New Roman" w:hAnsi="Book Antiqua" w:cs="Times New Roman"/>
          <w:sz w:val="24"/>
          <w:szCs w:val="24"/>
        </w:rPr>
      </w:pPr>
    </w:p>
    <w:p w14:paraId="271EE0DA" w14:textId="46AE15C2"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En su ponencia, resalta la relevancia de esta industria para la economía local. Destaca que “</w:t>
      </w:r>
      <w:r w:rsidRPr="0076019E">
        <w:rPr>
          <w:rFonts w:ascii="Book Antiqua" w:eastAsia="Times New Roman" w:hAnsi="Book Antiqua" w:cs="Times New Roman"/>
          <w:i/>
          <w:iCs/>
          <w:sz w:val="24"/>
          <w:szCs w:val="24"/>
        </w:rPr>
        <w:t>esta industria genera cientos de empleos, tanto en la construcción e instalación de las vallas de publicidad, así como el proceso creativo y la confección del anuncio</w:t>
      </w:r>
      <w:r w:rsidRPr="00AA249F">
        <w:rPr>
          <w:rFonts w:ascii="Book Antiqua" w:eastAsia="Times New Roman" w:hAnsi="Book Antiqua" w:cs="Times New Roman"/>
          <w:sz w:val="24"/>
          <w:szCs w:val="24"/>
        </w:rPr>
        <w:t xml:space="preserve">”, enfatizando además </w:t>
      </w:r>
      <w:r w:rsidR="00283E60" w:rsidRPr="00832C1E">
        <w:rPr>
          <w:rFonts w:ascii="Book Antiqua" w:eastAsia="Times New Roman" w:hAnsi="Book Antiqua" w:cs="Times New Roman"/>
          <w:sz w:val="24"/>
          <w:szCs w:val="24"/>
        </w:rPr>
        <w:t>que,</w:t>
      </w:r>
      <w:r w:rsidRPr="00AA249F">
        <w:rPr>
          <w:rFonts w:ascii="Book Antiqua" w:eastAsia="Times New Roman" w:hAnsi="Book Antiqua" w:cs="Times New Roman"/>
          <w:sz w:val="24"/>
          <w:szCs w:val="24"/>
        </w:rPr>
        <w:t xml:space="preserve"> en su caso particular, “</w:t>
      </w:r>
      <w:r w:rsidRPr="0076019E">
        <w:rPr>
          <w:rFonts w:ascii="Book Antiqua" w:eastAsia="Times New Roman" w:hAnsi="Book Antiqua" w:cs="Times New Roman"/>
          <w:i/>
          <w:iCs/>
          <w:sz w:val="24"/>
          <w:szCs w:val="24"/>
        </w:rPr>
        <w:t>todo el proceso se realiza en Puerto Rico, por lo que nuestra empleomanía es local y lo generado se queda aquí</w:t>
      </w:r>
      <w:r w:rsidRPr="00AA249F">
        <w:rPr>
          <w:rFonts w:ascii="Book Antiqua" w:eastAsia="Times New Roman" w:hAnsi="Book Antiqua" w:cs="Times New Roman"/>
          <w:sz w:val="24"/>
          <w:szCs w:val="24"/>
        </w:rPr>
        <w:t>”.</w:t>
      </w:r>
    </w:p>
    <w:p w14:paraId="3BB5B2B7" w14:textId="77777777" w:rsidR="00155ADA" w:rsidRPr="00AA249F" w:rsidRDefault="00155ADA" w:rsidP="00D57894">
      <w:pPr>
        <w:spacing w:after="0" w:line="240" w:lineRule="auto"/>
        <w:ind w:firstLine="708"/>
        <w:contextualSpacing/>
        <w:jc w:val="both"/>
        <w:rPr>
          <w:rFonts w:ascii="Book Antiqua" w:eastAsia="Times New Roman" w:hAnsi="Book Antiqua" w:cs="Times New Roman"/>
          <w:sz w:val="24"/>
          <w:szCs w:val="24"/>
        </w:rPr>
      </w:pPr>
    </w:p>
    <w:p w14:paraId="66A4E28F" w14:textId="583B72E5"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Crespo identific</w:t>
      </w:r>
      <w:r w:rsidR="0076019E">
        <w:rPr>
          <w:rFonts w:ascii="Book Antiqua" w:eastAsia="Times New Roman" w:hAnsi="Book Antiqua" w:cs="Times New Roman"/>
          <w:sz w:val="24"/>
          <w:szCs w:val="24"/>
        </w:rPr>
        <w:t>ó</w:t>
      </w:r>
      <w:r w:rsidRPr="00AA249F">
        <w:rPr>
          <w:rFonts w:ascii="Book Antiqua" w:eastAsia="Times New Roman" w:hAnsi="Book Antiqua" w:cs="Times New Roman"/>
          <w:sz w:val="24"/>
          <w:szCs w:val="24"/>
        </w:rPr>
        <w:t xml:space="preserve"> como el mayor obstáculo que enfrenta la </w:t>
      </w:r>
      <w:r w:rsidR="003252AF" w:rsidRPr="00832C1E">
        <w:rPr>
          <w:rFonts w:ascii="Book Antiqua" w:eastAsia="Times New Roman" w:hAnsi="Book Antiqua" w:cs="Times New Roman"/>
          <w:sz w:val="24"/>
          <w:szCs w:val="24"/>
        </w:rPr>
        <w:t>industria es</w:t>
      </w:r>
      <w:r w:rsidR="0079267D" w:rsidRPr="00832C1E">
        <w:rPr>
          <w:rFonts w:ascii="Book Antiqua" w:eastAsia="Times New Roman" w:hAnsi="Book Antiqua" w:cs="Times New Roman"/>
          <w:sz w:val="24"/>
          <w:szCs w:val="24"/>
        </w:rPr>
        <w:t xml:space="preserve"> </w:t>
      </w:r>
      <w:r w:rsidRPr="00AA249F">
        <w:rPr>
          <w:rFonts w:ascii="Book Antiqua" w:eastAsia="Times New Roman" w:hAnsi="Book Antiqua" w:cs="Times New Roman"/>
          <w:sz w:val="24"/>
          <w:szCs w:val="24"/>
        </w:rPr>
        <w:t>“</w:t>
      </w:r>
      <w:r w:rsidRPr="00181CB2">
        <w:rPr>
          <w:rFonts w:ascii="Book Antiqua" w:eastAsia="Times New Roman" w:hAnsi="Book Antiqua" w:cs="Times New Roman"/>
          <w:i/>
          <w:iCs/>
          <w:sz w:val="24"/>
          <w:szCs w:val="24"/>
        </w:rPr>
        <w:t>la falta de certeza en los procesos de permisos</w:t>
      </w:r>
      <w:r w:rsidRPr="00AA249F">
        <w:rPr>
          <w:rFonts w:ascii="Book Antiqua" w:eastAsia="Times New Roman" w:hAnsi="Book Antiqua" w:cs="Times New Roman"/>
          <w:sz w:val="24"/>
          <w:szCs w:val="24"/>
        </w:rPr>
        <w:t>” y añade que existe “</w:t>
      </w:r>
      <w:r w:rsidRPr="00181CB2">
        <w:rPr>
          <w:rFonts w:ascii="Book Antiqua" w:eastAsia="Times New Roman" w:hAnsi="Book Antiqua" w:cs="Times New Roman"/>
          <w:i/>
          <w:iCs/>
          <w:sz w:val="24"/>
          <w:szCs w:val="24"/>
        </w:rPr>
        <w:t>lentitud en la evaluación de las solicitudes y las interpretaciones arbitrarias que muchas veces surgen en las agencias</w:t>
      </w:r>
      <w:r w:rsidRPr="00AA249F">
        <w:rPr>
          <w:rFonts w:ascii="Book Antiqua" w:eastAsia="Times New Roman" w:hAnsi="Book Antiqua" w:cs="Times New Roman"/>
          <w:sz w:val="24"/>
          <w:szCs w:val="24"/>
        </w:rPr>
        <w:t>”. Esta situación, a su juicio, se agrava con la competencia que representan otros medios de publicidad como “radio, televisión e internet”.</w:t>
      </w:r>
    </w:p>
    <w:p w14:paraId="39D3DD37" w14:textId="77777777" w:rsidR="003252AF" w:rsidRPr="00AA249F" w:rsidRDefault="003252AF" w:rsidP="00D57894">
      <w:pPr>
        <w:spacing w:after="0" w:line="240" w:lineRule="auto"/>
        <w:ind w:firstLine="708"/>
        <w:contextualSpacing/>
        <w:jc w:val="both"/>
        <w:rPr>
          <w:rFonts w:ascii="Book Antiqua" w:eastAsia="Times New Roman" w:hAnsi="Book Antiqua" w:cs="Times New Roman"/>
          <w:sz w:val="24"/>
          <w:szCs w:val="24"/>
        </w:rPr>
      </w:pPr>
    </w:p>
    <w:p w14:paraId="5E948035" w14:textId="6B93E7A7"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 xml:space="preserve">El </w:t>
      </w:r>
      <w:r w:rsidR="003252AF" w:rsidRPr="00832C1E">
        <w:rPr>
          <w:rFonts w:ascii="Book Antiqua" w:eastAsia="Times New Roman" w:hAnsi="Book Antiqua" w:cs="Times New Roman"/>
          <w:sz w:val="24"/>
          <w:szCs w:val="24"/>
        </w:rPr>
        <w:t>Sr. Crespo</w:t>
      </w:r>
      <w:r w:rsidRPr="00AA249F">
        <w:rPr>
          <w:rFonts w:ascii="Book Antiqua" w:eastAsia="Times New Roman" w:hAnsi="Book Antiqua" w:cs="Times New Roman"/>
          <w:sz w:val="24"/>
          <w:szCs w:val="24"/>
        </w:rPr>
        <w:t xml:space="preserve"> reconoce la necesidad de regulación, aceptando que “</w:t>
      </w:r>
      <w:r w:rsidRPr="00301E80">
        <w:rPr>
          <w:rFonts w:ascii="Book Antiqua" w:eastAsia="Times New Roman" w:hAnsi="Book Antiqua" w:cs="Times New Roman"/>
          <w:i/>
          <w:iCs/>
          <w:sz w:val="24"/>
          <w:szCs w:val="24"/>
        </w:rPr>
        <w:t>la construcción e instalación de vallas publicitarias tiene que cumplir estándares rigurosos que garanticen la seguridad de la población</w:t>
      </w:r>
      <w:r w:rsidRPr="00AA249F">
        <w:rPr>
          <w:rFonts w:ascii="Book Antiqua" w:eastAsia="Times New Roman" w:hAnsi="Book Antiqua" w:cs="Times New Roman"/>
          <w:sz w:val="24"/>
          <w:szCs w:val="24"/>
        </w:rPr>
        <w:t>”, y que además “</w:t>
      </w:r>
      <w:r w:rsidRPr="00301E80">
        <w:rPr>
          <w:rFonts w:ascii="Book Antiqua" w:eastAsia="Times New Roman" w:hAnsi="Book Antiqua" w:cs="Times New Roman"/>
          <w:i/>
          <w:iCs/>
          <w:sz w:val="24"/>
          <w:szCs w:val="24"/>
        </w:rPr>
        <w:t>la localización de las vallas y anuncios puede afectar la calidad de vida de las áreas residenciales cercanas</w:t>
      </w:r>
      <w:r w:rsidRPr="00AA249F">
        <w:rPr>
          <w:rFonts w:ascii="Book Antiqua" w:eastAsia="Times New Roman" w:hAnsi="Book Antiqua" w:cs="Times New Roman"/>
          <w:sz w:val="24"/>
          <w:szCs w:val="24"/>
        </w:rPr>
        <w:t>”.</w:t>
      </w:r>
    </w:p>
    <w:p w14:paraId="3BA3D620" w14:textId="77777777" w:rsidR="003252AF" w:rsidRPr="00AA249F" w:rsidRDefault="003252AF" w:rsidP="00D57894">
      <w:pPr>
        <w:spacing w:after="0" w:line="240" w:lineRule="auto"/>
        <w:ind w:firstLine="708"/>
        <w:contextualSpacing/>
        <w:jc w:val="both"/>
        <w:rPr>
          <w:rFonts w:ascii="Book Antiqua" w:eastAsia="Times New Roman" w:hAnsi="Book Antiqua" w:cs="Times New Roman"/>
          <w:sz w:val="24"/>
          <w:szCs w:val="24"/>
        </w:rPr>
      </w:pPr>
    </w:p>
    <w:p w14:paraId="02075F8D" w14:textId="6FBB579A"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Finalmente, Crespo respalda las enmiendas propuestas por el PC-612, afirmando que estas medidas “</w:t>
      </w:r>
      <w:r w:rsidRPr="00301E80">
        <w:rPr>
          <w:rFonts w:ascii="Book Antiqua" w:eastAsia="Times New Roman" w:hAnsi="Book Antiqua" w:cs="Times New Roman"/>
          <w:i/>
          <w:iCs/>
          <w:sz w:val="24"/>
          <w:szCs w:val="24"/>
        </w:rPr>
        <w:t>son muy positivas pues mejoran la seguridad de las estructuras, hacen razonable el proceso de solicitudes y protegen las áreas residenciales de instalaciones poco juiciosas</w:t>
      </w:r>
      <w:r w:rsidRPr="00AA249F">
        <w:rPr>
          <w:rFonts w:ascii="Book Antiqua" w:eastAsia="Times New Roman" w:hAnsi="Book Antiqua" w:cs="Times New Roman"/>
          <w:sz w:val="24"/>
          <w:szCs w:val="24"/>
        </w:rPr>
        <w:t>”. Con base en su experiencia en la industria, concluye que “</w:t>
      </w:r>
      <w:r w:rsidRPr="00301E80">
        <w:rPr>
          <w:rFonts w:ascii="Book Antiqua" w:eastAsia="Times New Roman" w:hAnsi="Book Antiqua" w:cs="Times New Roman"/>
          <w:i/>
          <w:iCs/>
          <w:sz w:val="24"/>
          <w:szCs w:val="24"/>
        </w:rPr>
        <w:t>el PC-612 promovería cambios favorables a la actual Ley 355, por lo que apoyo su aprobación</w:t>
      </w:r>
      <w:r w:rsidRPr="00AA249F">
        <w:rPr>
          <w:rFonts w:ascii="Book Antiqua" w:eastAsia="Times New Roman" w:hAnsi="Book Antiqua" w:cs="Times New Roman"/>
          <w:sz w:val="24"/>
          <w:szCs w:val="24"/>
        </w:rPr>
        <w:t>”</w:t>
      </w:r>
      <w:r w:rsidR="005B1B82" w:rsidRPr="00832C1E">
        <w:rPr>
          <w:rFonts w:ascii="Book Antiqua" w:eastAsia="Times New Roman" w:hAnsi="Book Antiqua" w:cs="Times New Roman"/>
          <w:sz w:val="24"/>
          <w:szCs w:val="24"/>
        </w:rPr>
        <w:t>.</w:t>
      </w:r>
    </w:p>
    <w:p w14:paraId="4289ACCC" w14:textId="77777777" w:rsidR="005B1B82" w:rsidRPr="00832C1E" w:rsidRDefault="005B1B82" w:rsidP="00D57894">
      <w:pPr>
        <w:spacing w:after="0" w:line="240" w:lineRule="auto"/>
        <w:ind w:firstLine="708"/>
        <w:contextualSpacing/>
        <w:jc w:val="both"/>
        <w:rPr>
          <w:rFonts w:ascii="Book Antiqua" w:eastAsia="Times New Roman" w:hAnsi="Book Antiqua" w:cs="Times New Roman"/>
          <w:sz w:val="24"/>
          <w:szCs w:val="24"/>
        </w:rPr>
      </w:pPr>
    </w:p>
    <w:p w14:paraId="1FE4E9D3" w14:textId="158938D7" w:rsidR="005B1B82" w:rsidRPr="00832C1E" w:rsidRDefault="007F2BD8"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190F5A">
        <w:rPr>
          <w:rFonts w:ascii="Book Antiqua" w:eastAsia="Times New Roman" w:hAnsi="Book Antiqua" w:cs="Times New Roman"/>
          <w:b/>
          <w:bCs/>
          <w:sz w:val="24"/>
          <w:szCs w:val="24"/>
        </w:rPr>
        <w:t>NEX GEN LLC</w:t>
      </w:r>
    </w:p>
    <w:p w14:paraId="4A4BA5DD"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p>
    <w:p w14:paraId="474A6B6B" w14:textId="7C519DD2"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 xml:space="preserve">La empresa puertorriqueña NEX GEN LLC, conocida comercialmente como Spider, expresó mediante </w:t>
      </w:r>
      <w:r w:rsidR="0014330E" w:rsidRPr="00832C1E">
        <w:rPr>
          <w:rFonts w:ascii="Book Antiqua" w:eastAsia="Times New Roman" w:hAnsi="Book Antiqua" w:cs="Times New Roman"/>
          <w:sz w:val="24"/>
          <w:szCs w:val="24"/>
        </w:rPr>
        <w:t>carta su</w:t>
      </w:r>
      <w:r w:rsidRPr="00190F5A">
        <w:rPr>
          <w:rFonts w:ascii="Book Antiqua" w:eastAsia="Times New Roman" w:hAnsi="Book Antiqua" w:cs="Times New Roman"/>
          <w:sz w:val="24"/>
          <w:szCs w:val="24"/>
        </w:rPr>
        <w:t xml:space="preserve"> respaldo al Proyecto de la Cámara 612, que propone múltiples enmiendas a la Ley 355-1999, “Ley Uniforme de Rótulos y Anuncios de Puerto </w:t>
      </w:r>
      <w:r w:rsidRPr="00190F5A">
        <w:rPr>
          <w:rFonts w:ascii="Book Antiqua" w:eastAsia="Times New Roman" w:hAnsi="Book Antiqua" w:cs="Times New Roman"/>
          <w:sz w:val="24"/>
          <w:szCs w:val="24"/>
        </w:rPr>
        <w:lastRenderedPageBreak/>
        <w:t>Rico de 1999”. El PC-612 tiene como fin actualizar esta legislación mediante enmiendas técnicas, incorporar nuevas disposiciones sobre permisos, establecer una amnistía, y definir el rol ministerial de la Oficina de Gerencia de Permisos (</w:t>
      </w:r>
      <w:proofErr w:type="spellStart"/>
      <w:r w:rsidRPr="00190F5A">
        <w:rPr>
          <w:rFonts w:ascii="Book Antiqua" w:eastAsia="Times New Roman" w:hAnsi="Book Antiqua" w:cs="Times New Roman"/>
          <w:sz w:val="24"/>
          <w:szCs w:val="24"/>
        </w:rPr>
        <w:t>OGPe</w:t>
      </w:r>
      <w:proofErr w:type="spellEnd"/>
      <w:r w:rsidRPr="00190F5A">
        <w:rPr>
          <w:rFonts w:ascii="Book Antiqua" w:eastAsia="Times New Roman" w:hAnsi="Book Antiqua" w:cs="Times New Roman"/>
          <w:sz w:val="24"/>
          <w:szCs w:val="24"/>
        </w:rPr>
        <w:t>). En palabras de la empresa, estas enmiendas buscan “</w:t>
      </w:r>
      <w:r w:rsidRPr="00190F5A">
        <w:rPr>
          <w:rFonts w:ascii="Book Antiqua" w:eastAsia="Times New Roman" w:hAnsi="Book Antiqua" w:cs="Times New Roman"/>
          <w:i/>
          <w:iCs/>
          <w:sz w:val="24"/>
          <w:szCs w:val="24"/>
        </w:rPr>
        <w:t>brindar certeza en el proceso de otorgación de permisos de rótulos y anuncios de Puerto Rico</w:t>
      </w:r>
      <w:r w:rsidRPr="00190F5A">
        <w:rPr>
          <w:rFonts w:ascii="Book Antiqua" w:eastAsia="Times New Roman" w:hAnsi="Book Antiqua" w:cs="Times New Roman"/>
          <w:sz w:val="24"/>
          <w:szCs w:val="24"/>
        </w:rPr>
        <w:t>”.</w:t>
      </w:r>
    </w:p>
    <w:p w14:paraId="2BD52F7E" w14:textId="77777777" w:rsidR="00F619CF" w:rsidRPr="00190F5A" w:rsidRDefault="00F619CF" w:rsidP="00D57894">
      <w:pPr>
        <w:spacing w:after="0" w:line="240" w:lineRule="auto"/>
        <w:ind w:firstLine="708"/>
        <w:contextualSpacing/>
        <w:jc w:val="both"/>
        <w:rPr>
          <w:rFonts w:ascii="Book Antiqua" w:eastAsia="Times New Roman" w:hAnsi="Book Antiqua" w:cs="Times New Roman"/>
          <w:sz w:val="24"/>
          <w:szCs w:val="24"/>
        </w:rPr>
      </w:pPr>
    </w:p>
    <w:p w14:paraId="0D07D3D9"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Spider destaca su crecimiento en el sector de la publicidad exterior en Puerto Rico, con “</w:t>
      </w:r>
      <w:r w:rsidRPr="00190F5A">
        <w:rPr>
          <w:rFonts w:ascii="Book Antiqua" w:eastAsia="Times New Roman" w:hAnsi="Book Antiqua" w:cs="Times New Roman"/>
          <w:i/>
          <w:iCs/>
          <w:sz w:val="24"/>
          <w:szCs w:val="24"/>
        </w:rPr>
        <w:t>casi 50 locales en toda la Isla</w:t>
      </w:r>
      <w:r w:rsidRPr="00190F5A">
        <w:rPr>
          <w:rFonts w:ascii="Book Antiqua" w:eastAsia="Times New Roman" w:hAnsi="Book Antiqua" w:cs="Times New Roman"/>
          <w:sz w:val="24"/>
          <w:szCs w:val="24"/>
        </w:rPr>
        <w:t>”, y se perfila como una de las principales compañías en ese ámbito. Reconoce que su éxito se debe en parte a su enfoque en “</w:t>
      </w:r>
      <w:r w:rsidRPr="00190F5A">
        <w:rPr>
          <w:rFonts w:ascii="Book Antiqua" w:eastAsia="Times New Roman" w:hAnsi="Book Antiqua" w:cs="Times New Roman"/>
          <w:i/>
          <w:iCs/>
          <w:sz w:val="24"/>
          <w:szCs w:val="24"/>
        </w:rPr>
        <w:t>zonas de alto tráfico</w:t>
      </w:r>
      <w:r w:rsidRPr="00190F5A">
        <w:rPr>
          <w:rFonts w:ascii="Book Antiqua" w:eastAsia="Times New Roman" w:hAnsi="Book Antiqua" w:cs="Times New Roman"/>
          <w:sz w:val="24"/>
          <w:szCs w:val="24"/>
        </w:rPr>
        <w:t>” y a una oferta innovadora que permite a otras empresas promocionar sus productos “</w:t>
      </w:r>
      <w:r w:rsidRPr="00190F5A">
        <w:rPr>
          <w:rFonts w:ascii="Book Antiqua" w:eastAsia="Times New Roman" w:hAnsi="Book Antiqua" w:cs="Times New Roman"/>
          <w:i/>
          <w:iCs/>
          <w:sz w:val="24"/>
          <w:szCs w:val="24"/>
        </w:rPr>
        <w:t>a un costo muy razonable</w:t>
      </w:r>
      <w:r w:rsidRPr="00190F5A">
        <w:rPr>
          <w:rFonts w:ascii="Book Antiqua" w:eastAsia="Times New Roman" w:hAnsi="Book Antiqua" w:cs="Times New Roman"/>
          <w:sz w:val="24"/>
          <w:szCs w:val="24"/>
        </w:rPr>
        <w:t>”.</w:t>
      </w:r>
    </w:p>
    <w:p w14:paraId="1751A17A" w14:textId="77777777" w:rsidR="00C0206C" w:rsidRPr="00190F5A" w:rsidRDefault="00C0206C" w:rsidP="00D57894">
      <w:pPr>
        <w:spacing w:after="0" w:line="240" w:lineRule="auto"/>
        <w:ind w:firstLine="708"/>
        <w:contextualSpacing/>
        <w:jc w:val="both"/>
        <w:rPr>
          <w:rFonts w:ascii="Book Antiqua" w:eastAsia="Times New Roman" w:hAnsi="Book Antiqua" w:cs="Times New Roman"/>
          <w:sz w:val="24"/>
          <w:szCs w:val="24"/>
        </w:rPr>
      </w:pPr>
    </w:p>
    <w:p w14:paraId="0056D57F" w14:textId="0908094A"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 xml:space="preserve">En su análisis del PC-612, Spider señala que el proyecto atiende situaciones </w:t>
      </w:r>
      <w:r w:rsidR="00947318">
        <w:rPr>
          <w:rFonts w:ascii="Book Antiqua" w:eastAsia="Times New Roman" w:hAnsi="Book Antiqua" w:cs="Times New Roman"/>
          <w:sz w:val="24"/>
          <w:szCs w:val="24"/>
        </w:rPr>
        <w:t>excesivamente</w:t>
      </w:r>
      <w:r w:rsidRPr="00190F5A">
        <w:rPr>
          <w:rFonts w:ascii="Book Antiqua" w:eastAsia="Times New Roman" w:hAnsi="Book Antiqua" w:cs="Times New Roman"/>
          <w:sz w:val="24"/>
          <w:szCs w:val="24"/>
        </w:rPr>
        <w:t xml:space="preserve"> postergadas, especialmente en relación con los procesos de permisos. Observa que, tras la aprobación de la Ley 355, otras leyes como la que creó el “permiso único” han transformado el marco regulatorio. En este sentido, aplaude que el PC-612 </w:t>
      </w:r>
      <w:r w:rsidRPr="00190F5A">
        <w:rPr>
          <w:rFonts w:ascii="Book Antiqua" w:eastAsia="Times New Roman" w:hAnsi="Book Antiqua" w:cs="Times New Roman"/>
          <w:i/>
          <w:iCs/>
          <w:sz w:val="24"/>
          <w:szCs w:val="24"/>
        </w:rPr>
        <w:t>“realiza cambios que hacen más flexible ciertos procesos administrativos”</w:t>
      </w:r>
      <w:r w:rsidRPr="00190F5A">
        <w:rPr>
          <w:rFonts w:ascii="Book Antiqua" w:eastAsia="Times New Roman" w:hAnsi="Book Antiqua" w:cs="Times New Roman"/>
          <w:sz w:val="24"/>
          <w:szCs w:val="24"/>
        </w:rPr>
        <w:t>, lo que beneficiará la operación de la industria.</w:t>
      </w:r>
    </w:p>
    <w:p w14:paraId="40F37829" w14:textId="77777777" w:rsidR="00C0206C" w:rsidRPr="00190F5A" w:rsidRDefault="00C0206C" w:rsidP="00D57894">
      <w:pPr>
        <w:spacing w:after="0" w:line="240" w:lineRule="auto"/>
        <w:ind w:firstLine="708"/>
        <w:contextualSpacing/>
        <w:jc w:val="both"/>
        <w:rPr>
          <w:rFonts w:ascii="Book Antiqua" w:eastAsia="Times New Roman" w:hAnsi="Book Antiqua" w:cs="Times New Roman"/>
          <w:sz w:val="24"/>
          <w:szCs w:val="24"/>
        </w:rPr>
      </w:pPr>
    </w:p>
    <w:p w14:paraId="1E491C51"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Además, la empresa valora positivamente que el proyecto considere temas de interés público como la contaminación lumínica y el derecho de las comunidades a preservar su entorno. Según indica, “</w:t>
      </w:r>
      <w:r w:rsidRPr="00190F5A">
        <w:rPr>
          <w:rFonts w:ascii="Book Antiqua" w:eastAsia="Times New Roman" w:hAnsi="Book Antiqua" w:cs="Times New Roman"/>
          <w:i/>
          <w:iCs/>
          <w:sz w:val="24"/>
          <w:szCs w:val="24"/>
        </w:rPr>
        <w:t>la medida procura atender, de una manera muy responsable, asuntos como la contaminación lumínica y el derecho de las comunidades a no verse afectadas por la instalación de vallas de publicidad</w:t>
      </w:r>
      <w:r w:rsidRPr="00190F5A">
        <w:rPr>
          <w:rFonts w:ascii="Book Antiqua" w:eastAsia="Times New Roman" w:hAnsi="Book Antiqua" w:cs="Times New Roman"/>
          <w:sz w:val="24"/>
          <w:szCs w:val="24"/>
        </w:rPr>
        <w:t>”.</w:t>
      </w:r>
    </w:p>
    <w:p w14:paraId="40B0853E" w14:textId="77777777" w:rsidR="00A94DCF" w:rsidRPr="00190F5A" w:rsidRDefault="00A94DCF" w:rsidP="00D57894">
      <w:pPr>
        <w:spacing w:after="0" w:line="240" w:lineRule="auto"/>
        <w:ind w:firstLine="708"/>
        <w:contextualSpacing/>
        <w:jc w:val="both"/>
        <w:rPr>
          <w:rFonts w:ascii="Book Antiqua" w:eastAsia="Times New Roman" w:hAnsi="Book Antiqua" w:cs="Times New Roman"/>
          <w:sz w:val="24"/>
          <w:szCs w:val="24"/>
        </w:rPr>
      </w:pPr>
    </w:p>
    <w:p w14:paraId="75D00539"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En conclusión, NEX GEN LLC (Spider) respalda la aprobación del PC-612, argumentando que “</w:t>
      </w:r>
      <w:r w:rsidRPr="00190F5A">
        <w:rPr>
          <w:rFonts w:ascii="Book Antiqua" w:eastAsia="Times New Roman" w:hAnsi="Book Antiqua" w:cs="Times New Roman"/>
          <w:i/>
          <w:iCs/>
          <w:sz w:val="24"/>
          <w:szCs w:val="24"/>
        </w:rPr>
        <w:t>los cambios propuestos son necesarios para darle mayor claridad a la Ley 355 y certeza y estabilidad a la industria de la publicidad en exteriores</w:t>
      </w:r>
      <w:r w:rsidRPr="00190F5A">
        <w:rPr>
          <w:rFonts w:ascii="Book Antiqua" w:eastAsia="Times New Roman" w:hAnsi="Book Antiqua" w:cs="Times New Roman"/>
          <w:sz w:val="24"/>
          <w:szCs w:val="24"/>
        </w:rPr>
        <w:t>”. La compañía agradece la oportunidad de expresar su posición y reitera su compromiso con el desarrollo económico de Puerto Rico.</w:t>
      </w:r>
    </w:p>
    <w:p w14:paraId="12362EBF" w14:textId="77777777" w:rsidR="00A94DCF" w:rsidRPr="00832C1E" w:rsidRDefault="00A94DCF" w:rsidP="00D57894">
      <w:pPr>
        <w:spacing w:after="0" w:line="240" w:lineRule="auto"/>
        <w:ind w:firstLine="708"/>
        <w:contextualSpacing/>
        <w:jc w:val="both"/>
        <w:rPr>
          <w:rFonts w:ascii="Book Antiqua" w:eastAsia="Times New Roman" w:hAnsi="Book Antiqua" w:cs="Times New Roman"/>
          <w:sz w:val="24"/>
          <w:szCs w:val="24"/>
        </w:rPr>
      </w:pPr>
    </w:p>
    <w:p w14:paraId="3AF96B28" w14:textId="0B48A756" w:rsidR="00A94DCF" w:rsidRPr="00832C1E" w:rsidRDefault="00A94DCF"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26083D">
        <w:rPr>
          <w:rFonts w:ascii="Book Antiqua" w:eastAsia="Times New Roman" w:hAnsi="Book Antiqua" w:cs="Times New Roman"/>
          <w:b/>
          <w:bCs/>
          <w:sz w:val="24"/>
          <w:szCs w:val="24"/>
        </w:rPr>
        <w:t>RESERVE OOH LLC</w:t>
      </w:r>
    </w:p>
    <w:p w14:paraId="59AFF646" w14:textId="77777777" w:rsidR="00A94DCF" w:rsidRPr="00832C1E" w:rsidRDefault="00A94DCF" w:rsidP="00D57894">
      <w:pPr>
        <w:pStyle w:val="ListParagraph"/>
        <w:spacing w:after="0" w:line="240" w:lineRule="auto"/>
        <w:ind w:left="1428"/>
        <w:jc w:val="both"/>
        <w:rPr>
          <w:rFonts w:ascii="Book Antiqua" w:eastAsia="Times New Roman" w:hAnsi="Book Antiqua" w:cs="Times New Roman"/>
          <w:sz w:val="24"/>
          <w:szCs w:val="24"/>
        </w:rPr>
      </w:pPr>
    </w:p>
    <w:p w14:paraId="2DA373D2" w14:textId="4FDACF32"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 xml:space="preserve">La empresa RESERVE OOH LLC expresó mediante carta su </w:t>
      </w:r>
      <w:r w:rsidR="000C3EA7" w:rsidRPr="00832C1E">
        <w:rPr>
          <w:rFonts w:ascii="Book Antiqua" w:eastAsia="Times New Roman" w:hAnsi="Book Antiqua" w:cs="Times New Roman"/>
          <w:sz w:val="24"/>
          <w:szCs w:val="24"/>
        </w:rPr>
        <w:t>posición a</w:t>
      </w:r>
      <w:r w:rsidRPr="0026083D">
        <w:rPr>
          <w:rFonts w:ascii="Book Antiqua" w:eastAsia="Times New Roman" w:hAnsi="Book Antiqua" w:cs="Times New Roman"/>
          <w:sz w:val="24"/>
          <w:szCs w:val="24"/>
        </w:rPr>
        <w:t xml:space="preserve"> favor del Proyecto de la Cámara 612 (PC-612), el cual propone una serie de enmiendas sustanciales a la Ley 355-1999, conocida como la “Ley Uniforme de Rótulos y Anuncios de Puerto Rico de 1999”. La misiva destaca que el objetivo de las enmiendas es “</w:t>
      </w:r>
      <w:r w:rsidRPr="0026083D">
        <w:rPr>
          <w:rFonts w:ascii="Book Antiqua" w:eastAsia="Times New Roman" w:hAnsi="Book Antiqua" w:cs="Times New Roman"/>
          <w:i/>
          <w:iCs/>
          <w:sz w:val="24"/>
          <w:szCs w:val="24"/>
        </w:rPr>
        <w:t>realizar enmiendas técnicas a la ley actual, que se inserten nuevas disposiciones que brinden certeza en el proceso de otorgación de permisos de rótulos y anuncios de Puerto Rico; establecer una Amnistía; disponer el deber ministerial de la Oficina de Gerencia de Permisos; y para otros fines relacionados</w:t>
      </w:r>
      <w:r w:rsidRPr="0026083D">
        <w:rPr>
          <w:rFonts w:ascii="Book Antiqua" w:eastAsia="Times New Roman" w:hAnsi="Book Antiqua" w:cs="Times New Roman"/>
          <w:sz w:val="24"/>
          <w:szCs w:val="24"/>
        </w:rPr>
        <w:t>”.</w:t>
      </w:r>
    </w:p>
    <w:p w14:paraId="338D3EFE"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729F159B"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lastRenderedPageBreak/>
        <w:t>RESERVE OOH LLC subraya la importancia de esta legislación para la operación diaria de la industria de publicidad exterior, indicando que “</w:t>
      </w:r>
      <w:r w:rsidRPr="0026083D">
        <w:rPr>
          <w:rFonts w:ascii="Book Antiqua" w:eastAsia="Times New Roman" w:hAnsi="Book Antiqua" w:cs="Times New Roman"/>
          <w:i/>
          <w:iCs/>
          <w:sz w:val="24"/>
          <w:szCs w:val="24"/>
        </w:rPr>
        <w:t>la Ley 355-1999 establece todo lo relacionado a la operación de nuestra actividad comercial</w:t>
      </w:r>
      <w:r w:rsidRPr="0026083D">
        <w:rPr>
          <w:rFonts w:ascii="Book Antiqua" w:eastAsia="Times New Roman" w:hAnsi="Book Antiqua" w:cs="Times New Roman"/>
          <w:sz w:val="24"/>
          <w:szCs w:val="24"/>
        </w:rPr>
        <w:t>”. A su vez, reconoce que esta ley cumple una doble función: atender las necesidades del sector y proteger los intereses de la ciudadanía.</w:t>
      </w:r>
    </w:p>
    <w:p w14:paraId="0C45CDBD"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5C0CBEBD"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La empresa argumenta que el PC-612 atiende problemas que han persistido durante años, en particular los relacionados con “</w:t>
      </w:r>
      <w:r w:rsidRPr="0026083D">
        <w:rPr>
          <w:rFonts w:ascii="Book Antiqua" w:eastAsia="Times New Roman" w:hAnsi="Book Antiqua" w:cs="Times New Roman"/>
          <w:i/>
          <w:iCs/>
          <w:sz w:val="24"/>
          <w:szCs w:val="24"/>
        </w:rPr>
        <w:t>los procesos de solicitud y renovación de permisos</w:t>
      </w:r>
      <w:r w:rsidRPr="0026083D">
        <w:rPr>
          <w:rFonts w:ascii="Book Antiqua" w:eastAsia="Times New Roman" w:hAnsi="Book Antiqua" w:cs="Times New Roman"/>
          <w:sz w:val="24"/>
          <w:szCs w:val="24"/>
        </w:rPr>
        <w:t>”. Consideran acertado que el proyecto integre figuras como el “permiso único”, creado por legislación posterior, y que “</w:t>
      </w:r>
      <w:r w:rsidRPr="0026083D">
        <w:rPr>
          <w:rFonts w:ascii="Book Antiqua" w:eastAsia="Times New Roman" w:hAnsi="Book Antiqua" w:cs="Times New Roman"/>
          <w:i/>
          <w:iCs/>
          <w:sz w:val="24"/>
          <w:szCs w:val="24"/>
        </w:rPr>
        <w:t>realiza cambios que hacen más flexible ciertos procesos administrativos</w:t>
      </w:r>
      <w:r w:rsidRPr="0026083D">
        <w:rPr>
          <w:rFonts w:ascii="Book Antiqua" w:eastAsia="Times New Roman" w:hAnsi="Book Antiqua" w:cs="Times New Roman"/>
          <w:sz w:val="24"/>
          <w:szCs w:val="24"/>
        </w:rPr>
        <w:t>”. En su análisis, estas enmiendas “</w:t>
      </w:r>
      <w:r w:rsidRPr="0026083D">
        <w:rPr>
          <w:rFonts w:ascii="Book Antiqua" w:eastAsia="Times New Roman" w:hAnsi="Book Antiqua" w:cs="Times New Roman"/>
          <w:i/>
          <w:iCs/>
          <w:sz w:val="24"/>
          <w:szCs w:val="24"/>
        </w:rPr>
        <w:t>serán muy positivas para la industria</w:t>
      </w:r>
      <w:r w:rsidRPr="0026083D">
        <w:rPr>
          <w:rFonts w:ascii="Book Antiqua" w:eastAsia="Times New Roman" w:hAnsi="Book Antiqua" w:cs="Times New Roman"/>
          <w:sz w:val="24"/>
          <w:szCs w:val="24"/>
        </w:rPr>
        <w:t>”.</w:t>
      </w:r>
    </w:p>
    <w:p w14:paraId="2F37C58D"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6FFE33FF"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RESERVE también destaca el valor social del proyecto, ya que “</w:t>
      </w:r>
      <w:r w:rsidRPr="0026083D">
        <w:rPr>
          <w:rFonts w:ascii="Book Antiqua" w:eastAsia="Times New Roman" w:hAnsi="Book Antiqua" w:cs="Times New Roman"/>
          <w:i/>
          <w:iCs/>
          <w:sz w:val="24"/>
          <w:szCs w:val="24"/>
        </w:rPr>
        <w:t>procura atender, de una manera muy responsable, asuntos como la contaminación lumínica y el derecho de las comunidades a no verse afectadas por la instalación de vallas de publicidad</w:t>
      </w:r>
      <w:r w:rsidRPr="0026083D">
        <w:rPr>
          <w:rFonts w:ascii="Book Antiqua" w:eastAsia="Times New Roman" w:hAnsi="Book Antiqua" w:cs="Times New Roman"/>
          <w:sz w:val="24"/>
          <w:szCs w:val="24"/>
        </w:rPr>
        <w:t>”. La empresa reconoce el balance que debe existir entre la actividad económica y el bienestar de las comunidades.</w:t>
      </w:r>
    </w:p>
    <w:p w14:paraId="37F7E237" w14:textId="77777777" w:rsidR="00A23605" w:rsidRPr="0026083D" w:rsidRDefault="00A23605" w:rsidP="00D57894">
      <w:pPr>
        <w:spacing w:after="0" w:line="240" w:lineRule="auto"/>
        <w:ind w:firstLine="708"/>
        <w:contextualSpacing/>
        <w:jc w:val="both"/>
        <w:rPr>
          <w:rFonts w:ascii="Book Antiqua" w:eastAsia="Times New Roman" w:hAnsi="Book Antiqua" w:cs="Times New Roman"/>
          <w:sz w:val="24"/>
          <w:szCs w:val="24"/>
        </w:rPr>
      </w:pPr>
    </w:p>
    <w:p w14:paraId="061DA797" w14:textId="3BAE35A4"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En conclusión, la vicepresidenta de RESERVE OOH LLC, Eliza González, afirma que la empresa “</w:t>
      </w:r>
      <w:r w:rsidRPr="0026083D">
        <w:rPr>
          <w:rFonts w:ascii="Book Antiqua" w:eastAsia="Times New Roman" w:hAnsi="Book Antiqua" w:cs="Times New Roman"/>
          <w:i/>
          <w:iCs/>
          <w:sz w:val="24"/>
          <w:szCs w:val="24"/>
        </w:rPr>
        <w:t>favorece la aprobación del PC-612 debido a que los cambios propuestos son necesarios para darle mayor claridad a la Ley 355 y certeza y estabilidad a la industria de la publicidad en exteriores</w:t>
      </w:r>
      <w:r w:rsidRPr="0026083D">
        <w:rPr>
          <w:rFonts w:ascii="Book Antiqua" w:eastAsia="Times New Roman" w:hAnsi="Book Antiqua" w:cs="Times New Roman"/>
          <w:sz w:val="24"/>
          <w:szCs w:val="24"/>
        </w:rPr>
        <w:t>”. Agradecen la oportunidad de contribuir con sus comentarios al proceso legislativo y se muestran dispuestos a colaborar en la evaluación de la medida</w:t>
      </w:r>
      <w:r w:rsidR="00A23605" w:rsidRPr="00832C1E">
        <w:rPr>
          <w:rFonts w:ascii="Book Antiqua" w:eastAsia="Times New Roman" w:hAnsi="Book Antiqua" w:cs="Times New Roman"/>
          <w:sz w:val="24"/>
          <w:szCs w:val="24"/>
        </w:rPr>
        <w:t>.</w:t>
      </w:r>
    </w:p>
    <w:p w14:paraId="0A16CD2F" w14:textId="77777777" w:rsidR="00A23605" w:rsidRPr="00832C1E" w:rsidRDefault="00A23605" w:rsidP="00D57894">
      <w:pPr>
        <w:spacing w:after="0" w:line="240" w:lineRule="auto"/>
        <w:ind w:firstLine="708"/>
        <w:contextualSpacing/>
        <w:jc w:val="both"/>
        <w:rPr>
          <w:rFonts w:ascii="Book Antiqua" w:eastAsia="Times New Roman" w:hAnsi="Book Antiqua" w:cs="Times New Roman"/>
          <w:sz w:val="24"/>
          <w:szCs w:val="24"/>
        </w:rPr>
      </w:pPr>
    </w:p>
    <w:p w14:paraId="14E160F7" w14:textId="6A8ED9A9" w:rsidR="00A23605" w:rsidRPr="00832C1E" w:rsidRDefault="00A23605" w:rsidP="00D57894">
      <w:pPr>
        <w:pStyle w:val="ListParagraph"/>
        <w:numPr>
          <w:ilvl w:val="0"/>
          <w:numId w:val="5"/>
        </w:numPr>
        <w:spacing w:after="0" w:line="240" w:lineRule="auto"/>
        <w:jc w:val="both"/>
        <w:rPr>
          <w:rFonts w:ascii="Book Antiqua" w:eastAsia="Times New Roman" w:hAnsi="Book Antiqua" w:cs="Times New Roman"/>
          <w:b/>
          <w:bCs/>
          <w:sz w:val="24"/>
          <w:szCs w:val="24"/>
        </w:rPr>
      </w:pPr>
      <w:proofErr w:type="spellStart"/>
      <w:r w:rsidRPr="000D545A">
        <w:rPr>
          <w:rFonts w:ascii="Book Antiqua" w:eastAsia="Times New Roman" w:hAnsi="Book Antiqua" w:cs="Times New Roman"/>
          <w:b/>
          <w:bCs/>
          <w:sz w:val="24"/>
          <w:szCs w:val="24"/>
        </w:rPr>
        <w:t>Hello</w:t>
      </w:r>
      <w:proofErr w:type="spellEnd"/>
      <w:r w:rsidRPr="000D545A">
        <w:rPr>
          <w:rFonts w:ascii="Book Antiqua" w:eastAsia="Times New Roman" w:hAnsi="Book Antiqua" w:cs="Times New Roman"/>
          <w:b/>
          <w:bCs/>
          <w:sz w:val="24"/>
          <w:szCs w:val="24"/>
        </w:rPr>
        <w:t xml:space="preserve"> Media</w:t>
      </w:r>
    </w:p>
    <w:p w14:paraId="6BF721BA" w14:textId="77777777" w:rsidR="0026083D" w:rsidRPr="00190F5A" w:rsidRDefault="0026083D" w:rsidP="00D57894">
      <w:pPr>
        <w:spacing w:after="0" w:line="240" w:lineRule="auto"/>
        <w:ind w:firstLine="708"/>
        <w:contextualSpacing/>
        <w:jc w:val="both"/>
        <w:rPr>
          <w:rFonts w:ascii="Book Antiqua" w:eastAsia="Times New Roman" w:hAnsi="Book Antiqua" w:cs="Times New Roman"/>
          <w:sz w:val="24"/>
          <w:szCs w:val="24"/>
        </w:rPr>
      </w:pPr>
    </w:p>
    <w:p w14:paraId="32EF77DD" w14:textId="76BD95DC"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 xml:space="preserve">El Sr. </w:t>
      </w:r>
      <w:proofErr w:type="spellStart"/>
      <w:r w:rsidRPr="000D545A">
        <w:rPr>
          <w:rFonts w:ascii="Book Antiqua" w:eastAsia="Times New Roman" w:hAnsi="Book Antiqua" w:cs="Times New Roman"/>
          <w:sz w:val="24"/>
          <w:szCs w:val="24"/>
        </w:rPr>
        <w:t>Rafy</w:t>
      </w:r>
      <w:proofErr w:type="spellEnd"/>
      <w:r w:rsidRPr="000D545A">
        <w:rPr>
          <w:rFonts w:ascii="Book Antiqua" w:eastAsia="Times New Roman" w:hAnsi="Book Antiqua" w:cs="Times New Roman"/>
          <w:sz w:val="24"/>
          <w:szCs w:val="24"/>
        </w:rPr>
        <w:t xml:space="preserve"> Moreno, en representación de la empresa </w:t>
      </w:r>
      <w:proofErr w:type="spellStart"/>
      <w:r w:rsidRPr="000D545A">
        <w:rPr>
          <w:rFonts w:ascii="Book Antiqua" w:eastAsia="Times New Roman" w:hAnsi="Book Antiqua" w:cs="Times New Roman"/>
          <w:sz w:val="24"/>
          <w:szCs w:val="24"/>
        </w:rPr>
        <w:t>Hello</w:t>
      </w:r>
      <w:proofErr w:type="spellEnd"/>
      <w:r w:rsidRPr="000D545A">
        <w:rPr>
          <w:rFonts w:ascii="Book Antiqua" w:eastAsia="Times New Roman" w:hAnsi="Book Antiqua" w:cs="Times New Roman"/>
          <w:sz w:val="24"/>
          <w:szCs w:val="24"/>
        </w:rPr>
        <w:t xml:space="preserve"> Media, expresó mediante carta su respaldo al Proyecto de la Cámara 612</w:t>
      </w:r>
      <w:r w:rsidR="00E9377E" w:rsidRPr="00832C1E">
        <w:rPr>
          <w:rFonts w:ascii="Book Antiqua" w:eastAsia="Times New Roman" w:hAnsi="Book Antiqua" w:cs="Times New Roman"/>
          <w:sz w:val="24"/>
          <w:szCs w:val="24"/>
        </w:rPr>
        <w:t>.</w:t>
      </w:r>
      <w:r w:rsidRPr="000D545A">
        <w:rPr>
          <w:rFonts w:ascii="Book Antiqua" w:eastAsia="Times New Roman" w:hAnsi="Book Antiqua" w:cs="Times New Roman"/>
          <w:sz w:val="24"/>
          <w:szCs w:val="24"/>
        </w:rPr>
        <w:t xml:space="preserve"> En su comunicación, Moreno describe la medida como una herramienta clave para mejorar la eficiencia regulatoria del sector y resalta que “</w:t>
      </w:r>
      <w:r w:rsidRPr="000D545A">
        <w:rPr>
          <w:rFonts w:ascii="Book Antiqua" w:eastAsia="Times New Roman" w:hAnsi="Book Antiqua" w:cs="Times New Roman"/>
          <w:i/>
          <w:iCs/>
          <w:sz w:val="24"/>
          <w:szCs w:val="24"/>
        </w:rPr>
        <w:t>el PC-612 representa un paso positivo hacia la modernización del marco regulatorio de la industria de medios exteriores</w:t>
      </w:r>
      <w:r w:rsidRPr="000D545A">
        <w:rPr>
          <w:rFonts w:ascii="Book Antiqua" w:eastAsia="Times New Roman" w:hAnsi="Book Antiqua" w:cs="Times New Roman"/>
          <w:sz w:val="24"/>
          <w:szCs w:val="24"/>
        </w:rPr>
        <w:t>”.</w:t>
      </w:r>
    </w:p>
    <w:p w14:paraId="2989C842" w14:textId="77777777" w:rsidR="00E9377E" w:rsidRPr="000D545A" w:rsidRDefault="00E9377E" w:rsidP="00D57894">
      <w:pPr>
        <w:spacing w:after="0" w:line="240" w:lineRule="auto"/>
        <w:ind w:firstLine="708"/>
        <w:contextualSpacing/>
        <w:jc w:val="both"/>
        <w:rPr>
          <w:rFonts w:ascii="Book Antiqua" w:eastAsia="Times New Roman" w:hAnsi="Book Antiqua" w:cs="Times New Roman"/>
          <w:sz w:val="24"/>
          <w:szCs w:val="24"/>
        </w:rPr>
      </w:pPr>
    </w:p>
    <w:p w14:paraId="27D6251D" w14:textId="77777777"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 xml:space="preserve">Desde la perspectiva empresarial, </w:t>
      </w:r>
      <w:proofErr w:type="spellStart"/>
      <w:r w:rsidRPr="000D545A">
        <w:rPr>
          <w:rFonts w:ascii="Book Antiqua" w:eastAsia="Times New Roman" w:hAnsi="Book Antiqua" w:cs="Times New Roman"/>
          <w:sz w:val="24"/>
          <w:szCs w:val="24"/>
        </w:rPr>
        <w:t>Hello</w:t>
      </w:r>
      <w:proofErr w:type="spellEnd"/>
      <w:r w:rsidRPr="000D545A">
        <w:rPr>
          <w:rFonts w:ascii="Book Antiqua" w:eastAsia="Times New Roman" w:hAnsi="Book Antiqua" w:cs="Times New Roman"/>
          <w:sz w:val="24"/>
          <w:szCs w:val="24"/>
        </w:rPr>
        <w:t xml:space="preserve"> Media considera que estas enmiendas aportan beneficios significativos, especialmente al simplificar procesos administrativos y brindar mayor claridad legal. En sus palabras, el proyecto “</w:t>
      </w:r>
      <w:r w:rsidRPr="000D545A">
        <w:rPr>
          <w:rFonts w:ascii="Book Antiqua" w:eastAsia="Times New Roman" w:hAnsi="Book Antiqua" w:cs="Times New Roman"/>
          <w:i/>
          <w:iCs/>
          <w:sz w:val="24"/>
          <w:szCs w:val="24"/>
        </w:rPr>
        <w:t>responde a una necesidad real de clarificar y agilizar los procesos de permisos</w:t>
      </w:r>
      <w:r w:rsidRPr="000D545A">
        <w:rPr>
          <w:rFonts w:ascii="Book Antiqua" w:eastAsia="Times New Roman" w:hAnsi="Book Antiqua" w:cs="Times New Roman"/>
          <w:sz w:val="24"/>
          <w:szCs w:val="24"/>
        </w:rPr>
        <w:t>”, lo que se traduce en estabilidad para las empresas que operan en esta industria y en beneficios para la economía local.</w:t>
      </w:r>
    </w:p>
    <w:p w14:paraId="5ECEC60E" w14:textId="77777777" w:rsidR="00E9377E" w:rsidRPr="000D545A" w:rsidRDefault="00E9377E" w:rsidP="00D57894">
      <w:pPr>
        <w:spacing w:after="0" w:line="240" w:lineRule="auto"/>
        <w:ind w:firstLine="708"/>
        <w:contextualSpacing/>
        <w:jc w:val="both"/>
        <w:rPr>
          <w:rFonts w:ascii="Book Antiqua" w:eastAsia="Times New Roman" w:hAnsi="Book Antiqua" w:cs="Times New Roman"/>
          <w:sz w:val="24"/>
          <w:szCs w:val="24"/>
        </w:rPr>
      </w:pPr>
    </w:p>
    <w:p w14:paraId="5D5A9C7B" w14:textId="77777777"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Asimismo, la carta destaca la importancia de proteger tanto el entorno físico como la convivencia con las comunidades. Por ello, Moreno reconoce que la medida contempla con responsabilidad temas como la contaminación visual y lumínica. Afirma que “</w:t>
      </w:r>
      <w:r w:rsidRPr="000D545A">
        <w:rPr>
          <w:rFonts w:ascii="Book Antiqua" w:eastAsia="Times New Roman" w:hAnsi="Book Antiqua" w:cs="Times New Roman"/>
          <w:i/>
          <w:iCs/>
          <w:sz w:val="24"/>
          <w:szCs w:val="24"/>
        </w:rPr>
        <w:t xml:space="preserve">la </w:t>
      </w:r>
      <w:r w:rsidRPr="000D545A">
        <w:rPr>
          <w:rFonts w:ascii="Book Antiqua" w:eastAsia="Times New Roman" w:hAnsi="Book Antiqua" w:cs="Times New Roman"/>
          <w:i/>
          <w:iCs/>
          <w:sz w:val="24"/>
          <w:szCs w:val="24"/>
        </w:rPr>
        <w:lastRenderedPageBreak/>
        <w:t>legislación propuesta balancea adecuadamente los intereses comerciales con la protección del entorno urbano y residencial</w:t>
      </w:r>
      <w:r w:rsidRPr="000D545A">
        <w:rPr>
          <w:rFonts w:ascii="Book Antiqua" w:eastAsia="Times New Roman" w:hAnsi="Book Antiqua" w:cs="Times New Roman"/>
          <w:sz w:val="24"/>
          <w:szCs w:val="24"/>
        </w:rPr>
        <w:t>”, lo que la convierte en una pieza normativa sensata y justa.</w:t>
      </w:r>
    </w:p>
    <w:p w14:paraId="1E190890" w14:textId="77777777" w:rsidR="00B25AB5" w:rsidRPr="000D545A" w:rsidRDefault="00B25AB5" w:rsidP="00D57894">
      <w:pPr>
        <w:spacing w:after="0" w:line="240" w:lineRule="auto"/>
        <w:ind w:firstLine="708"/>
        <w:contextualSpacing/>
        <w:jc w:val="both"/>
        <w:rPr>
          <w:rFonts w:ascii="Book Antiqua" w:eastAsia="Times New Roman" w:hAnsi="Book Antiqua" w:cs="Times New Roman"/>
          <w:sz w:val="24"/>
          <w:szCs w:val="24"/>
        </w:rPr>
      </w:pPr>
    </w:p>
    <w:p w14:paraId="7831F771" w14:textId="7C7E87EF"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 xml:space="preserve">Finalmente, </w:t>
      </w:r>
      <w:proofErr w:type="spellStart"/>
      <w:r w:rsidRPr="000D545A">
        <w:rPr>
          <w:rFonts w:ascii="Book Antiqua" w:eastAsia="Times New Roman" w:hAnsi="Book Antiqua" w:cs="Times New Roman"/>
          <w:sz w:val="24"/>
          <w:szCs w:val="24"/>
        </w:rPr>
        <w:t>Hello</w:t>
      </w:r>
      <w:proofErr w:type="spellEnd"/>
      <w:r w:rsidRPr="000D545A">
        <w:rPr>
          <w:rFonts w:ascii="Book Antiqua" w:eastAsia="Times New Roman" w:hAnsi="Book Antiqua" w:cs="Times New Roman"/>
          <w:sz w:val="24"/>
          <w:szCs w:val="24"/>
        </w:rPr>
        <w:t xml:space="preserve"> Media manifiesta su disposición a continuar colaborando con</w:t>
      </w:r>
      <w:r w:rsidR="00B25AB5" w:rsidRPr="00832C1E">
        <w:rPr>
          <w:rFonts w:ascii="Book Antiqua" w:eastAsia="Times New Roman" w:hAnsi="Book Antiqua" w:cs="Times New Roman"/>
          <w:sz w:val="24"/>
          <w:szCs w:val="24"/>
        </w:rPr>
        <w:t xml:space="preserve"> la legislatura</w:t>
      </w:r>
      <w:r w:rsidRPr="000D545A">
        <w:rPr>
          <w:rFonts w:ascii="Book Antiqua" w:eastAsia="Times New Roman" w:hAnsi="Book Antiqua" w:cs="Times New Roman"/>
          <w:sz w:val="24"/>
          <w:szCs w:val="24"/>
        </w:rPr>
        <w:t xml:space="preserve"> para fortalecer el sector. En nombre de su empresa, Moreno concluye que “</w:t>
      </w:r>
      <w:r w:rsidRPr="000D545A">
        <w:rPr>
          <w:rFonts w:ascii="Book Antiqua" w:eastAsia="Times New Roman" w:hAnsi="Book Antiqua" w:cs="Times New Roman"/>
          <w:i/>
          <w:iCs/>
          <w:sz w:val="24"/>
          <w:szCs w:val="24"/>
        </w:rPr>
        <w:t>favorecemos la aprobación del PC-612 y nos ponemos a su disposición para aportar desde nuestra experiencia en la implementación de estas medidas</w:t>
      </w:r>
      <w:r w:rsidRPr="000D545A">
        <w:rPr>
          <w:rFonts w:ascii="Book Antiqua" w:eastAsia="Times New Roman" w:hAnsi="Book Antiqua" w:cs="Times New Roman"/>
          <w:sz w:val="24"/>
          <w:szCs w:val="24"/>
        </w:rPr>
        <w:t>”.</w:t>
      </w:r>
    </w:p>
    <w:p w14:paraId="1A4087FC" w14:textId="77777777" w:rsidR="00A4507F" w:rsidRPr="00832C1E" w:rsidRDefault="00A4507F" w:rsidP="00D57894">
      <w:pPr>
        <w:spacing w:after="0" w:line="240" w:lineRule="auto"/>
        <w:ind w:firstLine="708"/>
        <w:contextualSpacing/>
        <w:jc w:val="both"/>
        <w:rPr>
          <w:rFonts w:ascii="Book Antiqua" w:eastAsia="Times New Roman" w:hAnsi="Book Antiqua" w:cs="Times New Roman"/>
          <w:sz w:val="24"/>
          <w:szCs w:val="24"/>
        </w:rPr>
      </w:pPr>
    </w:p>
    <w:p w14:paraId="731A1515" w14:textId="2385C65F" w:rsidR="00A4507F" w:rsidRPr="00832C1E" w:rsidRDefault="00A4507F"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Ingeniero Joaquín</w:t>
      </w:r>
      <w:r w:rsidRPr="00E47F88">
        <w:rPr>
          <w:rFonts w:ascii="Book Antiqua" w:eastAsia="Times New Roman" w:hAnsi="Book Antiqua" w:cs="Times New Roman"/>
          <w:b/>
          <w:bCs/>
          <w:sz w:val="24"/>
          <w:szCs w:val="24"/>
        </w:rPr>
        <w:t xml:space="preserve"> De Mari</w:t>
      </w:r>
    </w:p>
    <w:p w14:paraId="19C40007" w14:textId="77777777" w:rsidR="00190F5A" w:rsidRPr="00AA249F" w:rsidRDefault="00190F5A" w:rsidP="00D57894">
      <w:pPr>
        <w:spacing w:after="0" w:line="240" w:lineRule="auto"/>
        <w:ind w:firstLine="708"/>
        <w:contextualSpacing/>
        <w:jc w:val="both"/>
        <w:rPr>
          <w:rFonts w:ascii="Book Antiqua" w:eastAsia="Times New Roman" w:hAnsi="Book Antiqua" w:cs="Times New Roman"/>
          <w:sz w:val="24"/>
          <w:szCs w:val="24"/>
        </w:rPr>
      </w:pPr>
    </w:p>
    <w:p w14:paraId="0E7445E2"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El ingeniero estructural Joaquín De Mari, especializado en el diseño de vallas publicitarias (“</w:t>
      </w:r>
      <w:proofErr w:type="spellStart"/>
      <w:r w:rsidRPr="004E7B1D">
        <w:rPr>
          <w:rFonts w:ascii="Book Antiqua" w:eastAsia="Times New Roman" w:hAnsi="Book Antiqua" w:cs="Times New Roman"/>
          <w:sz w:val="24"/>
          <w:szCs w:val="24"/>
          <w:lang w:val="es-ES"/>
        </w:rPr>
        <w:t>billboards</w:t>
      </w:r>
      <w:proofErr w:type="spellEnd"/>
      <w:r w:rsidRPr="004E7B1D">
        <w:rPr>
          <w:rFonts w:ascii="Book Antiqua" w:eastAsia="Times New Roman" w:hAnsi="Book Antiqua" w:cs="Times New Roman"/>
          <w:sz w:val="24"/>
          <w:szCs w:val="24"/>
          <w:lang w:val="es-ES"/>
        </w:rPr>
        <w:t>”),</w:t>
      </w:r>
      <w:r w:rsidRPr="00E47F88">
        <w:rPr>
          <w:rFonts w:ascii="Book Antiqua" w:eastAsia="Times New Roman" w:hAnsi="Book Antiqua" w:cs="Times New Roman"/>
          <w:sz w:val="24"/>
          <w:szCs w:val="24"/>
        </w:rPr>
        <w:t xml:space="preserve"> presentó su posición en respaldo al Proyecto de la Cámara Núm. 612, destacando que su conocimiento técnico puede ser de provecho en la evaluación legislativa. En su escrito, reconoce que la Ley 355-1999 es “</w:t>
      </w:r>
      <w:r w:rsidRPr="00E47F88">
        <w:rPr>
          <w:rFonts w:ascii="Book Antiqua" w:eastAsia="Times New Roman" w:hAnsi="Book Antiqua" w:cs="Times New Roman"/>
          <w:i/>
          <w:iCs/>
          <w:sz w:val="24"/>
          <w:szCs w:val="24"/>
        </w:rPr>
        <w:t>una pieza fundamental para el sector de la publicidad y la economía general en Puerto Rico</w:t>
      </w:r>
      <w:r w:rsidRPr="00E47F88">
        <w:rPr>
          <w:rFonts w:ascii="Book Antiqua" w:eastAsia="Times New Roman" w:hAnsi="Book Antiqua" w:cs="Times New Roman"/>
          <w:sz w:val="24"/>
          <w:szCs w:val="24"/>
        </w:rPr>
        <w:t>”, ya que los “</w:t>
      </w:r>
      <w:proofErr w:type="spellStart"/>
      <w:r w:rsidRPr="004E7B1D">
        <w:rPr>
          <w:rFonts w:ascii="Book Antiqua" w:eastAsia="Times New Roman" w:hAnsi="Book Antiqua" w:cs="Times New Roman"/>
          <w:sz w:val="24"/>
          <w:szCs w:val="24"/>
          <w:lang w:val="es-ES"/>
        </w:rPr>
        <w:t>billboards</w:t>
      </w:r>
      <w:proofErr w:type="spellEnd"/>
      <w:r w:rsidRPr="00E47F88">
        <w:rPr>
          <w:rFonts w:ascii="Book Antiqua" w:eastAsia="Times New Roman" w:hAnsi="Book Antiqua" w:cs="Times New Roman"/>
          <w:sz w:val="24"/>
          <w:szCs w:val="24"/>
        </w:rPr>
        <w:t>” representan “</w:t>
      </w:r>
      <w:r w:rsidRPr="00E47F88">
        <w:rPr>
          <w:rFonts w:ascii="Book Antiqua" w:eastAsia="Times New Roman" w:hAnsi="Book Antiqua" w:cs="Times New Roman"/>
          <w:i/>
          <w:iCs/>
          <w:sz w:val="24"/>
          <w:szCs w:val="24"/>
        </w:rPr>
        <w:t>una alternativa eficaz, práctica y económica para que comercios y negocios puedan difundir sus ofrecimientos</w:t>
      </w:r>
      <w:r w:rsidRPr="00E47F88">
        <w:rPr>
          <w:rFonts w:ascii="Book Antiqua" w:eastAsia="Times New Roman" w:hAnsi="Book Antiqua" w:cs="Times New Roman"/>
          <w:sz w:val="24"/>
          <w:szCs w:val="24"/>
        </w:rPr>
        <w:t>”.</w:t>
      </w:r>
    </w:p>
    <w:p w14:paraId="458D8CC7" w14:textId="77777777" w:rsidR="00297EA4" w:rsidRPr="00E47F88" w:rsidRDefault="00297EA4" w:rsidP="00D57894">
      <w:pPr>
        <w:spacing w:after="0" w:line="240" w:lineRule="auto"/>
        <w:ind w:firstLine="708"/>
        <w:contextualSpacing/>
        <w:jc w:val="both"/>
        <w:rPr>
          <w:rFonts w:ascii="Book Antiqua" w:eastAsia="Times New Roman" w:hAnsi="Book Antiqua" w:cs="Times New Roman"/>
          <w:sz w:val="24"/>
          <w:szCs w:val="24"/>
        </w:rPr>
      </w:pPr>
    </w:p>
    <w:p w14:paraId="1DA9B78F" w14:textId="1AA6DD0A"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Sin embargo, De Mari subraya que la instalación de estas estructuras debe estar sujeta a rigurosos criterios técnicos para salvaguardar la seguridad ciudadana, especialmente cuando están ubicadas cerca de zonas residenciales. En este contexto, considera que el PC-612 atiende con precisión asuntos pendientes como el de los rótulos abandonados. Cita, por ejemplo, que el proyecto “</w:t>
      </w:r>
      <w:r w:rsidRPr="00E47F88">
        <w:rPr>
          <w:rFonts w:ascii="Book Antiqua" w:eastAsia="Times New Roman" w:hAnsi="Book Antiqua" w:cs="Times New Roman"/>
          <w:i/>
          <w:iCs/>
          <w:sz w:val="24"/>
          <w:szCs w:val="24"/>
        </w:rPr>
        <w:t>considerará rótulos o anuncios abandonados: aquellos que no hayan sido operados por dos (2) años o más; aquellos que por su condición estructural representen un riesgo a la salud o seguridad; [y] aquellos cuya evidente falta de mantenimiento afecta o altera el carácter o la estética del área</w:t>
      </w:r>
      <w:r w:rsidRPr="00E47F88">
        <w:rPr>
          <w:rFonts w:ascii="Book Antiqua" w:eastAsia="Times New Roman" w:hAnsi="Book Antiqua" w:cs="Times New Roman"/>
          <w:sz w:val="24"/>
          <w:szCs w:val="24"/>
        </w:rPr>
        <w:t>”.</w:t>
      </w:r>
    </w:p>
    <w:p w14:paraId="60E3E326" w14:textId="77777777" w:rsidR="00297EA4" w:rsidRPr="00E47F88" w:rsidRDefault="00297EA4" w:rsidP="00D57894">
      <w:pPr>
        <w:spacing w:after="0" w:line="240" w:lineRule="auto"/>
        <w:ind w:firstLine="708"/>
        <w:contextualSpacing/>
        <w:jc w:val="both"/>
        <w:rPr>
          <w:rFonts w:ascii="Book Antiqua" w:eastAsia="Times New Roman" w:hAnsi="Book Antiqua" w:cs="Times New Roman"/>
          <w:sz w:val="24"/>
          <w:szCs w:val="24"/>
        </w:rPr>
      </w:pPr>
    </w:p>
    <w:p w14:paraId="12F3B53B"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Para el ingeniero, esta definición legal es valiosa, pues “</w:t>
      </w:r>
      <w:r w:rsidRPr="00E47F88">
        <w:rPr>
          <w:rFonts w:ascii="Book Antiqua" w:eastAsia="Times New Roman" w:hAnsi="Book Antiqua" w:cs="Times New Roman"/>
          <w:i/>
          <w:iCs/>
          <w:sz w:val="24"/>
          <w:szCs w:val="24"/>
        </w:rPr>
        <w:t>aleja el nivel de interpretación que normalmente traen los reglamentos</w:t>
      </w:r>
      <w:r w:rsidRPr="00E47F88">
        <w:rPr>
          <w:rFonts w:ascii="Book Antiqua" w:eastAsia="Times New Roman" w:hAnsi="Book Antiqua" w:cs="Times New Roman"/>
          <w:sz w:val="24"/>
          <w:szCs w:val="24"/>
        </w:rPr>
        <w:t>”. Además, celebra que el PC-612 amplíe los mecanismos para intervenir con estos rótulos, al añadir la clasificación de “abandonado” a las disposiciones sobre confiscación y remoción de estructuras ilegales.</w:t>
      </w:r>
    </w:p>
    <w:p w14:paraId="7FB52CFA" w14:textId="77777777" w:rsidR="001F4FC8" w:rsidRPr="00E47F88" w:rsidRDefault="001F4FC8" w:rsidP="00D57894">
      <w:pPr>
        <w:spacing w:after="0" w:line="240" w:lineRule="auto"/>
        <w:ind w:firstLine="708"/>
        <w:contextualSpacing/>
        <w:jc w:val="both"/>
        <w:rPr>
          <w:rFonts w:ascii="Book Antiqua" w:eastAsia="Times New Roman" w:hAnsi="Book Antiqua" w:cs="Times New Roman"/>
          <w:sz w:val="24"/>
          <w:szCs w:val="24"/>
        </w:rPr>
      </w:pPr>
    </w:p>
    <w:p w14:paraId="2A7C4877" w14:textId="77777777" w:rsidR="00E47F88" w:rsidRPr="00E47F88"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Otro aspecto que resalta positivamente es la incorporación de certificaciones estructurales por parte de ingenieros o arquitectos licenciados como requisito en los procesos de renovación de permisos. Según indica, “</w:t>
      </w:r>
      <w:r w:rsidRPr="00E47F88">
        <w:rPr>
          <w:rFonts w:ascii="Book Antiqua" w:eastAsia="Times New Roman" w:hAnsi="Book Antiqua" w:cs="Times New Roman"/>
          <w:i/>
          <w:iCs/>
          <w:sz w:val="24"/>
          <w:szCs w:val="24"/>
        </w:rPr>
        <w:t>como ingeniero y diseñador de vallas de publicidad estoy muy consciente de la importancia de la solidez estructural de ellas</w:t>
      </w:r>
      <w:r w:rsidRPr="00E47F88">
        <w:rPr>
          <w:rFonts w:ascii="Book Antiqua" w:eastAsia="Times New Roman" w:hAnsi="Book Antiqua" w:cs="Times New Roman"/>
          <w:sz w:val="24"/>
          <w:szCs w:val="24"/>
        </w:rPr>
        <w:t>”, por lo que ve con buenos ojos que se requiera evaluar formalmente la seguridad de los tableros de anuncios.</w:t>
      </w:r>
    </w:p>
    <w:p w14:paraId="7CF4C143"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De igual forma, respalda la restricción de ubicar tableros digitales a una distancia mínima de 500 pies de áreas residenciales, afirmando que esta medida “</w:t>
      </w:r>
      <w:r w:rsidRPr="00E47F88">
        <w:rPr>
          <w:rFonts w:ascii="Book Antiqua" w:eastAsia="Times New Roman" w:hAnsi="Book Antiqua" w:cs="Times New Roman"/>
          <w:i/>
          <w:iCs/>
          <w:sz w:val="24"/>
          <w:szCs w:val="24"/>
        </w:rPr>
        <w:t>mejorará la calidad de vida en las comunidades</w:t>
      </w:r>
      <w:r w:rsidRPr="00E47F88">
        <w:rPr>
          <w:rFonts w:ascii="Book Antiqua" w:eastAsia="Times New Roman" w:hAnsi="Book Antiqua" w:cs="Times New Roman"/>
          <w:sz w:val="24"/>
          <w:szCs w:val="24"/>
        </w:rPr>
        <w:t>” y que “</w:t>
      </w:r>
      <w:r w:rsidRPr="00E47F88">
        <w:rPr>
          <w:rFonts w:ascii="Book Antiqua" w:eastAsia="Times New Roman" w:hAnsi="Book Antiqua" w:cs="Times New Roman"/>
          <w:i/>
          <w:iCs/>
          <w:sz w:val="24"/>
          <w:szCs w:val="24"/>
        </w:rPr>
        <w:t>esto era necesario dejarlo establecido</w:t>
      </w:r>
      <w:r w:rsidRPr="00E47F88">
        <w:rPr>
          <w:rFonts w:ascii="Book Antiqua" w:eastAsia="Times New Roman" w:hAnsi="Book Antiqua" w:cs="Times New Roman"/>
          <w:sz w:val="24"/>
          <w:szCs w:val="24"/>
        </w:rPr>
        <w:t>”.</w:t>
      </w:r>
    </w:p>
    <w:p w14:paraId="53CB8A4E" w14:textId="77777777" w:rsidR="001F4FC8" w:rsidRPr="00E47F88" w:rsidRDefault="001F4FC8" w:rsidP="00D57894">
      <w:pPr>
        <w:spacing w:after="0" w:line="240" w:lineRule="auto"/>
        <w:ind w:firstLine="708"/>
        <w:contextualSpacing/>
        <w:jc w:val="both"/>
        <w:rPr>
          <w:rFonts w:ascii="Book Antiqua" w:eastAsia="Times New Roman" w:hAnsi="Book Antiqua" w:cs="Times New Roman"/>
          <w:sz w:val="24"/>
          <w:szCs w:val="24"/>
        </w:rPr>
      </w:pPr>
    </w:p>
    <w:p w14:paraId="54A724D8"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lastRenderedPageBreak/>
        <w:t>En conclusión, De Mari considera que el PC-612 actualiza el lenguaje de la ley y brinda “</w:t>
      </w:r>
      <w:r w:rsidRPr="00E47F88">
        <w:rPr>
          <w:rFonts w:ascii="Book Antiqua" w:eastAsia="Times New Roman" w:hAnsi="Book Antiqua" w:cs="Times New Roman"/>
          <w:i/>
          <w:iCs/>
          <w:sz w:val="24"/>
          <w:szCs w:val="24"/>
        </w:rPr>
        <w:t>guías más certeras</w:t>
      </w:r>
      <w:r w:rsidRPr="00E47F88">
        <w:rPr>
          <w:rFonts w:ascii="Book Antiqua" w:eastAsia="Times New Roman" w:hAnsi="Book Antiqua" w:cs="Times New Roman"/>
          <w:sz w:val="24"/>
          <w:szCs w:val="24"/>
        </w:rPr>
        <w:t>” tanto para los operadores como para los entes fiscalizadores. A su juicio, “</w:t>
      </w:r>
      <w:r w:rsidRPr="00E47F88">
        <w:rPr>
          <w:rFonts w:ascii="Book Antiqua" w:eastAsia="Times New Roman" w:hAnsi="Book Antiqua" w:cs="Times New Roman"/>
          <w:i/>
          <w:iCs/>
          <w:sz w:val="24"/>
          <w:szCs w:val="24"/>
        </w:rPr>
        <w:t>la aprobación del PC-612 es positiva y necesaria</w:t>
      </w:r>
      <w:r w:rsidRPr="00E47F88">
        <w:rPr>
          <w:rFonts w:ascii="Book Antiqua" w:eastAsia="Times New Roman" w:hAnsi="Book Antiqua" w:cs="Times New Roman"/>
          <w:sz w:val="24"/>
          <w:szCs w:val="24"/>
        </w:rPr>
        <w:t>” para la seguridad, la claridad normativa y el buen funcionamiento de la industria de publicidad exterior en Puerto Rico.</w:t>
      </w:r>
    </w:p>
    <w:p w14:paraId="5A3E0650" w14:textId="77777777" w:rsidR="00001581" w:rsidRPr="00832C1E" w:rsidRDefault="00001581" w:rsidP="00D57894">
      <w:pPr>
        <w:spacing w:after="0" w:line="240" w:lineRule="auto"/>
        <w:ind w:firstLine="708"/>
        <w:contextualSpacing/>
        <w:jc w:val="both"/>
        <w:rPr>
          <w:rFonts w:ascii="Book Antiqua" w:eastAsia="Times New Roman" w:hAnsi="Book Antiqua" w:cs="Times New Roman"/>
          <w:sz w:val="24"/>
          <w:szCs w:val="24"/>
        </w:rPr>
      </w:pPr>
    </w:p>
    <w:p w14:paraId="4478684D" w14:textId="23DF4894" w:rsidR="00001581" w:rsidRPr="004E7B1D" w:rsidRDefault="00001581" w:rsidP="00D57894">
      <w:pPr>
        <w:pStyle w:val="ListParagraph"/>
        <w:numPr>
          <w:ilvl w:val="0"/>
          <w:numId w:val="5"/>
        </w:numPr>
        <w:spacing w:after="0" w:line="240" w:lineRule="auto"/>
        <w:jc w:val="both"/>
        <w:rPr>
          <w:rFonts w:ascii="Book Antiqua" w:eastAsia="Times New Roman" w:hAnsi="Book Antiqua" w:cs="Times New Roman"/>
          <w:sz w:val="24"/>
          <w:szCs w:val="24"/>
          <w:lang w:val="en-US"/>
        </w:rPr>
      </w:pPr>
      <w:r w:rsidRPr="009B6304">
        <w:rPr>
          <w:rFonts w:ascii="Book Antiqua" w:eastAsia="Times New Roman" w:hAnsi="Book Antiqua" w:cs="Times New Roman"/>
          <w:b/>
          <w:bCs/>
          <w:sz w:val="24"/>
          <w:szCs w:val="24"/>
          <w:lang w:val="en-US"/>
        </w:rPr>
        <w:t>Outdoor Advertising Association</w:t>
      </w:r>
      <w:r w:rsidRPr="004E7B1D">
        <w:rPr>
          <w:rFonts w:ascii="Book Antiqua" w:eastAsia="Times New Roman" w:hAnsi="Book Antiqua" w:cs="Times New Roman"/>
          <w:b/>
          <w:bCs/>
          <w:sz w:val="24"/>
          <w:szCs w:val="24"/>
          <w:lang w:val="en-US"/>
        </w:rPr>
        <w:t xml:space="preserve"> de Puerto Rico</w:t>
      </w:r>
    </w:p>
    <w:p w14:paraId="4A1FC221" w14:textId="77777777" w:rsidR="00AA249F" w:rsidRPr="004E7B1D" w:rsidRDefault="00AA249F" w:rsidP="00D57894">
      <w:pPr>
        <w:spacing w:after="0" w:line="240" w:lineRule="auto"/>
        <w:ind w:firstLine="708"/>
        <w:contextualSpacing/>
        <w:jc w:val="both"/>
        <w:rPr>
          <w:rFonts w:ascii="Book Antiqua" w:eastAsia="Times New Roman" w:hAnsi="Book Antiqua" w:cs="Times New Roman"/>
          <w:sz w:val="24"/>
          <w:szCs w:val="24"/>
          <w:lang w:val="en-US"/>
        </w:rPr>
      </w:pPr>
    </w:p>
    <w:p w14:paraId="06DF2452" w14:textId="5CDDEF3C"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w:t>
      </w:r>
      <w:proofErr w:type="spellStart"/>
      <w:r w:rsidRPr="004E7B1D">
        <w:rPr>
          <w:rFonts w:ascii="Book Antiqua" w:eastAsia="Times New Roman" w:hAnsi="Book Antiqua" w:cs="Times New Roman"/>
          <w:b/>
          <w:bCs/>
          <w:sz w:val="24"/>
          <w:szCs w:val="24"/>
          <w:lang w:val="es-ES"/>
        </w:rPr>
        <w:t>Outdoor</w:t>
      </w:r>
      <w:proofErr w:type="spellEnd"/>
      <w:r w:rsidRPr="004E7B1D">
        <w:rPr>
          <w:rFonts w:ascii="Book Antiqua" w:eastAsia="Times New Roman" w:hAnsi="Book Antiqua" w:cs="Times New Roman"/>
          <w:b/>
          <w:bCs/>
          <w:sz w:val="24"/>
          <w:szCs w:val="24"/>
          <w:lang w:val="es-ES"/>
        </w:rPr>
        <w:t xml:space="preserve"> </w:t>
      </w:r>
      <w:proofErr w:type="spellStart"/>
      <w:r w:rsidRPr="004E7B1D">
        <w:rPr>
          <w:rFonts w:ascii="Book Antiqua" w:eastAsia="Times New Roman" w:hAnsi="Book Antiqua" w:cs="Times New Roman"/>
          <w:b/>
          <w:bCs/>
          <w:sz w:val="24"/>
          <w:szCs w:val="24"/>
          <w:lang w:val="es-ES"/>
        </w:rPr>
        <w:t>Advertising</w:t>
      </w:r>
      <w:proofErr w:type="spellEnd"/>
      <w:r w:rsidRPr="004E7B1D">
        <w:rPr>
          <w:rFonts w:ascii="Book Antiqua" w:eastAsia="Times New Roman" w:hAnsi="Book Antiqua" w:cs="Times New Roman"/>
          <w:b/>
          <w:bCs/>
          <w:sz w:val="24"/>
          <w:szCs w:val="24"/>
          <w:lang w:val="es-ES"/>
        </w:rPr>
        <w:t xml:space="preserve"> </w:t>
      </w:r>
      <w:proofErr w:type="spellStart"/>
      <w:r w:rsidRPr="004E7B1D">
        <w:rPr>
          <w:rFonts w:ascii="Book Antiqua" w:eastAsia="Times New Roman" w:hAnsi="Book Antiqua" w:cs="Times New Roman"/>
          <w:b/>
          <w:bCs/>
          <w:sz w:val="24"/>
          <w:szCs w:val="24"/>
          <w:lang w:val="es-ES"/>
        </w:rPr>
        <w:t>Association</w:t>
      </w:r>
      <w:proofErr w:type="spellEnd"/>
      <w:r w:rsidRPr="009B6304">
        <w:rPr>
          <w:rFonts w:ascii="Book Antiqua" w:eastAsia="Times New Roman" w:hAnsi="Book Antiqua" w:cs="Times New Roman"/>
          <w:b/>
          <w:bCs/>
          <w:sz w:val="24"/>
          <w:szCs w:val="24"/>
        </w:rPr>
        <w:t xml:space="preserve"> de Puerto Rico</w:t>
      </w:r>
      <w:r w:rsidRPr="009B6304">
        <w:rPr>
          <w:rFonts w:ascii="Book Antiqua" w:eastAsia="Times New Roman" w:hAnsi="Book Antiqua" w:cs="Times New Roman"/>
          <w:sz w:val="24"/>
          <w:szCs w:val="24"/>
        </w:rPr>
        <w:t xml:space="preserve">, que agrupa a empresas como </w:t>
      </w:r>
      <w:proofErr w:type="spellStart"/>
      <w:r w:rsidRPr="009B6304">
        <w:rPr>
          <w:rFonts w:ascii="Book Antiqua" w:eastAsia="Times New Roman" w:hAnsi="Book Antiqua" w:cs="Times New Roman"/>
          <w:sz w:val="24"/>
          <w:szCs w:val="24"/>
        </w:rPr>
        <w:t>bMEDIA</w:t>
      </w:r>
      <w:proofErr w:type="spellEnd"/>
      <w:r w:rsidRPr="009B6304">
        <w:rPr>
          <w:rFonts w:ascii="Book Antiqua" w:eastAsia="Times New Roman" w:hAnsi="Book Antiqua" w:cs="Times New Roman"/>
          <w:sz w:val="24"/>
          <w:szCs w:val="24"/>
        </w:rPr>
        <w:t xml:space="preserve"> GROUP, </w:t>
      </w:r>
      <w:proofErr w:type="spellStart"/>
      <w:r w:rsidRPr="009B6304">
        <w:rPr>
          <w:rFonts w:ascii="Book Antiqua" w:eastAsia="Times New Roman" w:hAnsi="Book Antiqua" w:cs="Times New Roman"/>
          <w:sz w:val="24"/>
          <w:szCs w:val="24"/>
        </w:rPr>
        <w:t>Nex</w:t>
      </w:r>
      <w:proofErr w:type="spellEnd"/>
      <w:r w:rsidRPr="009B6304">
        <w:rPr>
          <w:rFonts w:ascii="Book Antiqua" w:eastAsia="Times New Roman" w:hAnsi="Book Antiqua" w:cs="Times New Roman"/>
          <w:sz w:val="24"/>
          <w:szCs w:val="24"/>
        </w:rPr>
        <w:t xml:space="preserve"> Gen (Spider), </w:t>
      </w:r>
      <w:proofErr w:type="spellStart"/>
      <w:r w:rsidRPr="009B6304">
        <w:rPr>
          <w:rFonts w:ascii="Book Antiqua" w:eastAsia="Times New Roman" w:hAnsi="Book Antiqua" w:cs="Times New Roman"/>
          <w:sz w:val="24"/>
          <w:szCs w:val="24"/>
        </w:rPr>
        <w:t>Hello</w:t>
      </w:r>
      <w:proofErr w:type="spellEnd"/>
      <w:r w:rsidRPr="009B6304">
        <w:rPr>
          <w:rFonts w:ascii="Book Antiqua" w:eastAsia="Times New Roman" w:hAnsi="Book Antiqua" w:cs="Times New Roman"/>
          <w:sz w:val="24"/>
          <w:szCs w:val="24"/>
        </w:rPr>
        <w:t xml:space="preserve"> Media y RESERVE OOH, así como a profesionales de la publicidad, la construcción, la ingeniería y el derecho, expresó su posición a favor del Proyecto de la Cámara Núm. 612. </w:t>
      </w:r>
    </w:p>
    <w:p w14:paraId="452ABB74"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398100DB"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Asociación enfatiza que esta industria es eminentemente local y genera empleos directos para puertorriqueños, incluyendo diseñadores gráficos, fabricantes de rótulos, técnicos e instaladores. En ese sentido, subraya: </w:t>
      </w:r>
      <w:r w:rsidRPr="009B6304">
        <w:rPr>
          <w:rFonts w:ascii="Book Antiqua" w:eastAsia="Times New Roman" w:hAnsi="Book Antiqua" w:cs="Times New Roman"/>
          <w:i/>
          <w:iCs/>
          <w:sz w:val="24"/>
          <w:szCs w:val="24"/>
        </w:rPr>
        <w:t>“Estamos muy orgullosos en afirmar que nuestra empleomanía, así como lo generado por nuestra industria, se queda en la economía puertorriqueña”</w:t>
      </w:r>
      <w:r w:rsidRPr="009B6304">
        <w:rPr>
          <w:rFonts w:ascii="Book Antiqua" w:eastAsia="Times New Roman" w:hAnsi="Book Antiqua" w:cs="Times New Roman"/>
          <w:sz w:val="24"/>
          <w:szCs w:val="24"/>
        </w:rPr>
        <w:t>.</w:t>
      </w:r>
    </w:p>
    <w:p w14:paraId="5449114D"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250AABB3"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Reconocen los múltiples retos que enfrenta el sector frente a otros medios de publicidad, como la radio, televisión, internet y redes sociales, lo que ha obligado a innovar constantemente con “</w:t>
      </w:r>
      <w:proofErr w:type="spellStart"/>
      <w:r w:rsidRPr="004E7B1D">
        <w:rPr>
          <w:rFonts w:ascii="Book Antiqua" w:eastAsia="Times New Roman" w:hAnsi="Book Antiqua" w:cs="Times New Roman"/>
          <w:i/>
          <w:iCs/>
          <w:sz w:val="24"/>
          <w:szCs w:val="24"/>
          <w:lang w:val="es-ES"/>
        </w:rPr>
        <w:t>billboards</w:t>
      </w:r>
      <w:proofErr w:type="spellEnd"/>
      <w:r w:rsidRPr="004E7B1D">
        <w:rPr>
          <w:rFonts w:ascii="Book Antiqua" w:eastAsia="Times New Roman" w:hAnsi="Book Antiqua" w:cs="Times New Roman"/>
          <w:i/>
          <w:iCs/>
          <w:sz w:val="24"/>
          <w:szCs w:val="24"/>
          <w:lang w:val="es-ES"/>
        </w:rPr>
        <w:t xml:space="preserve"> </w:t>
      </w:r>
      <w:r w:rsidRPr="009B6304">
        <w:rPr>
          <w:rFonts w:ascii="Book Antiqua" w:eastAsia="Times New Roman" w:hAnsi="Book Antiqua" w:cs="Times New Roman"/>
          <w:i/>
          <w:iCs/>
          <w:sz w:val="24"/>
          <w:szCs w:val="24"/>
        </w:rPr>
        <w:t>cada vez más llamativos y creativos, incorporando nuevas formas y tecnologías</w:t>
      </w:r>
      <w:r w:rsidRPr="009B6304">
        <w:rPr>
          <w:rFonts w:ascii="Book Antiqua" w:eastAsia="Times New Roman" w:hAnsi="Book Antiqua" w:cs="Times New Roman"/>
          <w:sz w:val="24"/>
          <w:szCs w:val="24"/>
        </w:rPr>
        <w:t xml:space="preserve">”. Además, destacan el impacto positivo que su actividad tiene en la economía general, ya que su sistema de promoción </w:t>
      </w:r>
      <w:r w:rsidRPr="009B6304">
        <w:rPr>
          <w:rFonts w:ascii="Book Antiqua" w:eastAsia="Times New Roman" w:hAnsi="Book Antiqua" w:cs="Times New Roman"/>
          <w:i/>
          <w:iCs/>
          <w:sz w:val="24"/>
          <w:szCs w:val="24"/>
        </w:rPr>
        <w:t>“es más efectiva y menos costosa que la publicidad en otros medios”</w:t>
      </w:r>
      <w:r w:rsidRPr="009B6304">
        <w:rPr>
          <w:rFonts w:ascii="Book Antiqua" w:eastAsia="Times New Roman" w:hAnsi="Book Antiqua" w:cs="Times New Roman"/>
          <w:sz w:val="24"/>
          <w:szCs w:val="24"/>
        </w:rPr>
        <w:t>.</w:t>
      </w:r>
    </w:p>
    <w:p w14:paraId="5E5D9BFA"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2569B936" w14:textId="5938673B"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Uno de los aspectos más valorados del PC-612 por la Asociación es la incorporación de medidas específicas sobre los permisos, destacando la adopción de conceptos de la Ley 161-2009. La medida, según afirman, </w:t>
      </w:r>
      <w:r w:rsidRPr="009B6304">
        <w:rPr>
          <w:rFonts w:ascii="Book Antiqua" w:eastAsia="Times New Roman" w:hAnsi="Book Antiqua" w:cs="Times New Roman"/>
          <w:i/>
          <w:iCs/>
          <w:sz w:val="24"/>
          <w:szCs w:val="24"/>
        </w:rPr>
        <w:t>“propone incorporar aspectos medulares de la Ley 161-2009 y disponer un proceso más ágil de certificaciones estructurales, a través de ingenieros y arquitectos licenciados”</w:t>
      </w:r>
      <w:r w:rsidRPr="009B6304">
        <w:rPr>
          <w:rFonts w:ascii="Book Antiqua" w:eastAsia="Times New Roman" w:hAnsi="Book Antiqua" w:cs="Times New Roman"/>
          <w:sz w:val="24"/>
          <w:szCs w:val="24"/>
        </w:rPr>
        <w:t>, lo que consideran un alivio administrativo necesario.</w:t>
      </w:r>
    </w:p>
    <w:p w14:paraId="36D1613D" w14:textId="77777777" w:rsidR="00473301" w:rsidRPr="009B6304" w:rsidRDefault="00473301" w:rsidP="00D57894">
      <w:pPr>
        <w:spacing w:after="0" w:line="240" w:lineRule="auto"/>
        <w:ind w:firstLine="708"/>
        <w:contextualSpacing/>
        <w:jc w:val="both"/>
        <w:rPr>
          <w:rFonts w:ascii="Book Antiqua" w:eastAsia="Times New Roman" w:hAnsi="Book Antiqua" w:cs="Times New Roman"/>
          <w:sz w:val="24"/>
          <w:szCs w:val="24"/>
        </w:rPr>
      </w:pPr>
    </w:p>
    <w:p w14:paraId="63F31585"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seguridad ciudadana también es resaltada como una preocupación atendida en el proyecto. Mencionan como ejemplo que el PC-612 propone enmendar el Artículo 9 de la Ley 355-1999 para prohibir la instalación de tableros digitales a menos de 500 pies de áreas residenciales, estableciendo </w:t>
      </w:r>
      <w:r w:rsidRPr="009B6304">
        <w:rPr>
          <w:rFonts w:ascii="Book Antiqua" w:eastAsia="Times New Roman" w:hAnsi="Book Antiqua" w:cs="Times New Roman"/>
          <w:i/>
          <w:iCs/>
          <w:sz w:val="24"/>
          <w:szCs w:val="24"/>
        </w:rPr>
        <w:t>“una medida clara y prudente para atender esta problemática”</w:t>
      </w:r>
      <w:r w:rsidRPr="009B6304">
        <w:rPr>
          <w:rFonts w:ascii="Book Antiqua" w:eastAsia="Times New Roman" w:hAnsi="Book Antiqua" w:cs="Times New Roman"/>
          <w:sz w:val="24"/>
          <w:szCs w:val="24"/>
        </w:rPr>
        <w:t>. Asimismo, celebran las disposiciones para los anuncios paralelos y tableros visibles desde el</w:t>
      </w:r>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National</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Highway</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System</w:t>
      </w:r>
      <w:proofErr w:type="spellEnd"/>
      <w:r w:rsidRPr="009B6304">
        <w:rPr>
          <w:rFonts w:ascii="Book Antiqua" w:eastAsia="Times New Roman" w:hAnsi="Book Antiqua" w:cs="Times New Roman"/>
          <w:sz w:val="24"/>
          <w:szCs w:val="24"/>
        </w:rPr>
        <w:t xml:space="preserve">, que requieren distancias mínimas de separación de hasta 1,000 pies entre estructuras, como mecanismos que </w:t>
      </w:r>
      <w:r w:rsidRPr="009B6304">
        <w:rPr>
          <w:rFonts w:ascii="Book Antiqua" w:eastAsia="Times New Roman" w:hAnsi="Book Antiqua" w:cs="Times New Roman"/>
          <w:i/>
          <w:iCs/>
          <w:sz w:val="24"/>
          <w:szCs w:val="24"/>
        </w:rPr>
        <w:t>“promueven la seguridad en las vías públicas y establecen un espacio razonable entre rótulos”</w:t>
      </w:r>
      <w:r w:rsidRPr="009B6304">
        <w:rPr>
          <w:rFonts w:ascii="Book Antiqua" w:eastAsia="Times New Roman" w:hAnsi="Book Antiqua" w:cs="Times New Roman"/>
          <w:sz w:val="24"/>
          <w:szCs w:val="24"/>
        </w:rPr>
        <w:t>.</w:t>
      </w:r>
    </w:p>
    <w:p w14:paraId="30E62186" w14:textId="77777777" w:rsidR="00473301" w:rsidRPr="009B6304" w:rsidRDefault="00473301" w:rsidP="00D57894">
      <w:pPr>
        <w:spacing w:after="0" w:line="240" w:lineRule="auto"/>
        <w:ind w:firstLine="708"/>
        <w:contextualSpacing/>
        <w:jc w:val="both"/>
        <w:rPr>
          <w:rFonts w:ascii="Book Antiqua" w:eastAsia="Times New Roman" w:hAnsi="Book Antiqua" w:cs="Times New Roman"/>
          <w:sz w:val="24"/>
          <w:szCs w:val="24"/>
        </w:rPr>
      </w:pPr>
    </w:p>
    <w:p w14:paraId="7F8D8566"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lastRenderedPageBreak/>
        <w:t xml:space="preserve">Finalmente, la Asociación concluye su endoso afirmando que el PC-612 </w:t>
      </w:r>
      <w:r w:rsidRPr="009B6304">
        <w:rPr>
          <w:rFonts w:ascii="Book Antiqua" w:eastAsia="Times New Roman" w:hAnsi="Book Antiqua" w:cs="Times New Roman"/>
          <w:i/>
          <w:iCs/>
          <w:sz w:val="24"/>
          <w:szCs w:val="24"/>
        </w:rPr>
        <w:t>“establece un punto medio entre los intereses ciudadanos y la promoción de la industria de la publicidad en exteriores”</w:t>
      </w:r>
      <w:r w:rsidRPr="009B6304">
        <w:rPr>
          <w:rFonts w:ascii="Book Antiqua" w:eastAsia="Times New Roman" w:hAnsi="Book Antiqua" w:cs="Times New Roman"/>
          <w:sz w:val="24"/>
          <w:szCs w:val="24"/>
        </w:rPr>
        <w:t xml:space="preserve">, por lo cual </w:t>
      </w:r>
      <w:r w:rsidRPr="009B6304">
        <w:rPr>
          <w:rFonts w:ascii="Book Antiqua" w:eastAsia="Times New Roman" w:hAnsi="Book Antiqua" w:cs="Times New Roman"/>
          <w:b/>
          <w:bCs/>
          <w:sz w:val="24"/>
          <w:szCs w:val="24"/>
        </w:rPr>
        <w:t>respaldan su aprobación</w:t>
      </w:r>
      <w:r w:rsidRPr="009B6304">
        <w:rPr>
          <w:rFonts w:ascii="Book Antiqua" w:eastAsia="Times New Roman" w:hAnsi="Book Antiqua" w:cs="Times New Roman"/>
          <w:sz w:val="24"/>
          <w:szCs w:val="24"/>
        </w:rPr>
        <w:t>.</w:t>
      </w:r>
    </w:p>
    <w:p w14:paraId="3F4ACF19" w14:textId="77777777" w:rsidR="00473301" w:rsidRPr="00832C1E" w:rsidRDefault="00473301" w:rsidP="00D57894">
      <w:pPr>
        <w:spacing w:after="0" w:line="240" w:lineRule="auto"/>
        <w:ind w:firstLine="708"/>
        <w:contextualSpacing/>
        <w:jc w:val="both"/>
        <w:rPr>
          <w:rFonts w:ascii="Book Antiqua" w:eastAsia="Times New Roman" w:hAnsi="Book Antiqua" w:cs="Times New Roman"/>
          <w:sz w:val="24"/>
          <w:szCs w:val="24"/>
        </w:rPr>
      </w:pPr>
    </w:p>
    <w:p w14:paraId="440C31C5" w14:textId="4E8961EE" w:rsidR="00473301" w:rsidRPr="00832C1E" w:rsidRDefault="00473301"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9670C5">
        <w:rPr>
          <w:rFonts w:ascii="Book Antiqua" w:eastAsia="Times New Roman" w:hAnsi="Book Antiqua" w:cs="Times New Roman"/>
          <w:b/>
          <w:bCs/>
          <w:sz w:val="24"/>
          <w:szCs w:val="24"/>
        </w:rPr>
        <w:t>Lcdo. e Ing. Edgardo Rodríguez Cardé</w:t>
      </w:r>
    </w:p>
    <w:p w14:paraId="13D367C8" w14:textId="77777777" w:rsidR="00473301" w:rsidRPr="00832C1E" w:rsidRDefault="00473301" w:rsidP="00D57894">
      <w:pPr>
        <w:pStyle w:val="ListParagraph"/>
        <w:spacing w:after="0" w:line="240" w:lineRule="auto"/>
        <w:ind w:left="1428"/>
        <w:jc w:val="both"/>
        <w:rPr>
          <w:rFonts w:ascii="Book Antiqua" w:eastAsia="Times New Roman" w:hAnsi="Book Antiqua" w:cs="Times New Roman"/>
          <w:sz w:val="24"/>
          <w:szCs w:val="24"/>
        </w:rPr>
      </w:pPr>
    </w:p>
    <w:p w14:paraId="613B8415"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 xml:space="preserve">El Lcdo. e Ing. Edgardo Rodríguez Cardé, con amplia experiencia en procesos regulatorios y de permisos ante agencias como la </w:t>
      </w:r>
      <w:proofErr w:type="spellStart"/>
      <w:r w:rsidRPr="009670C5">
        <w:rPr>
          <w:rFonts w:ascii="Book Antiqua" w:eastAsia="Times New Roman" w:hAnsi="Book Antiqua" w:cs="Times New Roman"/>
          <w:sz w:val="24"/>
          <w:szCs w:val="24"/>
        </w:rPr>
        <w:t>OGPe</w:t>
      </w:r>
      <w:proofErr w:type="spellEnd"/>
      <w:r w:rsidRPr="009670C5">
        <w:rPr>
          <w:rFonts w:ascii="Book Antiqua" w:eastAsia="Times New Roman" w:hAnsi="Book Antiqua" w:cs="Times New Roman"/>
          <w:sz w:val="24"/>
          <w:szCs w:val="24"/>
        </w:rPr>
        <w:t xml:space="preserve"> y la Junta de Planificación, expresó su respaldo al Proyecto de la Cámara 612. Señaló que este tipo de legislación es fundamental para el desarrollo económico del país, ya que “</w:t>
      </w:r>
      <w:r w:rsidRPr="009670C5">
        <w:rPr>
          <w:rFonts w:ascii="Book Antiqua" w:eastAsia="Times New Roman" w:hAnsi="Book Antiqua" w:cs="Times New Roman"/>
          <w:i/>
          <w:iCs/>
          <w:sz w:val="24"/>
          <w:szCs w:val="24"/>
        </w:rPr>
        <w:t>la agilización y eficiencia en los procesos de permisos no solo representa un asunto regulatorio, sino que constituye también un factor determinante en cualquier estrategia de desarrollo económico</w:t>
      </w:r>
      <w:r w:rsidRPr="009670C5">
        <w:rPr>
          <w:rFonts w:ascii="Book Antiqua" w:eastAsia="Times New Roman" w:hAnsi="Book Antiqua" w:cs="Times New Roman"/>
          <w:sz w:val="24"/>
          <w:szCs w:val="24"/>
        </w:rPr>
        <w:t>”.</w:t>
      </w:r>
    </w:p>
    <w:p w14:paraId="4D0A1A8C"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4346F112"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 xml:space="preserve">En su análisis, advierte que muchas veces el debate económico se centra en incentivos o contribuciones, pero se pasa por alto el peso que tienen los procesos gubernamentales. Según expresó: </w:t>
      </w:r>
      <w:r w:rsidRPr="009670C5">
        <w:rPr>
          <w:rFonts w:ascii="Book Antiqua" w:eastAsia="Times New Roman" w:hAnsi="Book Antiqua" w:cs="Times New Roman"/>
          <w:i/>
          <w:iCs/>
          <w:sz w:val="24"/>
          <w:szCs w:val="24"/>
        </w:rPr>
        <w:t>“los permisos gubernamentales son un componente crucial para el éxito empresarial”</w:t>
      </w:r>
      <w:r w:rsidRPr="009670C5">
        <w:rPr>
          <w:rFonts w:ascii="Book Antiqua" w:eastAsia="Times New Roman" w:hAnsi="Book Antiqua" w:cs="Times New Roman"/>
          <w:sz w:val="24"/>
          <w:szCs w:val="24"/>
        </w:rPr>
        <w:t xml:space="preserve"> y subraya que el Estado debe dejar de ser un obstáculo y convertirse en facilitador: </w:t>
      </w:r>
      <w:r w:rsidRPr="009670C5">
        <w:rPr>
          <w:rFonts w:ascii="Book Antiqua" w:eastAsia="Times New Roman" w:hAnsi="Book Antiqua" w:cs="Times New Roman"/>
          <w:i/>
          <w:iCs/>
          <w:sz w:val="24"/>
          <w:szCs w:val="24"/>
        </w:rPr>
        <w:t>“el Estado debe enfocarse en establecer procesos ágiles, flexibles y eficientes, que respondan con la celeridad que exige el mercado”</w:t>
      </w:r>
      <w:r w:rsidRPr="009670C5">
        <w:rPr>
          <w:rFonts w:ascii="Book Antiqua" w:eastAsia="Times New Roman" w:hAnsi="Book Antiqua" w:cs="Times New Roman"/>
          <w:sz w:val="24"/>
          <w:szCs w:val="24"/>
        </w:rPr>
        <w:t>.</w:t>
      </w:r>
    </w:p>
    <w:p w14:paraId="55B09FB0"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139B1868"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Rodríguez Cardé critica la burocracia excesiva, indicando que “</w:t>
      </w:r>
      <w:r w:rsidRPr="009670C5">
        <w:rPr>
          <w:rFonts w:ascii="Book Antiqua" w:eastAsia="Times New Roman" w:hAnsi="Book Antiqua" w:cs="Times New Roman"/>
          <w:i/>
          <w:iCs/>
          <w:sz w:val="24"/>
          <w:szCs w:val="24"/>
        </w:rPr>
        <w:t>incrementa los costos para el empresario, reduce sus márgenes de ganancia y limita las oportunidades de crecimiento</w:t>
      </w:r>
      <w:r w:rsidRPr="009670C5">
        <w:rPr>
          <w:rFonts w:ascii="Book Antiqua" w:eastAsia="Times New Roman" w:hAnsi="Book Antiqua" w:cs="Times New Roman"/>
          <w:sz w:val="24"/>
          <w:szCs w:val="24"/>
        </w:rPr>
        <w:t>”, especialmente en un mercado competitivo como el actual. Añade que “</w:t>
      </w:r>
      <w:r w:rsidRPr="009670C5">
        <w:rPr>
          <w:rFonts w:ascii="Book Antiqua" w:eastAsia="Times New Roman" w:hAnsi="Book Antiqua" w:cs="Times New Roman"/>
          <w:i/>
          <w:iCs/>
          <w:sz w:val="24"/>
          <w:szCs w:val="24"/>
        </w:rPr>
        <w:t>la incertidumbre en los procesos de permisos carece de sentido, especialmente cuando es provocada por el propio Gobierno</w:t>
      </w:r>
      <w:r w:rsidRPr="009670C5">
        <w:rPr>
          <w:rFonts w:ascii="Book Antiqua" w:eastAsia="Times New Roman" w:hAnsi="Book Antiqua" w:cs="Times New Roman"/>
          <w:sz w:val="24"/>
          <w:szCs w:val="24"/>
        </w:rPr>
        <w:t>”.</w:t>
      </w:r>
    </w:p>
    <w:p w14:paraId="1A1282E8"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40041197" w14:textId="647A2882"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 xml:space="preserve">Para enfrentar este reto, el PC-612 representa una oportunidad valiosa. A juicio del </w:t>
      </w:r>
      <w:r w:rsidR="00235BAF" w:rsidRPr="00832C1E">
        <w:rPr>
          <w:rFonts w:ascii="Book Antiqua" w:eastAsia="Times New Roman" w:hAnsi="Book Antiqua" w:cs="Times New Roman"/>
          <w:sz w:val="24"/>
          <w:szCs w:val="24"/>
        </w:rPr>
        <w:t>Lcdo. Rodríguez</w:t>
      </w:r>
      <w:r w:rsidR="0013625F">
        <w:rPr>
          <w:rFonts w:ascii="Book Antiqua" w:eastAsia="Times New Roman" w:hAnsi="Book Antiqua" w:cs="Times New Roman"/>
          <w:sz w:val="24"/>
          <w:szCs w:val="24"/>
        </w:rPr>
        <w:t xml:space="preserve"> C</w:t>
      </w:r>
      <w:r w:rsidR="00A579F3">
        <w:rPr>
          <w:rFonts w:ascii="Book Antiqua" w:eastAsia="Times New Roman" w:hAnsi="Book Antiqua" w:cs="Times New Roman"/>
          <w:sz w:val="24"/>
          <w:szCs w:val="24"/>
        </w:rPr>
        <w:t>ardé</w:t>
      </w:r>
      <w:r w:rsidRPr="009670C5">
        <w:rPr>
          <w:rFonts w:ascii="Book Antiqua" w:eastAsia="Times New Roman" w:hAnsi="Book Antiqua" w:cs="Times New Roman"/>
          <w:sz w:val="24"/>
          <w:szCs w:val="24"/>
        </w:rPr>
        <w:t xml:space="preserve"> el proyecto </w:t>
      </w:r>
      <w:r w:rsidRPr="009670C5">
        <w:rPr>
          <w:rFonts w:ascii="Book Antiqua" w:eastAsia="Times New Roman" w:hAnsi="Book Antiqua" w:cs="Times New Roman"/>
          <w:i/>
          <w:iCs/>
          <w:sz w:val="24"/>
          <w:szCs w:val="24"/>
        </w:rPr>
        <w:t>“provee herramientas y guías a la Junta de Planificación y a la Oficina de Gerencia y Permisos para implementar parámetros y reglamentación detallada que permitan agilizar los trámites”</w:t>
      </w:r>
      <w:r w:rsidRPr="009670C5">
        <w:rPr>
          <w:rFonts w:ascii="Book Antiqua" w:eastAsia="Times New Roman" w:hAnsi="Book Antiqua" w:cs="Times New Roman"/>
          <w:sz w:val="24"/>
          <w:szCs w:val="24"/>
        </w:rPr>
        <w:t>, incluyendo medidas de cumplimiento que salvaguarden tanto los intereses de la industria como del público en general.</w:t>
      </w:r>
    </w:p>
    <w:p w14:paraId="2C300859" w14:textId="77777777" w:rsidR="00235BAF" w:rsidRPr="009670C5" w:rsidRDefault="00235BAF" w:rsidP="00D57894">
      <w:pPr>
        <w:spacing w:after="0" w:line="240" w:lineRule="auto"/>
        <w:ind w:firstLine="708"/>
        <w:contextualSpacing/>
        <w:jc w:val="both"/>
        <w:rPr>
          <w:rFonts w:ascii="Book Antiqua" w:eastAsia="Times New Roman" w:hAnsi="Book Antiqua" w:cs="Times New Roman"/>
          <w:sz w:val="24"/>
          <w:szCs w:val="24"/>
        </w:rPr>
      </w:pPr>
    </w:p>
    <w:p w14:paraId="7723B674"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En cuanto al marco legal vigente, el memorial enfatiza que “</w:t>
      </w:r>
      <w:r w:rsidRPr="009670C5">
        <w:rPr>
          <w:rFonts w:ascii="Book Antiqua" w:eastAsia="Times New Roman" w:hAnsi="Book Antiqua" w:cs="Times New Roman"/>
          <w:i/>
          <w:iCs/>
          <w:sz w:val="24"/>
          <w:szCs w:val="24"/>
        </w:rPr>
        <w:t>un marco regulatorio claro, preciso y bien estructurado es fundamental para promover la inversión en cualquier sector</w:t>
      </w:r>
      <w:r w:rsidRPr="009670C5">
        <w:rPr>
          <w:rFonts w:ascii="Book Antiqua" w:eastAsia="Times New Roman" w:hAnsi="Book Antiqua" w:cs="Times New Roman"/>
          <w:sz w:val="24"/>
          <w:szCs w:val="24"/>
        </w:rPr>
        <w:t xml:space="preserve">”, y que los cambios propuestos son pertinentes ante la evolución de los mercados, la tecnología y las nuevas condiciones económicas. Según afirma, </w:t>
      </w:r>
      <w:r w:rsidRPr="009670C5">
        <w:rPr>
          <w:rFonts w:ascii="Book Antiqua" w:eastAsia="Times New Roman" w:hAnsi="Book Antiqua" w:cs="Times New Roman"/>
          <w:i/>
          <w:iCs/>
          <w:sz w:val="24"/>
          <w:szCs w:val="24"/>
        </w:rPr>
        <w:t>“solo así se puede garantizar que la normativa sea pertinente, coherente y efectiva ante los retos actuales que enfrenta el sector</w:t>
      </w:r>
      <w:r w:rsidRPr="009670C5">
        <w:rPr>
          <w:rFonts w:ascii="Book Antiqua" w:eastAsia="Times New Roman" w:hAnsi="Book Antiqua" w:cs="Times New Roman"/>
          <w:sz w:val="24"/>
          <w:szCs w:val="24"/>
        </w:rPr>
        <w:t>”.</w:t>
      </w:r>
    </w:p>
    <w:p w14:paraId="72659EFB" w14:textId="77777777" w:rsidR="00235BAF" w:rsidRPr="009670C5" w:rsidRDefault="00235BAF" w:rsidP="00D57894">
      <w:pPr>
        <w:spacing w:after="0" w:line="240" w:lineRule="auto"/>
        <w:ind w:firstLine="708"/>
        <w:contextualSpacing/>
        <w:jc w:val="both"/>
        <w:rPr>
          <w:rFonts w:ascii="Book Antiqua" w:eastAsia="Times New Roman" w:hAnsi="Book Antiqua" w:cs="Times New Roman"/>
          <w:sz w:val="24"/>
          <w:szCs w:val="24"/>
        </w:rPr>
      </w:pPr>
    </w:p>
    <w:p w14:paraId="301B6FDC"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En conclusión, Rodríguez Cardé respalda la aprobación del PC-612, asegurando que “</w:t>
      </w:r>
      <w:r w:rsidRPr="009670C5">
        <w:rPr>
          <w:rFonts w:ascii="Book Antiqua" w:eastAsia="Times New Roman" w:hAnsi="Book Antiqua" w:cs="Times New Roman"/>
          <w:i/>
          <w:iCs/>
          <w:sz w:val="24"/>
          <w:szCs w:val="24"/>
        </w:rPr>
        <w:t>representa un avance sustancial en la política pública relacionada con la planificación y la gestión de permisos en Puerto Rico</w:t>
      </w:r>
      <w:r w:rsidRPr="009670C5">
        <w:rPr>
          <w:rFonts w:ascii="Book Antiqua" w:eastAsia="Times New Roman" w:hAnsi="Book Antiqua" w:cs="Times New Roman"/>
          <w:sz w:val="24"/>
          <w:szCs w:val="24"/>
        </w:rPr>
        <w:t>”.</w:t>
      </w:r>
    </w:p>
    <w:p w14:paraId="202F06F2" w14:textId="77777777" w:rsidR="00945ECA" w:rsidRPr="00832C1E" w:rsidRDefault="00945ECA" w:rsidP="00D57894">
      <w:pPr>
        <w:spacing w:after="0" w:line="240" w:lineRule="auto"/>
        <w:ind w:firstLine="708"/>
        <w:contextualSpacing/>
        <w:jc w:val="both"/>
        <w:rPr>
          <w:rFonts w:ascii="Book Antiqua" w:eastAsia="Times New Roman" w:hAnsi="Book Antiqua" w:cs="Times New Roman"/>
          <w:sz w:val="24"/>
          <w:szCs w:val="24"/>
        </w:rPr>
      </w:pPr>
    </w:p>
    <w:p w14:paraId="3ADA319B" w14:textId="661AF97B" w:rsidR="00945ECA" w:rsidRPr="006E2FBD" w:rsidRDefault="00945ECA" w:rsidP="00D57894">
      <w:pPr>
        <w:pStyle w:val="ListParagraph"/>
        <w:numPr>
          <w:ilvl w:val="0"/>
          <w:numId w:val="5"/>
        </w:numPr>
        <w:spacing w:after="0" w:line="240" w:lineRule="auto"/>
        <w:jc w:val="both"/>
        <w:rPr>
          <w:rFonts w:ascii="Book Antiqua" w:eastAsia="Times New Roman" w:hAnsi="Book Antiqua" w:cs="Times New Roman"/>
          <w:b/>
          <w:bCs/>
          <w:sz w:val="24"/>
          <w:szCs w:val="24"/>
          <w:lang w:val="en-US"/>
        </w:rPr>
      </w:pPr>
      <w:r w:rsidRPr="00832C1E">
        <w:rPr>
          <w:rFonts w:ascii="Book Antiqua" w:eastAsia="Times New Roman" w:hAnsi="Book Antiqua" w:cs="Times New Roman"/>
          <w:b/>
          <w:bCs/>
          <w:sz w:val="24"/>
          <w:szCs w:val="24"/>
          <w:lang w:val="en-US"/>
        </w:rPr>
        <w:lastRenderedPageBreak/>
        <w:t xml:space="preserve">Vision Billboards </w:t>
      </w:r>
      <w:proofErr w:type="spellStart"/>
      <w:r w:rsidRPr="006E2FBD">
        <w:rPr>
          <w:rFonts w:ascii="Book Antiqua" w:eastAsia="Times New Roman" w:hAnsi="Book Antiqua" w:cs="Times New Roman"/>
          <w:b/>
          <w:bCs/>
          <w:sz w:val="24"/>
          <w:szCs w:val="24"/>
          <w:lang w:val="en-US"/>
        </w:rPr>
        <w:t>Mantenance</w:t>
      </w:r>
      <w:proofErr w:type="spellEnd"/>
      <w:r w:rsidRPr="006E2FBD">
        <w:rPr>
          <w:rFonts w:ascii="Book Antiqua" w:eastAsia="Times New Roman" w:hAnsi="Book Antiqua" w:cs="Times New Roman"/>
          <w:b/>
          <w:bCs/>
          <w:sz w:val="24"/>
          <w:szCs w:val="24"/>
          <w:lang w:val="en-US"/>
        </w:rPr>
        <w:t>, Inc.</w:t>
      </w:r>
    </w:p>
    <w:p w14:paraId="29C0C09B"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p>
    <w:p w14:paraId="2D8CC569" w14:textId="4B53313C" w:rsidR="003149FF" w:rsidRPr="00832C1E" w:rsidRDefault="00945ECA" w:rsidP="00D57894">
      <w:pPr>
        <w:spacing w:after="0" w:line="240" w:lineRule="auto"/>
        <w:ind w:firstLine="708"/>
        <w:contextualSpacing/>
        <w:jc w:val="both"/>
        <w:rPr>
          <w:rFonts w:ascii="Book Antiqua" w:eastAsia="Times New Roman" w:hAnsi="Book Antiqua" w:cs="Times New Roman"/>
          <w:sz w:val="24"/>
          <w:szCs w:val="24"/>
        </w:rPr>
      </w:pPr>
      <w:proofErr w:type="spellStart"/>
      <w:r w:rsidRPr="004E7B1D">
        <w:rPr>
          <w:rFonts w:ascii="Book Antiqua" w:eastAsia="Times New Roman" w:hAnsi="Book Antiqua" w:cs="Times New Roman"/>
          <w:sz w:val="24"/>
          <w:szCs w:val="24"/>
          <w:lang w:val="es-ES"/>
        </w:rPr>
        <w:t>Vision</w:t>
      </w:r>
      <w:proofErr w:type="spellEnd"/>
      <w:r w:rsidRPr="004E7B1D">
        <w:rPr>
          <w:rFonts w:ascii="Book Antiqua" w:eastAsia="Times New Roman" w:hAnsi="Book Antiqua" w:cs="Times New Roman"/>
          <w:sz w:val="24"/>
          <w:szCs w:val="24"/>
          <w:lang w:val="es-ES"/>
        </w:rPr>
        <w:t xml:space="preserve"> </w:t>
      </w:r>
      <w:proofErr w:type="spellStart"/>
      <w:r w:rsidRPr="004E7B1D">
        <w:rPr>
          <w:rFonts w:ascii="Book Antiqua" w:eastAsia="Times New Roman" w:hAnsi="Book Antiqua" w:cs="Times New Roman"/>
          <w:sz w:val="24"/>
          <w:szCs w:val="24"/>
          <w:lang w:val="es-ES"/>
        </w:rPr>
        <w:t>Billboards</w:t>
      </w:r>
      <w:proofErr w:type="spellEnd"/>
      <w:r w:rsidRPr="004E7B1D">
        <w:rPr>
          <w:rFonts w:ascii="Book Antiqua" w:eastAsia="Times New Roman" w:hAnsi="Book Antiqua" w:cs="Times New Roman"/>
          <w:sz w:val="24"/>
          <w:szCs w:val="24"/>
          <w:lang w:val="es-ES"/>
        </w:rPr>
        <w:t xml:space="preserve"> </w:t>
      </w:r>
      <w:proofErr w:type="spellStart"/>
      <w:r w:rsidR="00A9125B" w:rsidRPr="004E7B1D">
        <w:rPr>
          <w:rFonts w:ascii="Book Antiqua" w:eastAsia="Times New Roman" w:hAnsi="Book Antiqua" w:cs="Times New Roman"/>
          <w:sz w:val="24"/>
          <w:szCs w:val="24"/>
          <w:lang w:val="es-ES"/>
        </w:rPr>
        <w:t>Mantenance</w:t>
      </w:r>
      <w:proofErr w:type="spellEnd"/>
      <w:r w:rsidRPr="004E7B1D">
        <w:rPr>
          <w:rFonts w:ascii="Book Antiqua" w:eastAsia="Times New Roman" w:hAnsi="Book Antiqua" w:cs="Times New Roman"/>
          <w:sz w:val="24"/>
          <w:szCs w:val="24"/>
          <w:lang w:val="es-ES"/>
        </w:rPr>
        <w:t>, Inc.</w:t>
      </w:r>
      <w:r w:rsidR="00AC0B7C" w:rsidRPr="004E7B1D">
        <w:rPr>
          <w:rFonts w:ascii="Book Antiqua" w:eastAsia="Times New Roman" w:hAnsi="Book Antiqua" w:cs="Times New Roman"/>
          <w:sz w:val="24"/>
          <w:szCs w:val="24"/>
          <w:lang w:val="es-ES"/>
        </w:rPr>
        <w:t>,</w:t>
      </w:r>
      <w:r w:rsidR="003149FF" w:rsidRPr="003149FF">
        <w:rPr>
          <w:rFonts w:ascii="Book Antiqua" w:eastAsia="Times New Roman" w:hAnsi="Book Antiqua" w:cs="Times New Roman"/>
          <w:sz w:val="24"/>
          <w:szCs w:val="24"/>
        </w:rPr>
        <w:t xml:space="preserve"> empresa con larga trayectoria en la industria de rótulos y anuncios</w:t>
      </w:r>
      <w:r w:rsidR="00AC0B7C">
        <w:rPr>
          <w:rFonts w:ascii="Book Antiqua" w:eastAsia="Times New Roman" w:hAnsi="Book Antiqua" w:cs="Times New Roman"/>
          <w:sz w:val="24"/>
          <w:szCs w:val="24"/>
        </w:rPr>
        <w:t>,</w:t>
      </w:r>
      <w:r w:rsidR="003149FF" w:rsidRPr="003149FF">
        <w:rPr>
          <w:rFonts w:ascii="Book Antiqua" w:eastAsia="Times New Roman" w:hAnsi="Book Antiqua" w:cs="Times New Roman"/>
          <w:sz w:val="24"/>
          <w:szCs w:val="24"/>
        </w:rPr>
        <w:t xml:space="preserve"> expresó formalmente su oposición al Proyecto de la Cámara 612, que busca enmendar la Ley 355-1999. En su carta, la compañía afirma: </w:t>
      </w:r>
      <w:r w:rsidR="003149FF" w:rsidRPr="003149FF">
        <w:rPr>
          <w:rFonts w:ascii="Book Antiqua" w:eastAsia="Times New Roman" w:hAnsi="Book Antiqua" w:cs="Times New Roman"/>
          <w:i/>
          <w:iCs/>
          <w:sz w:val="24"/>
          <w:szCs w:val="24"/>
        </w:rPr>
        <w:t>“el propósito de esta comunicación es expresar nuestra oposición al Proyecto de la Cámara Núm. 612”</w:t>
      </w:r>
      <w:r w:rsidR="003149FF" w:rsidRPr="003149FF">
        <w:rPr>
          <w:rFonts w:ascii="Book Antiqua" w:eastAsia="Times New Roman" w:hAnsi="Book Antiqua" w:cs="Times New Roman"/>
          <w:sz w:val="24"/>
          <w:szCs w:val="24"/>
        </w:rPr>
        <w:t>, subrayando su preocupación por el impacto negativo que la medida tendría sobre los pequeños y medianos comerciantes del país.</w:t>
      </w:r>
    </w:p>
    <w:p w14:paraId="3C0F9CD1" w14:textId="77777777" w:rsidR="00945ECA" w:rsidRPr="003149FF" w:rsidRDefault="00945ECA" w:rsidP="00D57894">
      <w:pPr>
        <w:spacing w:after="0" w:line="240" w:lineRule="auto"/>
        <w:ind w:firstLine="708"/>
        <w:contextualSpacing/>
        <w:jc w:val="both"/>
        <w:rPr>
          <w:rFonts w:ascii="Book Antiqua" w:eastAsia="Times New Roman" w:hAnsi="Book Antiqua" w:cs="Times New Roman"/>
          <w:sz w:val="24"/>
          <w:szCs w:val="24"/>
        </w:rPr>
      </w:pPr>
    </w:p>
    <w:p w14:paraId="0C7E1B99" w14:textId="77777777" w:rsidR="003149FF" w:rsidRPr="00832C1E" w:rsidRDefault="003149FF" w:rsidP="00D57894">
      <w:pPr>
        <w:spacing w:after="0" w:line="240" w:lineRule="auto"/>
        <w:ind w:firstLine="708"/>
        <w:contextualSpacing/>
        <w:jc w:val="both"/>
        <w:rPr>
          <w:rFonts w:ascii="Book Antiqua" w:eastAsia="Times New Roman" w:hAnsi="Book Antiqua" w:cs="Times New Roman"/>
          <w:sz w:val="24"/>
          <w:szCs w:val="24"/>
        </w:rPr>
      </w:pPr>
      <w:r w:rsidRPr="003149FF">
        <w:rPr>
          <w:rFonts w:ascii="Book Antiqua" w:eastAsia="Times New Roman" w:hAnsi="Book Antiqua" w:cs="Times New Roman"/>
          <w:sz w:val="24"/>
          <w:szCs w:val="24"/>
        </w:rPr>
        <w:t xml:space="preserve">Según indica la misiva, el PC-612 contiene enmiendas que, a su juicio, </w:t>
      </w:r>
      <w:r w:rsidRPr="003149FF">
        <w:rPr>
          <w:rFonts w:ascii="Book Antiqua" w:eastAsia="Times New Roman" w:hAnsi="Book Antiqua" w:cs="Times New Roman"/>
          <w:i/>
          <w:iCs/>
          <w:sz w:val="24"/>
          <w:szCs w:val="24"/>
        </w:rPr>
        <w:t>“impactan negativamente a la Industria de Rótulos y Anuncios y que solo beneficia a las grandes compañías”</w:t>
      </w:r>
      <w:r w:rsidRPr="003149FF">
        <w:rPr>
          <w:rFonts w:ascii="Book Antiqua" w:eastAsia="Times New Roman" w:hAnsi="Book Antiqua" w:cs="Times New Roman"/>
          <w:sz w:val="24"/>
          <w:szCs w:val="24"/>
        </w:rPr>
        <w:t xml:space="preserve">. Añaden que el proyecto </w:t>
      </w:r>
      <w:r w:rsidRPr="003149FF">
        <w:rPr>
          <w:rFonts w:ascii="Book Antiqua" w:eastAsia="Times New Roman" w:hAnsi="Book Antiqua" w:cs="Times New Roman"/>
          <w:i/>
          <w:iCs/>
          <w:sz w:val="24"/>
          <w:szCs w:val="24"/>
        </w:rPr>
        <w:t>“va en contra de la Política Pública del desarrollo económico del país”</w:t>
      </w:r>
      <w:r w:rsidRPr="003149FF">
        <w:rPr>
          <w:rFonts w:ascii="Book Antiqua" w:eastAsia="Times New Roman" w:hAnsi="Book Antiqua" w:cs="Times New Roman"/>
          <w:sz w:val="24"/>
          <w:szCs w:val="24"/>
        </w:rPr>
        <w:t>, destacando así su preocupación de que las disposiciones propuestas favorecen una concentración del mercado en detrimento del ecosistema empresarial más vulnerable.</w:t>
      </w:r>
    </w:p>
    <w:p w14:paraId="1B39098D" w14:textId="77777777" w:rsidR="00945ECA" w:rsidRPr="003149FF" w:rsidRDefault="00945ECA" w:rsidP="00D57894">
      <w:pPr>
        <w:spacing w:after="0" w:line="240" w:lineRule="auto"/>
        <w:ind w:firstLine="708"/>
        <w:contextualSpacing/>
        <w:jc w:val="both"/>
        <w:rPr>
          <w:rFonts w:ascii="Book Antiqua" w:eastAsia="Times New Roman" w:hAnsi="Book Antiqua" w:cs="Times New Roman"/>
          <w:sz w:val="24"/>
          <w:szCs w:val="24"/>
        </w:rPr>
      </w:pPr>
    </w:p>
    <w:p w14:paraId="5CF576E0" w14:textId="453E86A8" w:rsidR="003149FF" w:rsidRPr="00C65AF7" w:rsidRDefault="003149FF" w:rsidP="00D57894">
      <w:pPr>
        <w:spacing w:after="0" w:line="240" w:lineRule="auto"/>
        <w:ind w:firstLine="708"/>
        <w:contextualSpacing/>
        <w:jc w:val="both"/>
        <w:rPr>
          <w:rFonts w:ascii="Book Antiqua" w:eastAsia="Times New Roman" w:hAnsi="Book Antiqua" w:cs="Times New Roman"/>
          <w:sz w:val="24"/>
          <w:szCs w:val="24"/>
        </w:rPr>
      </w:pPr>
      <w:r w:rsidRPr="003149FF">
        <w:rPr>
          <w:rFonts w:ascii="Book Antiqua" w:eastAsia="Times New Roman" w:hAnsi="Book Antiqua" w:cs="Times New Roman"/>
          <w:sz w:val="24"/>
          <w:szCs w:val="24"/>
        </w:rPr>
        <w:t xml:space="preserve">Aunque la empresa indica que está preparando una ponencia más detallada con los puntos específicos que consideran perjudiciales, han decidido adelantar su postura en esta carta </w:t>
      </w:r>
      <w:r w:rsidRPr="003149FF">
        <w:rPr>
          <w:rFonts w:ascii="Book Antiqua" w:eastAsia="Times New Roman" w:hAnsi="Book Antiqua" w:cs="Times New Roman"/>
          <w:i/>
          <w:iCs/>
          <w:sz w:val="24"/>
          <w:szCs w:val="24"/>
        </w:rPr>
        <w:t>“por la seriedad de este asunto”</w:t>
      </w:r>
      <w:r w:rsidRPr="003149FF">
        <w:rPr>
          <w:rFonts w:ascii="Book Antiqua" w:eastAsia="Times New Roman" w:hAnsi="Book Antiqua" w:cs="Times New Roman"/>
          <w:sz w:val="24"/>
          <w:szCs w:val="24"/>
        </w:rPr>
        <w:t>. Manifiestan también su intención de participar en el proceso legislativo</w:t>
      </w:r>
      <w:r w:rsidR="008178F6">
        <w:rPr>
          <w:rFonts w:ascii="Book Antiqua" w:eastAsia="Times New Roman" w:hAnsi="Book Antiqua" w:cs="Times New Roman"/>
          <w:sz w:val="24"/>
          <w:szCs w:val="24"/>
        </w:rPr>
        <w:t xml:space="preserve"> estableciendo que</w:t>
      </w:r>
      <w:r w:rsidRPr="00C65AF7">
        <w:rPr>
          <w:rFonts w:ascii="Book Antiqua" w:eastAsia="Times New Roman" w:hAnsi="Book Antiqua" w:cs="Times New Roman"/>
          <w:sz w:val="24"/>
          <w:szCs w:val="24"/>
        </w:rPr>
        <w:t xml:space="preserve">: </w:t>
      </w:r>
      <w:r w:rsidRPr="00C65AF7">
        <w:rPr>
          <w:rFonts w:ascii="Book Antiqua" w:eastAsia="Times New Roman" w:hAnsi="Book Antiqua" w:cs="Times New Roman"/>
          <w:i/>
          <w:iCs/>
          <w:sz w:val="24"/>
          <w:szCs w:val="24"/>
        </w:rPr>
        <w:t>“esperamos tener la oportunidad de reunirnos con ustedes o de tener espacio en las vistas públicas”</w:t>
      </w:r>
      <w:r w:rsidRPr="00C65AF7">
        <w:rPr>
          <w:rFonts w:ascii="Book Antiqua" w:eastAsia="Times New Roman" w:hAnsi="Book Antiqua" w:cs="Times New Roman"/>
          <w:sz w:val="24"/>
          <w:szCs w:val="24"/>
        </w:rPr>
        <w:t>.</w:t>
      </w:r>
    </w:p>
    <w:p w14:paraId="2EA73614" w14:textId="77777777" w:rsidR="00945ECA" w:rsidRPr="00C65AF7" w:rsidRDefault="00945ECA" w:rsidP="00D57894">
      <w:pPr>
        <w:spacing w:after="0" w:line="240" w:lineRule="auto"/>
        <w:ind w:firstLine="708"/>
        <w:contextualSpacing/>
        <w:jc w:val="both"/>
        <w:rPr>
          <w:rFonts w:ascii="Book Antiqua" w:eastAsia="Times New Roman" w:hAnsi="Book Antiqua" w:cs="Times New Roman"/>
          <w:sz w:val="24"/>
          <w:szCs w:val="24"/>
        </w:rPr>
      </w:pPr>
    </w:p>
    <w:p w14:paraId="4FDE555A" w14:textId="77777777" w:rsidR="003149FF" w:rsidRPr="00C65AF7" w:rsidRDefault="003149FF" w:rsidP="00D57894">
      <w:pPr>
        <w:spacing w:after="0" w:line="240" w:lineRule="auto"/>
        <w:ind w:firstLine="708"/>
        <w:contextualSpacing/>
        <w:jc w:val="both"/>
        <w:rPr>
          <w:rFonts w:ascii="Book Antiqua" w:eastAsia="Times New Roman" w:hAnsi="Book Antiqua" w:cs="Times New Roman"/>
          <w:sz w:val="24"/>
          <w:szCs w:val="24"/>
        </w:rPr>
      </w:pPr>
      <w:r w:rsidRPr="00C65AF7">
        <w:rPr>
          <w:rFonts w:ascii="Book Antiqua" w:eastAsia="Times New Roman" w:hAnsi="Book Antiqua" w:cs="Times New Roman"/>
          <w:sz w:val="24"/>
          <w:szCs w:val="24"/>
        </w:rPr>
        <w:t xml:space="preserve">Finalmente, recuerdan que iniciativas similares han sido rechazadas en el pasado, y apelan a la comprensión histórica de la Asamblea Legislativa. </w:t>
      </w:r>
      <w:r w:rsidRPr="00C65AF7">
        <w:rPr>
          <w:rFonts w:ascii="Book Antiqua" w:eastAsia="Times New Roman" w:hAnsi="Book Antiqua" w:cs="Times New Roman"/>
          <w:i/>
          <w:iCs/>
          <w:sz w:val="24"/>
          <w:szCs w:val="24"/>
        </w:rPr>
        <w:t>“Iniciativas como este Proyecto, se han presentado en múltiples ocasiones y hasta el momento los pequeños y medianos comerciantes siempre hemos encontrado el apoyo y entendimiento de todos los pasados Representantes y Senadores”</w:t>
      </w:r>
      <w:r w:rsidRPr="00C65AF7">
        <w:rPr>
          <w:rFonts w:ascii="Book Antiqua" w:eastAsia="Times New Roman" w:hAnsi="Book Antiqua" w:cs="Times New Roman"/>
          <w:sz w:val="24"/>
          <w:szCs w:val="24"/>
        </w:rPr>
        <w:t>, señalan como respaldo a su oposición actual.</w:t>
      </w:r>
    </w:p>
    <w:p w14:paraId="28191984" w14:textId="77777777" w:rsidR="00945ECA" w:rsidRPr="00C65AF7" w:rsidRDefault="00945ECA" w:rsidP="00D57894">
      <w:pPr>
        <w:spacing w:after="0" w:line="240" w:lineRule="auto"/>
        <w:ind w:firstLine="708"/>
        <w:contextualSpacing/>
        <w:jc w:val="both"/>
        <w:rPr>
          <w:rFonts w:ascii="Book Antiqua" w:eastAsia="Times New Roman" w:hAnsi="Book Antiqua" w:cs="Times New Roman"/>
          <w:sz w:val="24"/>
          <w:szCs w:val="24"/>
        </w:rPr>
      </w:pPr>
    </w:p>
    <w:p w14:paraId="77352581" w14:textId="17D116B6" w:rsidR="00945ECA" w:rsidRPr="00C65AF7" w:rsidRDefault="00F14BAD" w:rsidP="00D57894">
      <w:pPr>
        <w:pStyle w:val="ListParagraph"/>
        <w:numPr>
          <w:ilvl w:val="0"/>
          <w:numId w:val="5"/>
        </w:numPr>
        <w:spacing w:after="0" w:line="240" w:lineRule="auto"/>
        <w:jc w:val="both"/>
        <w:rPr>
          <w:rFonts w:ascii="Book Antiqua" w:eastAsia="Times New Roman" w:hAnsi="Book Antiqua" w:cs="Times New Roman"/>
          <w:sz w:val="24"/>
          <w:szCs w:val="24"/>
        </w:rPr>
      </w:pPr>
      <w:r w:rsidRPr="00C65AF7">
        <w:rPr>
          <w:rFonts w:ascii="Book Antiqua" w:eastAsia="Times New Roman" w:hAnsi="Book Antiqua" w:cs="Times New Roman"/>
          <w:b/>
          <w:bCs/>
          <w:sz w:val="24"/>
          <w:szCs w:val="24"/>
        </w:rPr>
        <w:t xml:space="preserve">Puerto Rico </w:t>
      </w:r>
      <w:proofErr w:type="spellStart"/>
      <w:r w:rsidRPr="004E7B1D">
        <w:rPr>
          <w:rFonts w:ascii="Book Antiqua" w:eastAsia="Times New Roman" w:hAnsi="Book Antiqua" w:cs="Times New Roman"/>
          <w:b/>
          <w:bCs/>
          <w:sz w:val="24"/>
          <w:szCs w:val="24"/>
          <w:lang w:val="es-ES"/>
        </w:rPr>
        <w:t>Outdoor</w:t>
      </w:r>
      <w:proofErr w:type="spellEnd"/>
      <w:r w:rsidRPr="004E7B1D">
        <w:rPr>
          <w:rFonts w:ascii="Book Antiqua" w:eastAsia="Times New Roman" w:hAnsi="Book Antiqua" w:cs="Times New Roman"/>
          <w:b/>
          <w:bCs/>
          <w:sz w:val="24"/>
          <w:szCs w:val="24"/>
          <w:lang w:val="es-ES"/>
        </w:rPr>
        <w:t xml:space="preserve"> </w:t>
      </w:r>
      <w:r w:rsidRPr="00C65AF7">
        <w:rPr>
          <w:rFonts w:ascii="Book Antiqua" w:eastAsia="Times New Roman" w:hAnsi="Book Antiqua" w:cs="Times New Roman"/>
          <w:b/>
          <w:bCs/>
          <w:sz w:val="24"/>
          <w:szCs w:val="24"/>
        </w:rPr>
        <w:t>Media, Corp</w:t>
      </w:r>
      <w:r w:rsidRPr="00C65AF7">
        <w:rPr>
          <w:rFonts w:ascii="Book Antiqua" w:eastAsia="Times New Roman" w:hAnsi="Book Antiqua" w:cs="Times New Roman"/>
          <w:sz w:val="24"/>
          <w:szCs w:val="24"/>
        </w:rPr>
        <w:t>.</w:t>
      </w:r>
    </w:p>
    <w:p w14:paraId="34D4C88D" w14:textId="77777777" w:rsidR="009F416D" w:rsidRPr="00C65AF7" w:rsidRDefault="009F416D" w:rsidP="00D57894">
      <w:pPr>
        <w:pStyle w:val="ListParagraph"/>
        <w:spacing w:after="0" w:line="240" w:lineRule="auto"/>
        <w:ind w:left="1428"/>
        <w:jc w:val="both"/>
        <w:rPr>
          <w:rFonts w:ascii="Book Antiqua" w:eastAsia="Times New Roman" w:hAnsi="Book Antiqua" w:cs="Times New Roman"/>
          <w:sz w:val="24"/>
          <w:szCs w:val="24"/>
        </w:rPr>
      </w:pPr>
    </w:p>
    <w:p w14:paraId="4DCBBEB1" w14:textId="7A1A06B3" w:rsidR="00EB2903" w:rsidRPr="00832C1E" w:rsidRDefault="00F14BAD" w:rsidP="005A274B">
      <w:pPr>
        <w:spacing w:line="240" w:lineRule="auto"/>
        <w:ind w:firstLine="708"/>
        <w:jc w:val="both"/>
        <w:rPr>
          <w:rFonts w:ascii="Book Antiqua" w:eastAsia="Times New Roman" w:hAnsi="Book Antiqua" w:cs="Times New Roman"/>
          <w:sz w:val="24"/>
          <w:szCs w:val="24"/>
        </w:rPr>
      </w:pPr>
      <w:r w:rsidRPr="00C65AF7">
        <w:rPr>
          <w:rFonts w:ascii="Book Antiqua" w:eastAsia="Times New Roman" w:hAnsi="Book Antiqua" w:cs="Times New Roman"/>
          <w:sz w:val="24"/>
          <w:szCs w:val="24"/>
        </w:rPr>
        <w:t xml:space="preserve">En </w:t>
      </w:r>
      <w:r w:rsidR="009F416D" w:rsidRPr="00C65AF7">
        <w:rPr>
          <w:rFonts w:ascii="Book Antiqua" w:eastAsia="Times New Roman" w:hAnsi="Book Antiqua" w:cs="Times New Roman"/>
          <w:sz w:val="24"/>
          <w:szCs w:val="24"/>
        </w:rPr>
        <w:t>síntesis,</w:t>
      </w:r>
      <w:r w:rsidRPr="00C65AF7">
        <w:rPr>
          <w:rFonts w:ascii="Book Antiqua" w:eastAsia="Times New Roman" w:hAnsi="Book Antiqua" w:cs="Times New Roman"/>
          <w:sz w:val="24"/>
          <w:szCs w:val="24"/>
        </w:rPr>
        <w:t xml:space="preserve"> la Puerto Rico </w:t>
      </w:r>
      <w:proofErr w:type="spellStart"/>
      <w:r w:rsidRPr="004E7B1D">
        <w:rPr>
          <w:rFonts w:ascii="Book Antiqua" w:eastAsia="Times New Roman" w:hAnsi="Book Antiqua" w:cs="Times New Roman"/>
          <w:sz w:val="24"/>
          <w:szCs w:val="24"/>
          <w:lang w:val="es-ES"/>
        </w:rPr>
        <w:t>Outdoor</w:t>
      </w:r>
      <w:proofErr w:type="spellEnd"/>
      <w:r w:rsidRPr="004E7B1D">
        <w:rPr>
          <w:rFonts w:ascii="Book Antiqua" w:eastAsia="Times New Roman" w:hAnsi="Book Antiqua" w:cs="Times New Roman"/>
          <w:sz w:val="24"/>
          <w:szCs w:val="24"/>
          <w:lang w:val="es-ES"/>
        </w:rPr>
        <w:t xml:space="preserve"> </w:t>
      </w:r>
      <w:r w:rsidRPr="00C65AF7">
        <w:rPr>
          <w:rFonts w:ascii="Book Antiqua" w:eastAsia="Times New Roman" w:hAnsi="Book Antiqua" w:cs="Times New Roman"/>
          <w:sz w:val="24"/>
          <w:szCs w:val="24"/>
        </w:rPr>
        <w:t>Media, Corp.</w:t>
      </w:r>
      <w:r w:rsidR="009F416D" w:rsidRPr="00C65AF7">
        <w:rPr>
          <w:rFonts w:ascii="Book Antiqua" w:eastAsia="Times New Roman" w:hAnsi="Book Antiqua" w:cs="Times New Roman"/>
          <w:sz w:val="24"/>
          <w:szCs w:val="24"/>
        </w:rPr>
        <w:t xml:space="preserve"> </w:t>
      </w:r>
      <w:r w:rsidR="004957A7" w:rsidRPr="00C65AF7">
        <w:rPr>
          <w:rFonts w:ascii="Book Antiqua" w:eastAsia="Times New Roman" w:hAnsi="Book Antiqua" w:cs="Times New Roman"/>
          <w:sz w:val="24"/>
          <w:szCs w:val="24"/>
        </w:rPr>
        <w:t>n</w:t>
      </w:r>
      <w:r w:rsidR="009F416D" w:rsidRPr="00C65AF7">
        <w:rPr>
          <w:rFonts w:ascii="Book Antiqua" w:eastAsia="Times New Roman" w:hAnsi="Book Antiqua" w:cs="Times New Roman"/>
          <w:sz w:val="24"/>
          <w:szCs w:val="24"/>
        </w:rPr>
        <w:t>o endosa el proyecto e informaron que están preparando una ponencia más detallada con los puntos específicos que consideran perjudiciales</w:t>
      </w:r>
      <w:r w:rsidR="001077EE" w:rsidRPr="00C65AF7">
        <w:rPr>
          <w:rFonts w:ascii="Book Antiqua" w:eastAsia="Times New Roman" w:hAnsi="Book Antiqua" w:cs="Times New Roman"/>
          <w:sz w:val="24"/>
          <w:szCs w:val="24"/>
        </w:rPr>
        <w:t xml:space="preserve">; sin embargo, </w:t>
      </w:r>
      <w:r w:rsidR="009F416D" w:rsidRPr="00C65AF7">
        <w:rPr>
          <w:rFonts w:ascii="Book Antiqua" w:eastAsia="Times New Roman" w:hAnsi="Book Antiqua" w:cs="Times New Roman"/>
          <w:sz w:val="24"/>
          <w:szCs w:val="24"/>
        </w:rPr>
        <w:t xml:space="preserve">han decidido adelantar su postura en esta carta </w:t>
      </w:r>
      <w:r w:rsidR="009F416D" w:rsidRPr="00C65AF7">
        <w:rPr>
          <w:rFonts w:ascii="Book Antiqua" w:eastAsia="Times New Roman" w:hAnsi="Book Antiqua" w:cs="Times New Roman"/>
          <w:i/>
          <w:iCs/>
          <w:sz w:val="24"/>
          <w:szCs w:val="24"/>
        </w:rPr>
        <w:t>“por la seriedad de este asunto”</w:t>
      </w:r>
      <w:r w:rsidR="009F416D" w:rsidRPr="00C65AF7">
        <w:rPr>
          <w:rFonts w:ascii="Book Antiqua" w:eastAsia="Times New Roman" w:hAnsi="Book Antiqua" w:cs="Times New Roman"/>
          <w:sz w:val="24"/>
          <w:szCs w:val="24"/>
        </w:rPr>
        <w:t xml:space="preserve">. Manifiestan también su intención de participar en el proceso legislativo: </w:t>
      </w:r>
      <w:r w:rsidR="009F416D" w:rsidRPr="00C65AF7">
        <w:rPr>
          <w:rFonts w:ascii="Book Antiqua" w:eastAsia="Times New Roman" w:hAnsi="Book Antiqua" w:cs="Times New Roman"/>
          <w:i/>
          <w:iCs/>
          <w:sz w:val="24"/>
          <w:szCs w:val="24"/>
        </w:rPr>
        <w:t>“esperamos tener la oportunidad de</w:t>
      </w:r>
      <w:r w:rsidR="009F416D" w:rsidRPr="003149FF">
        <w:rPr>
          <w:rFonts w:ascii="Book Antiqua" w:eastAsia="Times New Roman" w:hAnsi="Book Antiqua" w:cs="Times New Roman"/>
          <w:i/>
          <w:iCs/>
          <w:sz w:val="24"/>
          <w:szCs w:val="24"/>
        </w:rPr>
        <w:t xml:space="preserve"> reunirnos con ustedes o de tener espacio en las vistas públicas”</w:t>
      </w:r>
      <w:r w:rsidR="009F416D" w:rsidRPr="003149FF">
        <w:rPr>
          <w:rFonts w:ascii="Book Antiqua" w:eastAsia="Times New Roman" w:hAnsi="Book Antiqua" w:cs="Times New Roman"/>
          <w:sz w:val="24"/>
          <w:szCs w:val="24"/>
        </w:rPr>
        <w:t>.</w:t>
      </w:r>
    </w:p>
    <w:p w14:paraId="12563AE7" w14:textId="211123A8" w:rsidR="0067067D" w:rsidRPr="00832C1E" w:rsidRDefault="006471A0"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  </w:t>
      </w:r>
    </w:p>
    <w:p w14:paraId="111E67F8" w14:textId="66FAC0AC" w:rsidR="0067067D" w:rsidRPr="00832C1E" w:rsidRDefault="0067067D" w:rsidP="00D57894">
      <w:pPr>
        <w:pStyle w:val="NoSpacing"/>
        <w:contextualSpacing/>
        <w:jc w:val="center"/>
        <w:rPr>
          <w:rFonts w:ascii="Book Antiqua" w:hAnsi="Book Antiqua"/>
          <w:b/>
          <w:sz w:val="24"/>
          <w:szCs w:val="24"/>
          <w:lang w:val="es-ES_tradnl"/>
        </w:rPr>
      </w:pPr>
      <w:r w:rsidRPr="00832C1E">
        <w:rPr>
          <w:rFonts w:ascii="Book Antiqua" w:hAnsi="Book Antiqua"/>
          <w:b/>
          <w:sz w:val="24"/>
          <w:szCs w:val="24"/>
          <w:lang w:val="es-ES_tradnl"/>
        </w:rPr>
        <w:t>IMPACTO FISCAL</w:t>
      </w:r>
    </w:p>
    <w:p w14:paraId="0710E384" w14:textId="3366502D" w:rsidR="00605FC5" w:rsidRPr="00832C1E" w:rsidRDefault="00104CFC" w:rsidP="00D57894">
      <w:pPr>
        <w:pStyle w:val="NoSpacing"/>
        <w:ind w:firstLine="720"/>
        <w:contextualSpacing/>
        <w:jc w:val="both"/>
        <w:rPr>
          <w:rFonts w:ascii="Book Antiqua" w:hAnsi="Book Antiqua"/>
          <w:sz w:val="24"/>
          <w:szCs w:val="24"/>
          <w:lang w:val="es-PR"/>
        </w:rPr>
      </w:pPr>
      <w:r w:rsidRPr="00832C1E">
        <w:rPr>
          <w:rFonts w:ascii="Book Antiqua" w:hAnsi="Book Antiqua"/>
          <w:sz w:val="24"/>
          <w:szCs w:val="24"/>
          <w:lang w:val="es-ES_tradnl"/>
        </w:rPr>
        <w:t xml:space="preserve">El Proyecto de la </w:t>
      </w:r>
      <w:r w:rsidR="009C0504" w:rsidRPr="00832C1E">
        <w:rPr>
          <w:rFonts w:ascii="Book Antiqua" w:hAnsi="Book Antiqua"/>
          <w:sz w:val="24"/>
          <w:szCs w:val="24"/>
          <w:lang w:val="es-ES_tradnl"/>
        </w:rPr>
        <w:t>Cámara</w:t>
      </w:r>
      <w:r w:rsidRPr="00832C1E">
        <w:rPr>
          <w:rFonts w:ascii="Book Antiqua" w:hAnsi="Book Antiqua"/>
          <w:sz w:val="24"/>
          <w:szCs w:val="24"/>
          <w:lang w:val="es-ES_tradnl"/>
        </w:rPr>
        <w:t xml:space="preserve"> </w:t>
      </w:r>
      <w:r w:rsidR="00B90A4F" w:rsidRPr="00832C1E">
        <w:rPr>
          <w:rFonts w:ascii="Book Antiqua" w:hAnsi="Book Antiqua"/>
          <w:sz w:val="24"/>
          <w:szCs w:val="24"/>
          <w:lang w:val="es-ES_tradnl"/>
        </w:rPr>
        <w:t>612</w:t>
      </w:r>
      <w:r w:rsidR="009C0504" w:rsidRPr="00832C1E">
        <w:rPr>
          <w:rFonts w:ascii="Book Antiqua" w:hAnsi="Book Antiqua"/>
          <w:sz w:val="24"/>
          <w:szCs w:val="24"/>
          <w:lang w:val="es-ES_tradnl"/>
        </w:rPr>
        <w:t xml:space="preserve"> </w:t>
      </w:r>
      <w:r w:rsidR="00605FC5" w:rsidRPr="00832C1E">
        <w:rPr>
          <w:rFonts w:ascii="Book Antiqua" w:hAnsi="Book Antiqua"/>
          <w:sz w:val="24"/>
          <w:szCs w:val="24"/>
          <w:lang w:val="es-PR"/>
        </w:rPr>
        <w:t xml:space="preserve">no fija una obligación económica en el presupuesto de los gobiernos municipales ni del gobierno central. </w:t>
      </w:r>
      <w:r w:rsidR="00F13637" w:rsidRPr="00832C1E">
        <w:rPr>
          <w:rFonts w:ascii="Book Antiqua" w:hAnsi="Book Antiqua"/>
          <w:sz w:val="24"/>
          <w:szCs w:val="24"/>
          <w:lang w:val="es-PR"/>
        </w:rPr>
        <w:t>Por el contrario,</w:t>
      </w:r>
      <w:r w:rsidR="00605FC5" w:rsidRPr="00832C1E">
        <w:rPr>
          <w:rFonts w:ascii="Book Antiqua" w:hAnsi="Book Antiqua"/>
          <w:sz w:val="24"/>
          <w:szCs w:val="24"/>
          <w:lang w:val="es-PR"/>
        </w:rPr>
        <w:t xml:space="preserve"> ya que el Fondo Especial creado</w:t>
      </w:r>
      <w:r w:rsidR="00A317F9" w:rsidRPr="00832C1E">
        <w:rPr>
          <w:rFonts w:ascii="Book Antiqua" w:hAnsi="Book Antiqua"/>
          <w:sz w:val="24"/>
          <w:szCs w:val="24"/>
          <w:lang w:val="es-PR"/>
        </w:rPr>
        <w:t xml:space="preserve"> s</w:t>
      </w:r>
      <w:r w:rsidR="00605FC5" w:rsidRPr="00832C1E">
        <w:rPr>
          <w:rFonts w:ascii="Book Antiqua" w:hAnsi="Book Antiqua"/>
          <w:sz w:val="24"/>
          <w:szCs w:val="24"/>
          <w:lang w:val="es-PR"/>
        </w:rPr>
        <w:t xml:space="preserve">e nutre del pago que hacen los solicitantes, </w:t>
      </w:r>
      <w:r w:rsidR="00A317F9" w:rsidRPr="00832C1E">
        <w:rPr>
          <w:rFonts w:ascii="Book Antiqua" w:hAnsi="Book Antiqua"/>
          <w:sz w:val="24"/>
          <w:szCs w:val="24"/>
          <w:lang w:val="es-PR"/>
        </w:rPr>
        <w:t xml:space="preserve">este proyecto </w:t>
      </w:r>
      <w:r w:rsidR="00605FC5" w:rsidRPr="00832C1E">
        <w:rPr>
          <w:rFonts w:ascii="Book Antiqua" w:hAnsi="Book Antiqua"/>
          <w:sz w:val="24"/>
          <w:szCs w:val="24"/>
          <w:lang w:val="es-PR"/>
        </w:rPr>
        <w:t xml:space="preserve">le otorgará a la Junta de Planificación los recursos económicos para fiscalizar adecuadamente las disposiciones de la Ley </w:t>
      </w:r>
      <w:r w:rsidR="009D2776" w:rsidRPr="00832C1E">
        <w:rPr>
          <w:rFonts w:ascii="Book Antiqua" w:hAnsi="Book Antiqua"/>
          <w:sz w:val="24"/>
          <w:szCs w:val="24"/>
          <w:lang w:val="es-PR"/>
        </w:rPr>
        <w:t xml:space="preserve">Núm. </w:t>
      </w:r>
      <w:r w:rsidR="00605FC5" w:rsidRPr="00832C1E">
        <w:rPr>
          <w:rFonts w:ascii="Book Antiqua" w:hAnsi="Book Antiqua"/>
          <w:sz w:val="24"/>
          <w:szCs w:val="24"/>
          <w:lang w:val="es-PR"/>
        </w:rPr>
        <w:t>355-1999.</w:t>
      </w:r>
    </w:p>
    <w:p w14:paraId="1E346382" w14:textId="2DF4F640" w:rsidR="00AA060B" w:rsidRPr="00832C1E" w:rsidRDefault="00AA060B" w:rsidP="00D57894">
      <w:pPr>
        <w:pStyle w:val="NoSpacing"/>
        <w:ind w:firstLine="720"/>
        <w:contextualSpacing/>
        <w:jc w:val="both"/>
        <w:rPr>
          <w:rFonts w:ascii="Book Antiqua" w:eastAsia="Times New Roman" w:hAnsi="Book Antiqua"/>
          <w:sz w:val="24"/>
          <w:szCs w:val="24"/>
          <w:lang w:val="es-PR"/>
        </w:rPr>
      </w:pPr>
    </w:p>
    <w:p w14:paraId="5BEB3F63" w14:textId="77777777" w:rsidR="00857C4D" w:rsidRPr="00832C1E" w:rsidRDefault="00857C4D" w:rsidP="00D57894">
      <w:pPr>
        <w:pStyle w:val="NoSpacing"/>
        <w:ind w:firstLine="720"/>
        <w:contextualSpacing/>
        <w:jc w:val="both"/>
        <w:rPr>
          <w:rFonts w:ascii="Book Antiqua" w:eastAsia="Times New Roman" w:hAnsi="Book Antiqua"/>
          <w:sz w:val="24"/>
          <w:szCs w:val="24"/>
          <w:lang w:val="es-ES_tradnl"/>
        </w:rPr>
      </w:pPr>
    </w:p>
    <w:p w14:paraId="5ADA30F1" w14:textId="77777777" w:rsidR="002C42AD"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CONCLUSIÓN</w:t>
      </w:r>
    </w:p>
    <w:p w14:paraId="7F9468A9" w14:textId="77777777" w:rsidR="006471A0" w:rsidRPr="00832C1E" w:rsidRDefault="006471A0" w:rsidP="00D57894">
      <w:pPr>
        <w:spacing w:after="0" w:line="240" w:lineRule="auto"/>
        <w:contextualSpacing/>
        <w:jc w:val="center"/>
        <w:rPr>
          <w:rFonts w:ascii="Book Antiqua" w:eastAsia="Times New Roman" w:hAnsi="Book Antiqua" w:cs="Times New Roman"/>
          <w:b/>
          <w:sz w:val="24"/>
          <w:szCs w:val="24"/>
          <w:lang w:val="es-ES_tradnl"/>
        </w:rPr>
      </w:pPr>
    </w:p>
    <w:p w14:paraId="6CF73AA4" w14:textId="469C5740" w:rsidR="00FE220D" w:rsidRPr="00832C1E"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Luego del análisis de las cartas recibidas y del memorial sometido por el Departamento de Desarrollo Económico y Comercio (DDEC) esta </w:t>
      </w:r>
      <w:r w:rsidR="002145F9" w:rsidRPr="00FE220D">
        <w:rPr>
          <w:rFonts w:ascii="Book Antiqua" w:eastAsia="Times New Roman" w:hAnsi="Book Antiqua" w:cs="Times New Roman"/>
          <w:sz w:val="24"/>
          <w:szCs w:val="24"/>
        </w:rPr>
        <w:t>Comisión</w:t>
      </w:r>
      <w:r w:rsidRPr="00FE220D">
        <w:rPr>
          <w:rFonts w:ascii="Book Antiqua" w:eastAsia="Times New Roman" w:hAnsi="Book Antiqua" w:cs="Times New Roman"/>
          <w:sz w:val="24"/>
          <w:szCs w:val="24"/>
        </w:rPr>
        <w:t xml:space="preserve"> de Desarrollo Económico ha llevado a cabo un proceso legislativo cuidadoso y receptivo ante las distintas perspectivas en torno al Proyecto de la Cámara 612. </w:t>
      </w:r>
    </w:p>
    <w:p w14:paraId="6E7F744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63919B7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Esta Comisión ha acogido múltiples recomendaciones del DDEC, demostrando apertura y compromiso con el equilibrio entre la promoción del desarrollo económico y el respeto por la planificación ordenada del territorio.</w:t>
      </w:r>
    </w:p>
    <w:p w14:paraId="64050D4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30DA29DE" w14:textId="71BECB1F"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Entre las enmiendas acogidas por esta Comisión, se destaca la exclusión del lenguaje que implicaba una presunción automática de aprobación de permisos por el mero transcurso del tiempo, atendiendo así la clara advertencia del DDEC de que </w:t>
      </w:r>
      <w:r w:rsidRPr="00FE220D">
        <w:rPr>
          <w:rFonts w:ascii="Book Antiqua" w:eastAsia="Times New Roman" w:hAnsi="Book Antiqua" w:cs="Times New Roman"/>
          <w:i/>
          <w:iCs/>
          <w:sz w:val="24"/>
          <w:szCs w:val="24"/>
        </w:rPr>
        <w:t>“el término fijado… es a los fines de adjudicar, y no de dar por aprobado o favorable”</w:t>
      </w:r>
      <w:r w:rsidRPr="00FE220D">
        <w:rPr>
          <w:rFonts w:ascii="Book Antiqua" w:eastAsia="Times New Roman" w:hAnsi="Book Antiqua" w:cs="Times New Roman"/>
          <w:sz w:val="24"/>
          <w:szCs w:val="24"/>
        </w:rPr>
        <w:t xml:space="preserve">. Igualmente, se modificó el texto para dejar claramente diferenciados el “permiso único” y el “permiso para instalación de rótulos y anuncios”, evitando así confusiones jurídicas y operacionales. </w:t>
      </w:r>
    </w:p>
    <w:p w14:paraId="3C84E66A"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51885642"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También se acogió la recomendación de no delegar en Profesionales Autorizados la expedición de permisos, manteniendo dicha facultad en la Oficina de Gerencia de Permisos (</w:t>
      </w:r>
      <w:proofErr w:type="spellStart"/>
      <w:r w:rsidRPr="00FE220D">
        <w:rPr>
          <w:rFonts w:ascii="Book Antiqua" w:eastAsia="Times New Roman" w:hAnsi="Book Antiqua" w:cs="Times New Roman"/>
          <w:sz w:val="24"/>
          <w:szCs w:val="24"/>
        </w:rPr>
        <w:t>OGPe</w:t>
      </w:r>
      <w:proofErr w:type="spellEnd"/>
      <w:r w:rsidRPr="00FE220D">
        <w:rPr>
          <w:rFonts w:ascii="Book Antiqua" w:eastAsia="Times New Roman" w:hAnsi="Book Antiqua" w:cs="Times New Roman"/>
          <w:sz w:val="24"/>
          <w:szCs w:val="24"/>
        </w:rPr>
        <w:t xml:space="preserve">) como autoridad técnica reguladora. </w:t>
      </w:r>
    </w:p>
    <w:p w14:paraId="7662157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2BDD665F"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Del mismo modo, se adoptaron sugerencias para que las variaciones en diseño solo sean permitidas bajo justificación adecuada y se enmendó el aumento de tamaño de rótulos propuesto, reduciendo lo propuesto en el proyecto de 100 a 64 pies cuadrados como punto medio razonable.</w:t>
      </w:r>
    </w:p>
    <w:p w14:paraId="67AD0794"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74089407" w14:textId="2EA3C00A"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Desde el sector privado, múltiples actores, incluyendo empresas como </w:t>
      </w:r>
      <w:proofErr w:type="spellStart"/>
      <w:r w:rsidRPr="00FE220D">
        <w:rPr>
          <w:rFonts w:ascii="Book Antiqua" w:eastAsia="Times New Roman" w:hAnsi="Book Antiqua" w:cs="Times New Roman"/>
          <w:sz w:val="24"/>
          <w:szCs w:val="24"/>
        </w:rPr>
        <w:t>bMEDIA</w:t>
      </w:r>
      <w:proofErr w:type="spellEnd"/>
      <w:r w:rsidRPr="00FE220D">
        <w:rPr>
          <w:rFonts w:ascii="Book Antiqua" w:eastAsia="Times New Roman" w:hAnsi="Book Antiqua" w:cs="Times New Roman"/>
          <w:sz w:val="24"/>
          <w:szCs w:val="24"/>
        </w:rPr>
        <w:t xml:space="preserve">, NEX GEN (Spider), </w:t>
      </w:r>
      <w:proofErr w:type="spellStart"/>
      <w:r w:rsidRPr="00FE220D">
        <w:rPr>
          <w:rFonts w:ascii="Book Antiqua" w:eastAsia="Times New Roman" w:hAnsi="Book Antiqua" w:cs="Times New Roman"/>
          <w:sz w:val="24"/>
          <w:szCs w:val="24"/>
        </w:rPr>
        <w:t>Hello</w:t>
      </w:r>
      <w:proofErr w:type="spellEnd"/>
      <w:r w:rsidRPr="00FE220D">
        <w:rPr>
          <w:rFonts w:ascii="Book Antiqua" w:eastAsia="Times New Roman" w:hAnsi="Book Antiqua" w:cs="Times New Roman"/>
          <w:sz w:val="24"/>
          <w:szCs w:val="24"/>
        </w:rPr>
        <w:t xml:space="preserve"> Media y RESERVE OOH, así como expertos técnicos y legales, expresa</w:t>
      </w:r>
      <w:r w:rsidR="00D9630F">
        <w:rPr>
          <w:rFonts w:ascii="Book Antiqua" w:eastAsia="Times New Roman" w:hAnsi="Book Antiqua" w:cs="Times New Roman"/>
          <w:sz w:val="24"/>
          <w:szCs w:val="24"/>
        </w:rPr>
        <w:t>ron</w:t>
      </w:r>
      <w:r w:rsidR="00D0306F">
        <w:rPr>
          <w:rFonts w:ascii="Book Antiqua" w:eastAsia="Times New Roman" w:hAnsi="Book Antiqua" w:cs="Times New Roman"/>
          <w:sz w:val="24"/>
          <w:szCs w:val="24"/>
        </w:rPr>
        <w:t xml:space="preserve"> su</w:t>
      </w:r>
      <w:r w:rsidRPr="00FE220D">
        <w:rPr>
          <w:rFonts w:ascii="Book Antiqua" w:eastAsia="Times New Roman" w:hAnsi="Book Antiqua" w:cs="Times New Roman"/>
          <w:sz w:val="24"/>
          <w:szCs w:val="24"/>
        </w:rPr>
        <w:t xml:space="preserve"> apoyo al PC-612 por su potencial para agilizar trámites, mejorar la fiscalización y actualizar un marco normativo que data de 1999. Estas voces resaltan que las reformas propuestas permitirán mayor claridad, transparencia y equilibrio entre la promoción comercial y el interés público. </w:t>
      </w:r>
    </w:p>
    <w:p w14:paraId="0823B387"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5CAAF392" w14:textId="61D70FC0"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Por su parte, </w:t>
      </w:r>
      <w:r w:rsidR="00B133A6">
        <w:rPr>
          <w:rFonts w:ascii="Book Antiqua" w:eastAsia="Times New Roman" w:hAnsi="Book Antiqua" w:cs="Times New Roman"/>
          <w:sz w:val="24"/>
          <w:szCs w:val="24"/>
        </w:rPr>
        <w:t xml:space="preserve">los </w:t>
      </w:r>
      <w:r w:rsidRPr="00FE220D">
        <w:rPr>
          <w:rFonts w:ascii="Book Antiqua" w:eastAsia="Times New Roman" w:hAnsi="Book Antiqua" w:cs="Times New Roman"/>
          <w:sz w:val="24"/>
          <w:szCs w:val="24"/>
        </w:rPr>
        <w:t>opositores al proyecto</w:t>
      </w:r>
      <w:r w:rsidR="006F2A2C">
        <w:rPr>
          <w:rFonts w:ascii="Book Antiqua" w:eastAsia="Times New Roman" w:hAnsi="Book Antiqua" w:cs="Times New Roman"/>
          <w:sz w:val="24"/>
          <w:szCs w:val="24"/>
        </w:rPr>
        <w:t xml:space="preserve"> en cuestión</w:t>
      </w:r>
      <w:r w:rsidRPr="00FE220D">
        <w:rPr>
          <w:rFonts w:ascii="Book Antiqua" w:eastAsia="Times New Roman" w:hAnsi="Book Antiqua" w:cs="Times New Roman"/>
          <w:sz w:val="24"/>
          <w:szCs w:val="24"/>
        </w:rPr>
        <w:t xml:space="preserve"> como </w:t>
      </w:r>
      <w:proofErr w:type="spellStart"/>
      <w:r w:rsidRPr="00FE220D">
        <w:rPr>
          <w:rFonts w:ascii="Book Antiqua" w:eastAsia="Times New Roman" w:hAnsi="Book Antiqua" w:cs="Times New Roman"/>
          <w:sz w:val="24"/>
          <w:szCs w:val="24"/>
        </w:rPr>
        <w:t>Vision</w:t>
      </w:r>
      <w:proofErr w:type="spellEnd"/>
      <w:r w:rsidRPr="00FE220D">
        <w:rPr>
          <w:rFonts w:ascii="Book Antiqua" w:eastAsia="Times New Roman" w:hAnsi="Book Antiqua" w:cs="Times New Roman"/>
          <w:sz w:val="24"/>
          <w:szCs w:val="24"/>
        </w:rPr>
        <w:t xml:space="preserve"> </w:t>
      </w:r>
      <w:proofErr w:type="spellStart"/>
      <w:r w:rsidRPr="00FE220D">
        <w:rPr>
          <w:rFonts w:ascii="Book Antiqua" w:eastAsia="Times New Roman" w:hAnsi="Book Antiqua" w:cs="Times New Roman"/>
          <w:sz w:val="24"/>
          <w:szCs w:val="24"/>
        </w:rPr>
        <w:t>Billboards</w:t>
      </w:r>
      <w:proofErr w:type="spellEnd"/>
      <w:r w:rsidRPr="00FE220D">
        <w:rPr>
          <w:rFonts w:ascii="Book Antiqua" w:eastAsia="Times New Roman" w:hAnsi="Book Antiqua" w:cs="Times New Roman"/>
          <w:sz w:val="24"/>
          <w:szCs w:val="24"/>
        </w:rPr>
        <w:t xml:space="preserve"> </w:t>
      </w:r>
      <w:proofErr w:type="spellStart"/>
      <w:r w:rsidRPr="00FE220D">
        <w:rPr>
          <w:rFonts w:ascii="Book Antiqua" w:eastAsia="Times New Roman" w:hAnsi="Book Antiqua" w:cs="Times New Roman"/>
          <w:sz w:val="24"/>
          <w:szCs w:val="24"/>
        </w:rPr>
        <w:t>Mantenance</w:t>
      </w:r>
      <w:proofErr w:type="spellEnd"/>
      <w:r w:rsidRPr="00FE220D">
        <w:rPr>
          <w:rFonts w:ascii="Book Antiqua" w:eastAsia="Times New Roman" w:hAnsi="Book Antiqua" w:cs="Times New Roman"/>
          <w:sz w:val="24"/>
          <w:szCs w:val="24"/>
        </w:rPr>
        <w:t xml:space="preserve">, Inc. y Puerto Rico </w:t>
      </w:r>
      <w:proofErr w:type="spellStart"/>
      <w:r w:rsidRPr="00FE220D">
        <w:rPr>
          <w:rFonts w:ascii="Book Antiqua" w:eastAsia="Times New Roman" w:hAnsi="Book Antiqua" w:cs="Times New Roman"/>
          <w:sz w:val="24"/>
          <w:szCs w:val="24"/>
        </w:rPr>
        <w:t>Outdoor</w:t>
      </w:r>
      <w:proofErr w:type="spellEnd"/>
      <w:r w:rsidRPr="00FE220D">
        <w:rPr>
          <w:rFonts w:ascii="Book Antiqua" w:eastAsia="Times New Roman" w:hAnsi="Book Antiqua" w:cs="Times New Roman"/>
          <w:sz w:val="24"/>
          <w:szCs w:val="24"/>
        </w:rPr>
        <w:t xml:space="preserve"> Media, Corp. han expresado preocupaciones legítimas sobre el impacto de algunas enmiendas en los pequeños y medianos negocios. Sin embargo, esta Comisión ha actuado con sensibilidad ante estos planteamientos, </w:t>
      </w:r>
      <w:r w:rsidRPr="00FE220D">
        <w:rPr>
          <w:rFonts w:ascii="Book Antiqua" w:eastAsia="Times New Roman" w:hAnsi="Book Antiqua" w:cs="Times New Roman"/>
          <w:sz w:val="24"/>
          <w:szCs w:val="24"/>
        </w:rPr>
        <w:lastRenderedPageBreak/>
        <w:t>moderando o ajustando disposiciones que pudieran representar riesgos regulatorios o desventajas competitivas.</w:t>
      </w:r>
    </w:p>
    <w:p w14:paraId="254F045A"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6366C224" w14:textId="282D8E68"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En conclusión, el P de la C</w:t>
      </w:r>
      <w:r w:rsidR="00847FE7" w:rsidRPr="00832C1E">
        <w:rPr>
          <w:rFonts w:ascii="Book Antiqua" w:eastAsia="Times New Roman" w:hAnsi="Book Antiqua" w:cs="Times New Roman"/>
          <w:sz w:val="24"/>
          <w:szCs w:val="24"/>
        </w:rPr>
        <w:t xml:space="preserve"> </w:t>
      </w:r>
      <w:r w:rsidRPr="00FE220D">
        <w:rPr>
          <w:rFonts w:ascii="Book Antiqua" w:eastAsia="Times New Roman" w:hAnsi="Book Antiqua" w:cs="Times New Roman"/>
          <w:sz w:val="24"/>
          <w:szCs w:val="24"/>
        </w:rPr>
        <w:t xml:space="preserve">612, luego de las enmiendas realizadas, representa un esfuerzo responsable de modernización legislativa. Recoge el insumo de agencias técnicas como el DDEC y acoge recomendaciones de expertos y del sector privado, mientras que ajusta o descarta aquellas propuestas que pudieran afectar negativamente la planificación y la integridad del sistema de permisos. </w:t>
      </w:r>
    </w:p>
    <w:p w14:paraId="7832C9EC"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4F7963AF" w14:textId="77777777" w:rsidR="00FE220D" w:rsidRPr="00832C1E"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Esta medida busca facilitar el desarrollo económico mediante reglas claras y aplicables, reafirmando al mismo tiempo los principios de ordenamiento, seguridad y transparencia que deben guiar la planificación en Puerto Rico.</w:t>
      </w:r>
    </w:p>
    <w:p w14:paraId="10CE05A1" w14:textId="77777777" w:rsidR="002A6F2C" w:rsidRPr="00832C1E" w:rsidRDefault="002A6F2C" w:rsidP="00D57894">
      <w:pPr>
        <w:spacing w:after="0" w:line="240" w:lineRule="auto"/>
        <w:ind w:firstLine="708"/>
        <w:contextualSpacing/>
        <w:jc w:val="both"/>
        <w:rPr>
          <w:rFonts w:ascii="Book Antiqua" w:eastAsia="Times New Roman" w:hAnsi="Book Antiqua" w:cs="Times New Roman"/>
          <w:sz w:val="24"/>
          <w:szCs w:val="24"/>
        </w:rPr>
      </w:pPr>
    </w:p>
    <w:p w14:paraId="56E098DB" w14:textId="733385BE" w:rsidR="002A6F2C" w:rsidRPr="002A6F2C" w:rsidRDefault="004A4B8F" w:rsidP="00D57894">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Por otro lado, e</w:t>
      </w:r>
      <w:r w:rsidR="002A6F2C" w:rsidRPr="002A6F2C">
        <w:rPr>
          <w:rFonts w:ascii="Book Antiqua" w:eastAsia="Times New Roman" w:hAnsi="Book Antiqua" w:cs="Times New Roman"/>
          <w:sz w:val="24"/>
          <w:szCs w:val="24"/>
        </w:rPr>
        <w:t xml:space="preserve">l pasado 25 de marzo de 2025 fue referido a esta Honorable Comisión el P. de la C. </w:t>
      </w:r>
      <w:r w:rsidR="00C73D6C">
        <w:rPr>
          <w:rFonts w:ascii="Book Antiqua" w:eastAsia="Times New Roman" w:hAnsi="Book Antiqua" w:cs="Times New Roman"/>
          <w:sz w:val="24"/>
          <w:szCs w:val="24"/>
        </w:rPr>
        <w:t>612</w:t>
      </w:r>
      <w:r w:rsidR="002A6F2C" w:rsidRPr="002A6F2C">
        <w:rPr>
          <w:rFonts w:ascii="Book Antiqua" w:eastAsia="Times New Roman" w:hAnsi="Book Antiqua" w:cs="Times New Roman"/>
          <w:sz w:val="24"/>
          <w:szCs w:val="24"/>
        </w:rPr>
        <w:t xml:space="preserve"> el cual busca enmendar el </w:t>
      </w:r>
      <w:r w:rsidR="002A6F2C" w:rsidRPr="00832C1E">
        <w:rPr>
          <w:rFonts w:ascii="Book Antiqua" w:eastAsia="Times New Roman" w:hAnsi="Book Antiqua" w:cs="Times New Roman"/>
          <w:sz w:val="24"/>
          <w:szCs w:val="24"/>
        </w:rPr>
        <w:t>artículo</w:t>
      </w:r>
      <w:r w:rsidR="002A6F2C" w:rsidRPr="002A6F2C">
        <w:rPr>
          <w:rFonts w:ascii="Book Antiqua" w:eastAsia="Times New Roman" w:hAnsi="Book Antiqua" w:cs="Times New Roman"/>
          <w:sz w:val="24"/>
          <w:szCs w:val="24"/>
        </w:rPr>
        <w:t xml:space="preserve"> 33 de la Ley Núm. 355-1999, según enmendada. En aras de la economía procesal y habida cuenta que el proyecto de la cámara objeto de este informe positivo es una extenso y abarcador</w:t>
      </w:r>
      <w:r w:rsidR="0048501F">
        <w:rPr>
          <w:rFonts w:ascii="Book Antiqua" w:eastAsia="Times New Roman" w:hAnsi="Book Antiqua" w:cs="Times New Roman"/>
          <w:sz w:val="24"/>
          <w:szCs w:val="24"/>
        </w:rPr>
        <w:t>,</w:t>
      </w:r>
      <w:r w:rsidR="002A6F2C" w:rsidRPr="002A6F2C">
        <w:rPr>
          <w:rFonts w:ascii="Book Antiqua" w:eastAsia="Times New Roman" w:hAnsi="Book Antiqua" w:cs="Times New Roman"/>
          <w:sz w:val="24"/>
          <w:szCs w:val="24"/>
        </w:rPr>
        <w:t xml:space="preserve"> </w:t>
      </w:r>
      <w:r w:rsidR="0048501F">
        <w:rPr>
          <w:rFonts w:ascii="Book Antiqua" w:eastAsia="Times New Roman" w:hAnsi="Book Antiqua" w:cs="Times New Roman"/>
          <w:sz w:val="24"/>
          <w:szCs w:val="24"/>
        </w:rPr>
        <w:t>e</w:t>
      </w:r>
      <w:r w:rsidR="002A6F2C" w:rsidRPr="002A6F2C">
        <w:rPr>
          <w:rFonts w:ascii="Book Antiqua" w:eastAsia="Times New Roman" w:hAnsi="Book Antiqua" w:cs="Times New Roman"/>
          <w:sz w:val="24"/>
          <w:szCs w:val="24"/>
        </w:rPr>
        <w:t>sta comisi</w:t>
      </w:r>
      <w:r w:rsidR="00D75143" w:rsidRPr="00832C1E">
        <w:rPr>
          <w:rFonts w:ascii="Book Antiqua" w:eastAsia="Times New Roman" w:hAnsi="Book Antiqua" w:cs="Times New Roman"/>
          <w:sz w:val="24"/>
          <w:szCs w:val="24"/>
        </w:rPr>
        <w:t>ó</w:t>
      </w:r>
      <w:r w:rsidR="002A6F2C" w:rsidRPr="002A6F2C">
        <w:rPr>
          <w:rFonts w:ascii="Book Antiqua" w:eastAsia="Times New Roman" w:hAnsi="Book Antiqua" w:cs="Times New Roman"/>
          <w:sz w:val="24"/>
          <w:szCs w:val="24"/>
        </w:rPr>
        <w:t xml:space="preserve">n entiende que la enmienda propuesta en el Proyecto de la </w:t>
      </w:r>
      <w:r w:rsidR="00C73D6C" w:rsidRPr="002A6F2C">
        <w:rPr>
          <w:rFonts w:ascii="Book Antiqua" w:eastAsia="Times New Roman" w:hAnsi="Book Antiqua" w:cs="Times New Roman"/>
          <w:sz w:val="24"/>
          <w:szCs w:val="24"/>
        </w:rPr>
        <w:t>Cámara</w:t>
      </w:r>
      <w:r w:rsidR="002A6F2C" w:rsidRPr="002A6F2C">
        <w:rPr>
          <w:rFonts w:ascii="Book Antiqua" w:eastAsia="Times New Roman" w:hAnsi="Book Antiqua" w:cs="Times New Roman"/>
          <w:sz w:val="24"/>
          <w:szCs w:val="24"/>
        </w:rPr>
        <w:t xml:space="preserve"> </w:t>
      </w:r>
      <w:r w:rsidR="00C73D6C">
        <w:rPr>
          <w:rFonts w:ascii="Book Antiqua" w:eastAsia="Times New Roman" w:hAnsi="Book Antiqua" w:cs="Times New Roman"/>
          <w:sz w:val="24"/>
          <w:szCs w:val="24"/>
        </w:rPr>
        <w:t>612</w:t>
      </w:r>
      <w:r w:rsidR="002A6F2C" w:rsidRPr="002A6F2C">
        <w:rPr>
          <w:rFonts w:ascii="Book Antiqua" w:eastAsia="Times New Roman" w:hAnsi="Book Antiqua" w:cs="Times New Roman"/>
          <w:sz w:val="24"/>
          <w:szCs w:val="24"/>
        </w:rPr>
        <w:t xml:space="preserve"> debe ser incluida en la presente medida. </w:t>
      </w:r>
    </w:p>
    <w:p w14:paraId="0154E1E7"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306B1450"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Veamos, la enmienda dispone la transferencia del treinta y cinco por ciento (35%) de los ingresos por concepto de derechos e imposición de multas conforme a las disposiciones de la Ley Núm. 355-1999, le sean remitidos a los municipios donde ubiquen rótulos y anuncios que generaron dichos ingresos.</w:t>
      </w:r>
    </w:p>
    <w:p w14:paraId="16F72027"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2199240A"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 xml:space="preserve">Esta iniciativa legislativa tiene como fin reconocer el rol fiscalizador y administrativo de los gobiernos municipales en los procesos de </w:t>
      </w:r>
      <w:proofErr w:type="spellStart"/>
      <w:r w:rsidRPr="002A6F2C">
        <w:rPr>
          <w:rFonts w:ascii="Book Antiqua" w:eastAsia="Times New Roman" w:hAnsi="Book Antiqua" w:cs="Times New Roman"/>
          <w:sz w:val="24"/>
          <w:szCs w:val="24"/>
        </w:rPr>
        <w:t>permisología</w:t>
      </w:r>
      <w:proofErr w:type="spellEnd"/>
      <w:r w:rsidRPr="002A6F2C">
        <w:rPr>
          <w:rFonts w:ascii="Book Antiqua" w:eastAsia="Times New Roman" w:hAnsi="Book Antiqua" w:cs="Times New Roman"/>
          <w:sz w:val="24"/>
          <w:szCs w:val="24"/>
        </w:rPr>
        <w:t>, y promover una distribución equitativa de los recursos públicos. Además, con esta enmienda se fortalece la autonomía municipal, alineándose con la política pública vigente de descentralización y corresponsabilidad administrativa, al permitir que los municipios puedan reinvertir estos fondos en tareas de ordenamiento urbano, mantenimiento, seguridad y mejora de infraestructura local.</w:t>
      </w:r>
    </w:p>
    <w:p w14:paraId="0B0867BE"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5C80A685" w14:textId="41201B56"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 xml:space="preserve">Además, al vincular los recaudos directamente con el lugar de origen del anuncio, se asegura una correlación justa entre la actividad económica generada en el territorio municipal y el beneficio fiscal que </w:t>
      </w:r>
      <w:r w:rsidR="00261797">
        <w:rPr>
          <w:rFonts w:ascii="Book Antiqua" w:eastAsia="Times New Roman" w:hAnsi="Book Antiqua" w:cs="Times New Roman"/>
          <w:sz w:val="24"/>
          <w:szCs w:val="24"/>
        </w:rPr>
        <w:t xml:space="preserve">este </w:t>
      </w:r>
      <w:r w:rsidRPr="002A6F2C">
        <w:rPr>
          <w:rFonts w:ascii="Book Antiqua" w:eastAsia="Times New Roman" w:hAnsi="Book Antiqua" w:cs="Times New Roman"/>
          <w:sz w:val="24"/>
          <w:szCs w:val="24"/>
        </w:rPr>
        <w:t>recibe. Esta distribución también incentiva a los municipios a mantener estructuras y procesos eficientes en sus oficinas de permisos, contribuyendo al funcionamiento más ágil y efectivo del sistema. En suma, esta enmienda apoya el fortalecimiento institucional de los municipios y promueve una gestión más integrada y efectiva de la política de rótulos y anuncios en Puerto Rico.</w:t>
      </w:r>
    </w:p>
    <w:p w14:paraId="4E81313E"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4D4AEF7D" w14:textId="14C3DB61"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lastRenderedPageBreak/>
        <w:t xml:space="preserve">Por lo anterior, esta Comisión de Desarrollo Económico incluye en el </w:t>
      </w:r>
      <w:proofErr w:type="spellStart"/>
      <w:r w:rsidRPr="002A6F2C">
        <w:rPr>
          <w:rFonts w:ascii="Book Antiqua" w:eastAsia="Times New Roman" w:hAnsi="Book Antiqua" w:cs="Times New Roman"/>
          <w:sz w:val="24"/>
          <w:szCs w:val="24"/>
        </w:rPr>
        <w:t>entirillado</w:t>
      </w:r>
      <w:proofErr w:type="spellEnd"/>
      <w:r w:rsidRPr="002A6F2C">
        <w:rPr>
          <w:rFonts w:ascii="Book Antiqua" w:eastAsia="Times New Roman" w:hAnsi="Book Antiqua" w:cs="Times New Roman"/>
          <w:sz w:val="24"/>
          <w:szCs w:val="24"/>
        </w:rPr>
        <w:t xml:space="preserve"> electrónico que acompaña este informe la enmiend</w:t>
      </w:r>
      <w:r w:rsidR="005D2E15">
        <w:rPr>
          <w:rFonts w:ascii="Book Antiqua" w:eastAsia="Times New Roman" w:hAnsi="Book Antiqua" w:cs="Times New Roman"/>
          <w:sz w:val="24"/>
          <w:szCs w:val="24"/>
        </w:rPr>
        <w:t>a</w:t>
      </w:r>
      <w:r w:rsidRPr="002A6F2C">
        <w:rPr>
          <w:rFonts w:ascii="Book Antiqua" w:eastAsia="Times New Roman" w:hAnsi="Book Antiqua" w:cs="Times New Roman"/>
          <w:sz w:val="24"/>
          <w:szCs w:val="24"/>
        </w:rPr>
        <w:t xml:space="preserve"> del P. de la C. </w:t>
      </w:r>
      <w:r w:rsidR="007D2586">
        <w:rPr>
          <w:rFonts w:ascii="Book Antiqua" w:eastAsia="Times New Roman" w:hAnsi="Book Antiqua" w:cs="Times New Roman"/>
          <w:sz w:val="24"/>
          <w:szCs w:val="24"/>
        </w:rPr>
        <w:t>612</w:t>
      </w:r>
      <w:r w:rsidRPr="002A6F2C">
        <w:rPr>
          <w:rFonts w:ascii="Book Antiqua" w:eastAsia="Times New Roman" w:hAnsi="Book Antiqua" w:cs="Times New Roman"/>
          <w:sz w:val="24"/>
          <w:szCs w:val="24"/>
        </w:rPr>
        <w:t xml:space="preserve">. </w:t>
      </w:r>
    </w:p>
    <w:p w14:paraId="5157A5DA" w14:textId="77777777" w:rsidR="00A703C6" w:rsidRPr="00832C1E" w:rsidRDefault="00A703C6" w:rsidP="004A4B8F">
      <w:pPr>
        <w:spacing w:after="0" w:line="240" w:lineRule="auto"/>
        <w:contextualSpacing/>
        <w:jc w:val="both"/>
        <w:rPr>
          <w:rFonts w:ascii="Book Antiqua" w:hAnsi="Book Antiqua"/>
          <w:sz w:val="24"/>
          <w:szCs w:val="24"/>
        </w:rPr>
      </w:pPr>
    </w:p>
    <w:p w14:paraId="2BC9B894" w14:textId="00DFCAFE" w:rsidR="00A703C6" w:rsidRPr="00A703C6" w:rsidRDefault="00A703C6" w:rsidP="00D57894">
      <w:pPr>
        <w:spacing w:after="0" w:line="240" w:lineRule="auto"/>
        <w:ind w:firstLine="708"/>
        <w:contextualSpacing/>
        <w:jc w:val="both"/>
        <w:rPr>
          <w:rFonts w:ascii="Book Antiqua" w:hAnsi="Book Antiqua"/>
          <w:sz w:val="24"/>
          <w:szCs w:val="24"/>
        </w:rPr>
      </w:pPr>
      <w:r w:rsidRPr="00A703C6">
        <w:rPr>
          <w:rFonts w:ascii="Book Antiqua" w:hAnsi="Book Antiqua"/>
          <w:sz w:val="24"/>
          <w:szCs w:val="24"/>
        </w:rPr>
        <w:t>Es pertinente mencionar que</w:t>
      </w:r>
      <w:r w:rsidR="00CC7CF5">
        <w:rPr>
          <w:rFonts w:ascii="Book Antiqua" w:hAnsi="Book Antiqua"/>
          <w:sz w:val="24"/>
          <w:szCs w:val="24"/>
        </w:rPr>
        <w:t>,</w:t>
      </w:r>
      <w:r w:rsidRPr="00A703C6">
        <w:rPr>
          <w:rFonts w:ascii="Book Antiqua" w:hAnsi="Book Antiqua"/>
          <w:sz w:val="24"/>
          <w:szCs w:val="24"/>
        </w:rPr>
        <w:t xml:space="preserve"> para el análisis de esta pieza legislativa</w:t>
      </w:r>
      <w:r w:rsidR="00CC7CF5">
        <w:rPr>
          <w:rFonts w:ascii="Book Antiqua" w:hAnsi="Book Antiqua"/>
          <w:sz w:val="24"/>
          <w:szCs w:val="24"/>
        </w:rPr>
        <w:t>,</w:t>
      </w:r>
      <w:r w:rsidRPr="00A703C6">
        <w:rPr>
          <w:rFonts w:ascii="Book Antiqua" w:hAnsi="Book Antiqua"/>
          <w:sz w:val="24"/>
          <w:szCs w:val="24"/>
        </w:rPr>
        <w:t xml:space="preserve"> esta comisi</w:t>
      </w:r>
      <w:r w:rsidR="00D75143" w:rsidRPr="00832C1E">
        <w:rPr>
          <w:rFonts w:ascii="Book Antiqua" w:hAnsi="Book Antiqua"/>
          <w:sz w:val="24"/>
          <w:szCs w:val="24"/>
        </w:rPr>
        <w:t>ó</w:t>
      </w:r>
      <w:r w:rsidRPr="00A703C6">
        <w:rPr>
          <w:rFonts w:ascii="Book Antiqua" w:hAnsi="Book Antiqua"/>
          <w:sz w:val="24"/>
          <w:szCs w:val="24"/>
        </w:rPr>
        <w:t>n le solicit</w:t>
      </w:r>
      <w:r w:rsidR="00CC7CF5">
        <w:rPr>
          <w:rFonts w:ascii="Book Antiqua" w:hAnsi="Book Antiqua"/>
          <w:sz w:val="24"/>
          <w:szCs w:val="24"/>
        </w:rPr>
        <w:t>ó</w:t>
      </w:r>
      <w:r w:rsidRPr="00A703C6">
        <w:rPr>
          <w:rFonts w:ascii="Book Antiqua" w:hAnsi="Book Antiqua"/>
          <w:sz w:val="24"/>
          <w:szCs w:val="24"/>
        </w:rPr>
        <w:t xml:space="preserve"> memoriales explicativos al Departamento de Recursos Naturales y Ambientales, a la Autoridad de </w:t>
      </w:r>
      <w:r w:rsidR="00CC7CF5">
        <w:rPr>
          <w:rFonts w:ascii="Book Antiqua" w:hAnsi="Book Antiqua"/>
          <w:sz w:val="24"/>
          <w:szCs w:val="24"/>
        </w:rPr>
        <w:t>C</w:t>
      </w:r>
      <w:r w:rsidRPr="00A703C6">
        <w:rPr>
          <w:rFonts w:ascii="Book Antiqua" w:hAnsi="Book Antiqua"/>
          <w:sz w:val="24"/>
          <w:szCs w:val="24"/>
        </w:rPr>
        <w:t xml:space="preserve">arreteras y Transportación, a la Oficina de </w:t>
      </w:r>
      <w:r w:rsidR="00CC7CF5">
        <w:rPr>
          <w:rFonts w:ascii="Book Antiqua" w:hAnsi="Book Antiqua"/>
          <w:sz w:val="24"/>
          <w:szCs w:val="24"/>
        </w:rPr>
        <w:t>G</w:t>
      </w:r>
      <w:r w:rsidRPr="00A703C6">
        <w:rPr>
          <w:rFonts w:ascii="Book Antiqua" w:hAnsi="Book Antiqua"/>
          <w:sz w:val="24"/>
          <w:szCs w:val="24"/>
        </w:rPr>
        <w:t>erencia de Permisos y a la Junta de Planificación de Puerto Rico, sin embargo, al momento de la redacción de este informe</w:t>
      </w:r>
      <w:r w:rsidR="00CC7CF5">
        <w:rPr>
          <w:rFonts w:ascii="Book Antiqua" w:hAnsi="Book Antiqua"/>
          <w:sz w:val="24"/>
          <w:szCs w:val="24"/>
        </w:rPr>
        <w:t>,</w:t>
      </w:r>
      <w:r w:rsidRPr="00A703C6">
        <w:rPr>
          <w:rFonts w:ascii="Book Antiqua" w:hAnsi="Book Antiqua"/>
          <w:sz w:val="24"/>
          <w:szCs w:val="24"/>
        </w:rPr>
        <w:t xml:space="preserve"> no hemos recibido los memoriales solicitados.</w:t>
      </w:r>
    </w:p>
    <w:p w14:paraId="685BFB6F" w14:textId="77777777" w:rsidR="00A703C6" w:rsidRPr="00832C1E" w:rsidRDefault="00A703C6" w:rsidP="00D57894">
      <w:pPr>
        <w:spacing w:after="0" w:line="240" w:lineRule="auto"/>
        <w:ind w:firstLine="708"/>
        <w:contextualSpacing/>
        <w:jc w:val="both"/>
        <w:rPr>
          <w:rFonts w:ascii="Book Antiqua" w:hAnsi="Book Antiqua"/>
          <w:sz w:val="24"/>
          <w:szCs w:val="24"/>
        </w:rPr>
      </w:pPr>
    </w:p>
    <w:p w14:paraId="7BF7969A" w14:textId="77777777" w:rsidR="00AF5CBC" w:rsidRPr="00832C1E" w:rsidRDefault="0012509B" w:rsidP="00D57894">
      <w:pPr>
        <w:spacing w:after="0" w:line="240" w:lineRule="auto"/>
        <w:contextualSpacing/>
        <w:jc w:val="both"/>
        <w:rPr>
          <w:rFonts w:ascii="Book Antiqua" w:eastAsia="Times New Roman" w:hAnsi="Book Antiqua" w:cs="Times New Roman"/>
          <w:b/>
          <w:sz w:val="24"/>
          <w:szCs w:val="24"/>
        </w:rPr>
      </w:pPr>
      <w:r w:rsidRPr="00832C1E">
        <w:rPr>
          <w:rFonts w:ascii="Book Antiqua" w:hAnsi="Book Antiqua"/>
          <w:sz w:val="24"/>
          <w:szCs w:val="24"/>
        </w:rPr>
        <w:t xml:space="preserve"> </w:t>
      </w:r>
    </w:p>
    <w:p w14:paraId="645993F2" w14:textId="0BFA6C5C" w:rsidR="002573CC" w:rsidRPr="00832C1E" w:rsidRDefault="002573CC"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b/>
          <w:sz w:val="24"/>
          <w:szCs w:val="24"/>
        </w:rPr>
        <w:t>POR TODO LO ANTES EXPUESTO</w:t>
      </w:r>
      <w:r w:rsidRPr="00832C1E">
        <w:rPr>
          <w:rFonts w:ascii="Book Antiqua" w:eastAsia="Times New Roman" w:hAnsi="Book Antiqua" w:cs="Times New Roman"/>
          <w:sz w:val="24"/>
          <w:szCs w:val="24"/>
        </w:rPr>
        <w:t xml:space="preserve">, la </w:t>
      </w:r>
      <w:r w:rsidRPr="00832C1E">
        <w:rPr>
          <w:rFonts w:ascii="Book Antiqua" w:eastAsia="Times New Roman" w:hAnsi="Book Antiqua" w:cs="Times New Roman"/>
          <w:sz w:val="24"/>
          <w:szCs w:val="24"/>
          <w:lang w:val="es-ES_tradnl"/>
        </w:rPr>
        <w:t xml:space="preserve">Comisión </w:t>
      </w:r>
      <w:r w:rsidR="00B03008" w:rsidRPr="00832C1E">
        <w:rPr>
          <w:rFonts w:ascii="Book Antiqua" w:eastAsia="Times New Roman" w:hAnsi="Book Antiqua" w:cs="Times New Roman"/>
          <w:sz w:val="24"/>
          <w:szCs w:val="24"/>
        </w:rPr>
        <w:t>de</w:t>
      </w:r>
      <w:r w:rsidR="00072D4D" w:rsidRPr="00832C1E">
        <w:rPr>
          <w:rFonts w:ascii="Book Antiqua" w:eastAsia="Times New Roman" w:hAnsi="Book Antiqua" w:cs="Times New Roman"/>
          <w:sz w:val="24"/>
          <w:szCs w:val="24"/>
        </w:rPr>
        <w:t xml:space="preserve"> Desarrollo </w:t>
      </w:r>
      <w:r w:rsidR="0034480B" w:rsidRPr="00832C1E">
        <w:rPr>
          <w:rFonts w:ascii="Book Antiqua" w:eastAsia="Times New Roman" w:hAnsi="Book Antiqua" w:cs="Times New Roman"/>
          <w:sz w:val="24"/>
          <w:szCs w:val="24"/>
        </w:rPr>
        <w:t>Económico</w:t>
      </w:r>
      <w:r w:rsidR="00B03008" w:rsidRPr="00832C1E">
        <w:rPr>
          <w:rFonts w:ascii="Book Antiqua" w:eastAsia="Times New Roman" w:hAnsi="Book Antiqua" w:cs="Times New Roman"/>
          <w:sz w:val="24"/>
          <w:szCs w:val="24"/>
        </w:rPr>
        <w:t xml:space="preserve"> de la Cámara de Representantes de </w:t>
      </w:r>
      <w:r w:rsidRPr="00832C1E">
        <w:rPr>
          <w:rFonts w:ascii="Book Antiqua" w:eastAsia="Times New Roman" w:hAnsi="Book Antiqua" w:cs="Times New Roman"/>
          <w:sz w:val="24"/>
          <w:szCs w:val="24"/>
          <w:lang w:val="es-ES_tradnl"/>
        </w:rPr>
        <w:t>Puerto Rico</w:t>
      </w:r>
      <w:r w:rsidRPr="00832C1E">
        <w:rPr>
          <w:rFonts w:ascii="Book Antiqua" w:eastAsia="Times New Roman" w:hAnsi="Book Antiqua" w:cs="Times New Roman"/>
          <w:sz w:val="24"/>
          <w:szCs w:val="24"/>
        </w:rPr>
        <w:t xml:space="preserve">, luego del estudio y consideración correspondiente, tiene a bien someter a este Alto Cuerpo Legislativo su informe, </w:t>
      </w:r>
      <w:r w:rsidR="00F1152E" w:rsidRPr="00832C1E">
        <w:rPr>
          <w:rFonts w:ascii="Book Antiqua" w:eastAsia="Times New Roman" w:hAnsi="Book Antiqua" w:cs="Times New Roman"/>
          <w:b/>
          <w:sz w:val="24"/>
          <w:szCs w:val="24"/>
        </w:rPr>
        <w:t>recomendando la aprobación</w:t>
      </w:r>
      <w:r w:rsidRPr="00832C1E">
        <w:rPr>
          <w:rFonts w:ascii="Book Antiqua" w:eastAsia="Times New Roman" w:hAnsi="Book Antiqua" w:cs="Times New Roman"/>
          <w:sz w:val="24"/>
          <w:szCs w:val="24"/>
        </w:rPr>
        <w:t xml:space="preserve"> del Proyecto de</w:t>
      </w:r>
      <w:r w:rsidR="00274930" w:rsidRPr="00832C1E">
        <w:rPr>
          <w:rFonts w:ascii="Book Antiqua" w:eastAsia="Times New Roman" w:hAnsi="Book Antiqua" w:cs="Times New Roman"/>
          <w:sz w:val="24"/>
          <w:szCs w:val="24"/>
        </w:rPr>
        <w:t xml:space="preserve"> </w:t>
      </w:r>
      <w:r w:rsidR="00A075CE" w:rsidRPr="00832C1E">
        <w:rPr>
          <w:rFonts w:ascii="Book Antiqua" w:eastAsia="Times New Roman" w:hAnsi="Book Antiqua" w:cs="Times New Roman"/>
          <w:sz w:val="24"/>
          <w:szCs w:val="24"/>
        </w:rPr>
        <w:t>l</w:t>
      </w:r>
      <w:r w:rsidR="00274930" w:rsidRPr="00832C1E">
        <w:rPr>
          <w:rFonts w:ascii="Book Antiqua" w:eastAsia="Times New Roman" w:hAnsi="Book Antiqua" w:cs="Times New Roman"/>
          <w:sz w:val="24"/>
          <w:szCs w:val="24"/>
        </w:rPr>
        <w:t>a</w:t>
      </w:r>
      <w:r w:rsidR="00A075CE" w:rsidRPr="00832C1E">
        <w:rPr>
          <w:rFonts w:ascii="Book Antiqua" w:eastAsia="Times New Roman" w:hAnsi="Book Antiqua" w:cs="Times New Roman"/>
          <w:sz w:val="24"/>
          <w:szCs w:val="24"/>
        </w:rPr>
        <w:t xml:space="preserve"> </w:t>
      </w:r>
      <w:r w:rsidR="00274930" w:rsidRPr="00832C1E">
        <w:rPr>
          <w:rFonts w:ascii="Book Antiqua" w:eastAsia="Times New Roman" w:hAnsi="Book Antiqua" w:cs="Times New Roman"/>
          <w:sz w:val="24"/>
          <w:szCs w:val="24"/>
        </w:rPr>
        <w:t xml:space="preserve">Cámara </w:t>
      </w:r>
      <w:r w:rsidR="0034480B" w:rsidRPr="00832C1E">
        <w:rPr>
          <w:rFonts w:ascii="Book Antiqua" w:eastAsia="Times New Roman" w:hAnsi="Book Antiqua" w:cs="Times New Roman"/>
          <w:sz w:val="24"/>
          <w:szCs w:val="24"/>
        </w:rPr>
        <w:t>612</w:t>
      </w:r>
      <w:r w:rsidR="00850D8F" w:rsidRPr="00832C1E">
        <w:rPr>
          <w:rFonts w:ascii="Book Antiqua" w:eastAsia="Times New Roman" w:hAnsi="Book Antiqua" w:cs="Times New Roman"/>
          <w:sz w:val="24"/>
          <w:szCs w:val="24"/>
        </w:rPr>
        <w:t>, con la</w:t>
      </w:r>
      <w:r w:rsidR="00087891" w:rsidRPr="00832C1E">
        <w:rPr>
          <w:rFonts w:ascii="Book Antiqua" w:eastAsia="Times New Roman" w:hAnsi="Book Antiqua" w:cs="Times New Roman"/>
          <w:sz w:val="24"/>
          <w:szCs w:val="24"/>
        </w:rPr>
        <w:t>s</w:t>
      </w:r>
      <w:r w:rsidR="00850D8F" w:rsidRPr="00832C1E">
        <w:rPr>
          <w:rFonts w:ascii="Book Antiqua" w:eastAsia="Times New Roman" w:hAnsi="Book Antiqua" w:cs="Times New Roman"/>
          <w:sz w:val="24"/>
          <w:szCs w:val="24"/>
        </w:rPr>
        <w:t xml:space="preserve"> enmiendas incluidas en el </w:t>
      </w:r>
      <w:proofErr w:type="spellStart"/>
      <w:r w:rsidR="00850D8F" w:rsidRPr="00832C1E">
        <w:rPr>
          <w:rFonts w:ascii="Book Antiqua" w:eastAsia="Times New Roman" w:hAnsi="Book Antiqua" w:cs="Times New Roman"/>
          <w:sz w:val="24"/>
          <w:szCs w:val="24"/>
        </w:rPr>
        <w:t>entirillado</w:t>
      </w:r>
      <w:proofErr w:type="spellEnd"/>
      <w:r w:rsidR="00850D8F" w:rsidRPr="00832C1E">
        <w:rPr>
          <w:rFonts w:ascii="Book Antiqua" w:eastAsia="Times New Roman" w:hAnsi="Book Antiqua" w:cs="Times New Roman"/>
          <w:sz w:val="24"/>
          <w:szCs w:val="24"/>
        </w:rPr>
        <w:t xml:space="preserve"> electrónico que acompaña este Informe Positivo</w:t>
      </w:r>
      <w:r w:rsidRPr="00832C1E">
        <w:rPr>
          <w:rFonts w:ascii="Book Antiqua" w:eastAsia="Times New Roman" w:hAnsi="Book Antiqua" w:cs="Times New Roman"/>
          <w:sz w:val="24"/>
          <w:szCs w:val="24"/>
        </w:rPr>
        <w:t>.</w:t>
      </w:r>
      <w:r w:rsidR="00813E35" w:rsidRPr="00832C1E">
        <w:rPr>
          <w:rFonts w:ascii="Book Antiqua" w:eastAsia="Times New Roman" w:hAnsi="Book Antiqua" w:cs="Times New Roman"/>
          <w:sz w:val="24"/>
          <w:szCs w:val="24"/>
        </w:rPr>
        <w:t xml:space="preserve"> </w:t>
      </w:r>
    </w:p>
    <w:p w14:paraId="600527F4" w14:textId="77777777" w:rsidR="00015F9B" w:rsidRPr="00832C1E" w:rsidRDefault="00015F9B"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40DAB51A"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832C1E">
        <w:rPr>
          <w:rFonts w:ascii="Book Antiqua" w:eastAsia="Times New Roman" w:hAnsi="Book Antiqua" w:cs="Times New Roman"/>
          <w:b/>
          <w:bCs/>
          <w:sz w:val="24"/>
          <w:szCs w:val="24"/>
          <w:lang w:val="es-ES_tradnl"/>
        </w:rPr>
        <w:t>Respetuosamente sometido,</w:t>
      </w:r>
    </w:p>
    <w:p w14:paraId="21626AC8"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57A7474F" w14:textId="77777777" w:rsidR="00472407" w:rsidRPr="00832C1E" w:rsidRDefault="00472407"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A08191" w14:textId="77777777" w:rsidR="00D07F57" w:rsidRPr="00832C1E" w:rsidRDefault="00D07F57"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Pr="00832C1E" w:rsidRDefault="00502B33"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409AF83B" w:rsidR="002573CC" w:rsidRPr="00832C1E" w:rsidRDefault="00CE2F7D"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832C1E">
        <w:rPr>
          <w:rFonts w:ascii="Book Antiqua" w:eastAsia="Times New Roman" w:hAnsi="Book Antiqua" w:cs="Times New Roman"/>
          <w:b/>
          <w:bCs/>
          <w:sz w:val="24"/>
          <w:szCs w:val="24"/>
          <w:lang w:val="es-ES_tradnl"/>
        </w:rPr>
        <w:t xml:space="preserve">HON. </w:t>
      </w:r>
      <w:r w:rsidR="0034480B" w:rsidRPr="00832C1E">
        <w:rPr>
          <w:rFonts w:ascii="Book Antiqua" w:eastAsia="Times New Roman" w:hAnsi="Book Antiqua" w:cs="Times New Roman"/>
          <w:b/>
          <w:bCs/>
          <w:sz w:val="24"/>
          <w:szCs w:val="24"/>
          <w:lang w:val="es-ES_tradnl"/>
        </w:rPr>
        <w:t>JOEL FRANQUI ATILES</w:t>
      </w:r>
    </w:p>
    <w:p w14:paraId="1AAAF665" w14:textId="1431CD06"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r w:rsidRPr="00832C1E">
        <w:rPr>
          <w:rFonts w:ascii="Book Antiqua" w:eastAsia="Times New Roman" w:hAnsi="Book Antiqua" w:cs="Times New Roman"/>
          <w:sz w:val="24"/>
          <w:szCs w:val="24"/>
          <w:lang w:val="es-ES_tradnl"/>
        </w:rPr>
        <w:t>President</w:t>
      </w:r>
      <w:r w:rsidR="0034480B" w:rsidRPr="00832C1E">
        <w:rPr>
          <w:rFonts w:ascii="Book Antiqua" w:eastAsia="Times New Roman" w:hAnsi="Book Antiqua" w:cs="Times New Roman"/>
          <w:sz w:val="24"/>
          <w:szCs w:val="24"/>
          <w:lang w:val="es-ES_tradnl"/>
        </w:rPr>
        <w:t>e</w:t>
      </w:r>
    </w:p>
    <w:p w14:paraId="2BBB5271" w14:textId="19C05110" w:rsidR="00B87D26" w:rsidRPr="00832C1E" w:rsidRDefault="0034480B" w:rsidP="00D57894">
      <w:pPr>
        <w:tabs>
          <w:tab w:val="left" w:pos="567"/>
        </w:tabs>
        <w:spacing w:after="0" w:line="240" w:lineRule="auto"/>
        <w:contextualSpacing/>
        <w:jc w:val="both"/>
        <w:rPr>
          <w:rFonts w:ascii="Book Antiqua" w:hAnsi="Book Antiqua"/>
          <w:sz w:val="24"/>
          <w:szCs w:val="24"/>
        </w:rPr>
      </w:pPr>
      <w:r w:rsidRPr="00832C1E">
        <w:rPr>
          <w:rFonts w:ascii="Book Antiqua" w:eastAsia="Times New Roman" w:hAnsi="Book Antiqua" w:cs="Times New Roman"/>
          <w:sz w:val="24"/>
          <w:szCs w:val="24"/>
          <w:lang w:val="es-ES_tradnl"/>
        </w:rPr>
        <w:t xml:space="preserve">Comisión Desarrollo Económico </w:t>
      </w:r>
    </w:p>
    <w:sectPr w:rsidR="00B87D26" w:rsidRPr="00832C1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96531" w14:textId="77777777" w:rsidR="00CE726A" w:rsidRDefault="00CE726A">
      <w:pPr>
        <w:spacing w:after="0" w:line="240" w:lineRule="auto"/>
      </w:pPr>
      <w:r>
        <w:separator/>
      </w:r>
    </w:p>
  </w:endnote>
  <w:endnote w:type="continuationSeparator" w:id="0">
    <w:p w14:paraId="1ED6DEBD" w14:textId="77777777" w:rsidR="00CE726A" w:rsidRDefault="00CE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632408C" w:rsidR="00E312A7" w:rsidRPr="00B90A4F" w:rsidRDefault="00B90A4F" w:rsidP="00B90A4F">
    <w:pPr>
      <w:pStyle w:val="Footer"/>
      <w:jc w:val="center"/>
    </w:pPr>
    <w:r w:rsidRPr="00B90A4F">
      <w:t>Comisi</w:t>
    </w:r>
    <w:r w:rsidR="00096594">
      <w:rPr>
        <w:rFonts w:cs="Calibri"/>
      </w:rPr>
      <w:t>ó</w:t>
    </w:r>
    <w:r w:rsidRPr="00B90A4F">
      <w:t>n de Desarrollo Económico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E80EB" w14:textId="77777777" w:rsidR="00CE726A" w:rsidRDefault="00CE726A">
      <w:pPr>
        <w:spacing w:after="0" w:line="240" w:lineRule="auto"/>
      </w:pPr>
      <w:r>
        <w:separator/>
      </w:r>
    </w:p>
  </w:footnote>
  <w:footnote w:type="continuationSeparator" w:id="0">
    <w:p w14:paraId="4834D143" w14:textId="77777777" w:rsidR="00CE726A" w:rsidRDefault="00CE7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00DEA62"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B90A4F">
      <w:rPr>
        <w:rFonts w:ascii="Book Antiqua" w:hAnsi="Book Antiqua"/>
        <w:b/>
        <w:i/>
        <w:color w:val="7F7F7F" w:themeColor="text1" w:themeTint="80"/>
        <w:spacing w:val="60"/>
        <w:lang w:val="es-PR"/>
      </w:rPr>
      <w:t>612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2"/>
  </w:num>
  <w:num w:numId="2" w16cid:durableId="1720125807">
    <w:abstractNumId w:val="1"/>
  </w:num>
  <w:num w:numId="3" w16cid:durableId="1790273019">
    <w:abstractNumId w:val="0"/>
  </w:num>
  <w:num w:numId="4" w16cid:durableId="1306200604">
    <w:abstractNumId w:val="3"/>
  </w:num>
  <w:num w:numId="5" w16cid:durableId="1245529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7265"/>
    <w:rsid w:val="000304B5"/>
    <w:rsid w:val="00032057"/>
    <w:rsid w:val="00033FC1"/>
    <w:rsid w:val="00043133"/>
    <w:rsid w:val="000440AF"/>
    <w:rsid w:val="00047827"/>
    <w:rsid w:val="00050EA2"/>
    <w:rsid w:val="000557CE"/>
    <w:rsid w:val="00061727"/>
    <w:rsid w:val="00070369"/>
    <w:rsid w:val="00072D4D"/>
    <w:rsid w:val="00077928"/>
    <w:rsid w:val="00077F3C"/>
    <w:rsid w:val="00081C3A"/>
    <w:rsid w:val="00087891"/>
    <w:rsid w:val="0009177F"/>
    <w:rsid w:val="00096594"/>
    <w:rsid w:val="000979F6"/>
    <w:rsid w:val="000C3EA7"/>
    <w:rsid w:val="000D2AC7"/>
    <w:rsid w:val="000D3F03"/>
    <w:rsid w:val="000D545A"/>
    <w:rsid w:val="000E0BD2"/>
    <w:rsid w:val="000E482D"/>
    <w:rsid w:val="000F35F9"/>
    <w:rsid w:val="000F4458"/>
    <w:rsid w:val="00102AA1"/>
    <w:rsid w:val="00103B0F"/>
    <w:rsid w:val="00104CFC"/>
    <w:rsid w:val="001053AD"/>
    <w:rsid w:val="001077EE"/>
    <w:rsid w:val="0012509B"/>
    <w:rsid w:val="00125E9E"/>
    <w:rsid w:val="001270C2"/>
    <w:rsid w:val="00130254"/>
    <w:rsid w:val="0013625F"/>
    <w:rsid w:val="001405B2"/>
    <w:rsid w:val="0014330E"/>
    <w:rsid w:val="00146D4D"/>
    <w:rsid w:val="001517EC"/>
    <w:rsid w:val="00155ADA"/>
    <w:rsid w:val="00156C0C"/>
    <w:rsid w:val="00162B7C"/>
    <w:rsid w:val="00162EEE"/>
    <w:rsid w:val="00166898"/>
    <w:rsid w:val="0017453A"/>
    <w:rsid w:val="00181CB2"/>
    <w:rsid w:val="0018253F"/>
    <w:rsid w:val="00186ECD"/>
    <w:rsid w:val="00190F5A"/>
    <w:rsid w:val="00192610"/>
    <w:rsid w:val="00192CD8"/>
    <w:rsid w:val="00193B05"/>
    <w:rsid w:val="00194554"/>
    <w:rsid w:val="00196783"/>
    <w:rsid w:val="001A16E7"/>
    <w:rsid w:val="001B3DA8"/>
    <w:rsid w:val="001C545F"/>
    <w:rsid w:val="001D2F9B"/>
    <w:rsid w:val="001D389A"/>
    <w:rsid w:val="001D4D02"/>
    <w:rsid w:val="001E0CA1"/>
    <w:rsid w:val="001E470C"/>
    <w:rsid w:val="001F3658"/>
    <w:rsid w:val="001F4FC8"/>
    <w:rsid w:val="00202FB4"/>
    <w:rsid w:val="0021097F"/>
    <w:rsid w:val="002128A9"/>
    <w:rsid w:val="00212E24"/>
    <w:rsid w:val="00214247"/>
    <w:rsid w:val="002145F9"/>
    <w:rsid w:val="00215857"/>
    <w:rsid w:val="00224B34"/>
    <w:rsid w:val="002258E0"/>
    <w:rsid w:val="00235BAF"/>
    <w:rsid w:val="00237525"/>
    <w:rsid w:val="00244846"/>
    <w:rsid w:val="0024559C"/>
    <w:rsid w:val="002467DA"/>
    <w:rsid w:val="00247116"/>
    <w:rsid w:val="00252895"/>
    <w:rsid w:val="00252EE9"/>
    <w:rsid w:val="00256B0A"/>
    <w:rsid w:val="002573CC"/>
    <w:rsid w:val="0026083D"/>
    <w:rsid w:val="00261797"/>
    <w:rsid w:val="002652AA"/>
    <w:rsid w:val="002678A6"/>
    <w:rsid w:val="00270095"/>
    <w:rsid w:val="00273929"/>
    <w:rsid w:val="0027486C"/>
    <w:rsid w:val="00274930"/>
    <w:rsid w:val="00283E60"/>
    <w:rsid w:val="002870D2"/>
    <w:rsid w:val="00292014"/>
    <w:rsid w:val="0029577C"/>
    <w:rsid w:val="00295BA6"/>
    <w:rsid w:val="00297EA4"/>
    <w:rsid w:val="002A0DB8"/>
    <w:rsid w:val="002A194D"/>
    <w:rsid w:val="002A3297"/>
    <w:rsid w:val="002A3690"/>
    <w:rsid w:val="002A6306"/>
    <w:rsid w:val="002A6F2C"/>
    <w:rsid w:val="002A78E9"/>
    <w:rsid w:val="002B2BE1"/>
    <w:rsid w:val="002C3015"/>
    <w:rsid w:val="002C42AD"/>
    <w:rsid w:val="002C6B44"/>
    <w:rsid w:val="002C73CA"/>
    <w:rsid w:val="002C77A1"/>
    <w:rsid w:val="002D0A0E"/>
    <w:rsid w:val="002D6515"/>
    <w:rsid w:val="002D7B2D"/>
    <w:rsid w:val="002E62D4"/>
    <w:rsid w:val="002F0927"/>
    <w:rsid w:val="002F68BB"/>
    <w:rsid w:val="002F6B43"/>
    <w:rsid w:val="00301E80"/>
    <w:rsid w:val="00303634"/>
    <w:rsid w:val="003149FF"/>
    <w:rsid w:val="0032169C"/>
    <w:rsid w:val="003252AF"/>
    <w:rsid w:val="00337254"/>
    <w:rsid w:val="0034195A"/>
    <w:rsid w:val="003433C6"/>
    <w:rsid w:val="003447F8"/>
    <w:rsid w:val="0034480B"/>
    <w:rsid w:val="00346767"/>
    <w:rsid w:val="0036067A"/>
    <w:rsid w:val="00371123"/>
    <w:rsid w:val="00376CFF"/>
    <w:rsid w:val="003812C6"/>
    <w:rsid w:val="003838BC"/>
    <w:rsid w:val="00383B9C"/>
    <w:rsid w:val="00384E1F"/>
    <w:rsid w:val="00396185"/>
    <w:rsid w:val="003A097D"/>
    <w:rsid w:val="003A38EE"/>
    <w:rsid w:val="003C0DFF"/>
    <w:rsid w:val="003C7251"/>
    <w:rsid w:val="003C7A85"/>
    <w:rsid w:val="003D0317"/>
    <w:rsid w:val="003E12EB"/>
    <w:rsid w:val="003E5E3C"/>
    <w:rsid w:val="003F5D18"/>
    <w:rsid w:val="00402BF3"/>
    <w:rsid w:val="00410E87"/>
    <w:rsid w:val="00412348"/>
    <w:rsid w:val="00416DD1"/>
    <w:rsid w:val="00416F11"/>
    <w:rsid w:val="00420BB6"/>
    <w:rsid w:val="00422688"/>
    <w:rsid w:val="0042540A"/>
    <w:rsid w:val="00426402"/>
    <w:rsid w:val="00435685"/>
    <w:rsid w:val="0043681A"/>
    <w:rsid w:val="00447CEA"/>
    <w:rsid w:val="00453020"/>
    <w:rsid w:val="00453C29"/>
    <w:rsid w:val="004620B0"/>
    <w:rsid w:val="00464C89"/>
    <w:rsid w:val="00470B60"/>
    <w:rsid w:val="00472407"/>
    <w:rsid w:val="00473301"/>
    <w:rsid w:val="00477BA6"/>
    <w:rsid w:val="00477C1A"/>
    <w:rsid w:val="00484FDB"/>
    <w:rsid w:val="0048501F"/>
    <w:rsid w:val="004907D6"/>
    <w:rsid w:val="00494793"/>
    <w:rsid w:val="004957A7"/>
    <w:rsid w:val="00495B19"/>
    <w:rsid w:val="004A31A4"/>
    <w:rsid w:val="004A4B8F"/>
    <w:rsid w:val="004B152F"/>
    <w:rsid w:val="004B1A7A"/>
    <w:rsid w:val="004B3E8B"/>
    <w:rsid w:val="004B6FEF"/>
    <w:rsid w:val="004C4B22"/>
    <w:rsid w:val="004D0416"/>
    <w:rsid w:val="004D3E3D"/>
    <w:rsid w:val="004D4508"/>
    <w:rsid w:val="004E7B1D"/>
    <w:rsid w:val="004F4F61"/>
    <w:rsid w:val="00501D51"/>
    <w:rsid w:val="005021E4"/>
    <w:rsid w:val="00502B33"/>
    <w:rsid w:val="00503E24"/>
    <w:rsid w:val="005040E5"/>
    <w:rsid w:val="00517A21"/>
    <w:rsid w:val="005213F5"/>
    <w:rsid w:val="00533BD0"/>
    <w:rsid w:val="005355E3"/>
    <w:rsid w:val="00547C7B"/>
    <w:rsid w:val="0055155D"/>
    <w:rsid w:val="005531EA"/>
    <w:rsid w:val="005536DA"/>
    <w:rsid w:val="00560A4F"/>
    <w:rsid w:val="005619B6"/>
    <w:rsid w:val="00562611"/>
    <w:rsid w:val="00574113"/>
    <w:rsid w:val="00581B96"/>
    <w:rsid w:val="00584073"/>
    <w:rsid w:val="00590739"/>
    <w:rsid w:val="005A274B"/>
    <w:rsid w:val="005B1B82"/>
    <w:rsid w:val="005B3191"/>
    <w:rsid w:val="005B5550"/>
    <w:rsid w:val="005C6530"/>
    <w:rsid w:val="005D2E15"/>
    <w:rsid w:val="005D5249"/>
    <w:rsid w:val="005E3939"/>
    <w:rsid w:val="005E667D"/>
    <w:rsid w:val="005F3AF8"/>
    <w:rsid w:val="00603D70"/>
    <w:rsid w:val="00604D73"/>
    <w:rsid w:val="00604DED"/>
    <w:rsid w:val="00605FC5"/>
    <w:rsid w:val="00606D78"/>
    <w:rsid w:val="00612BDA"/>
    <w:rsid w:val="00616830"/>
    <w:rsid w:val="00616A32"/>
    <w:rsid w:val="00620F0B"/>
    <w:rsid w:val="00622332"/>
    <w:rsid w:val="00622E2B"/>
    <w:rsid w:val="006271A3"/>
    <w:rsid w:val="0063442C"/>
    <w:rsid w:val="00636979"/>
    <w:rsid w:val="006471A0"/>
    <w:rsid w:val="00651B48"/>
    <w:rsid w:val="006560AF"/>
    <w:rsid w:val="006574EC"/>
    <w:rsid w:val="0067067D"/>
    <w:rsid w:val="00680109"/>
    <w:rsid w:val="00680204"/>
    <w:rsid w:val="00686711"/>
    <w:rsid w:val="00686D19"/>
    <w:rsid w:val="00686ED6"/>
    <w:rsid w:val="00690604"/>
    <w:rsid w:val="00695B6A"/>
    <w:rsid w:val="006A2D6F"/>
    <w:rsid w:val="006A3ACE"/>
    <w:rsid w:val="006B2162"/>
    <w:rsid w:val="006C575E"/>
    <w:rsid w:val="006D03E5"/>
    <w:rsid w:val="006D24A9"/>
    <w:rsid w:val="006D4A95"/>
    <w:rsid w:val="006E199B"/>
    <w:rsid w:val="006E2FBD"/>
    <w:rsid w:val="006E7322"/>
    <w:rsid w:val="006F0BC0"/>
    <w:rsid w:val="006F2A2C"/>
    <w:rsid w:val="007017B6"/>
    <w:rsid w:val="00702995"/>
    <w:rsid w:val="00704DD7"/>
    <w:rsid w:val="0071579E"/>
    <w:rsid w:val="007246DF"/>
    <w:rsid w:val="00726076"/>
    <w:rsid w:val="007316B7"/>
    <w:rsid w:val="007325BC"/>
    <w:rsid w:val="0073449B"/>
    <w:rsid w:val="007367FD"/>
    <w:rsid w:val="00744346"/>
    <w:rsid w:val="00755AF2"/>
    <w:rsid w:val="0075716F"/>
    <w:rsid w:val="0076019E"/>
    <w:rsid w:val="00770FC9"/>
    <w:rsid w:val="00774716"/>
    <w:rsid w:val="00774AC3"/>
    <w:rsid w:val="00783BC9"/>
    <w:rsid w:val="0079267D"/>
    <w:rsid w:val="00792BAD"/>
    <w:rsid w:val="007A36A4"/>
    <w:rsid w:val="007B0E5F"/>
    <w:rsid w:val="007B263A"/>
    <w:rsid w:val="007B2CFB"/>
    <w:rsid w:val="007B567E"/>
    <w:rsid w:val="007B6081"/>
    <w:rsid w:val="007C2792"/>
    <w:rsid w:val="007C4053"/>
    <w:rsid w:val="007D2586"/>
    <w:rsid w:val="007F2902"/>
    <w:rsid w:val="007F2BD8"/>
    <w:rsid w:val="007F39AD"/>
    <w:rsid w:val="007F6B77"/>
    <w:rsid w:val="007F6B80"/>
    <w:rsid w:val="00800B5C"/>
    <w:rsid w:val="00804C1C"/>
    <w:rsid w:val="00813E35"/>
    <w:rsid w:val="008178F6"/>
    <w:rsid w:val="00823135"/>
    <w:rsid w:val="00825C96"/>
    <w:rsid w:val="00827E0F"/>
    <w:rsid w:val="00832C1E"/>
    <w:rsid w:val="0084037F"/>
    <w:rsid w:val="00843A6E"/>
    <w:rsid w:val="00846D83"/>
    <w:rsid w:val="0084732F"/>
    <w:rsid w:val="00847FE7"/>
    <w:rsid w:val="00850D8F"/>
    <w:rsid w:val="00857C4D"/>
    <w:rsid w:val="00862984"/>
    <w:rsid w:val="00863F0C"/>
    <w:rsid w:val="00865118"/>
    <w:rsid w:val="00866507"/>
    <w:rsid w:val="0087354E"/>
    <w:rsid w:val="0087581B"/>
    <w:rsid w:val="008972CA"/>
    <w:rsid w:val="008A12F4"/>
    <w:rsid w:val="008A7491"/>
    <w:rsid w:val="008B2C77"/>
    <w:rsid w:val="008C03D0"/>
    <w:rsid w:val="008C65C4"/>
    <w:rsid w:val="008C6BBE"/>
    <w:rsid w:val="008D728C"/>
    <w:rsid w:val="008E3937"/>
    <w:rsid w:val="008F1D17"/>
    <w:rsid w:val="008F2855"/>
    <w:rsid w:val="00916139"/>
    <w:rsid w:val="009177D6"/>
    <w:rsid w:val="0092487C"/>
    <w:rsid w:val="009259CF"/>
    <w:rsid w:val="009276C5"/>
    <w:rsid w:val="0093150A"/>
    <w:rsid w:val="00931A0D"/>
    <w:rsid w:val="00931ACF"/>
    <w:rsid w:val="009340BE"/>
    <w:rsid w:val="00934450"/>
    <w:rsid w:val="00936773"/>
    <w:rsid w:val="00945ECA"/>
    <w:rsid w:val="00947318"/>
    <w:rsid w:val="00950C5E"/>
    <w:rsid w:val="00953D86"/>
    <w:rsid w:val="00960FEB"/>
    <w:rsid w:val="009618DA"/>
    <w:rsid w:val="00963E72"/>
    <w:rsid w:val="009670C5"/>
    <w:rsid w:val="009802A3"/>
    <w:rsid w:val="009802D0"/>
    <w:rsid w:val="009866E0"/>
    <w:rsid w:val="009A7177"/>
    <w:rsid w:val="009B6304"/>
    <w:rsid w:val="009C0504"/>
    <w:rsid w:val="009C1DD7"/>
    <w:rsid w:val="009C4A57"/>
    <w:rsid w:val="009D1631"/>
    <w:rsid w:val="009D2776"/>
    <w:rsid w:val="009D6158"/>
    <w:rsid w:val="009D6C16"/>
    <w:rsid w:val="009D708D"/>
    <w:rsid w:val="009E0F9B"/>
    <w:rsid w:val="009E200E"/>
    <w:rsid w:val="009F416D"/>
    <w:rsid w:val="00A075CE"/>
    <w:rsid w:val="00A1077A"/>
    <w:rsid w:val="00A17FCA"/>
    <w:rsid w:val="00A23605"/>
    <w:rsid w:val="00A26E6A"/>
    <w:rsid w:val="00A272AE"/>
    <w:rsid w:val="00A30719"/>
    <w:rsid w:val="00A317F9"/>
    <w:rsid w:val="00A3231D"/>
    <w:rsid w:val="00A34F0B"/>
    <w:rsid w:val="00A3514B"/>
    <w:rsid w:val="00A351A4"/>
    <w:rsid w:val="00A35ADF"/>
    <w:rsid w:val="00A40689"/>
    <w:rsid w:val="00A442AC"/>
    <w:rsid w:val="00A4507F"/>
    <w:rsid w:val="00A52B84"/>
    <w:rsid w:val="00A55460"/>
    <w:rsid w:val="00A55B04"/>
    <w:rsid w:val="00A579F3"/>
    <w:rsid w:val="00A70084"/>
    <w:rsid w:val="00A703C6"/>
    <w:rsid w:val="00A77B02"/>
    <w:rsid w:val="00A80BFE"/>
    <w:rsid w:val="00A81846"/>
    <w:rsid w:val="00A81F9A"/>
    <w:rsid w:val="00A9125B"/>
    <w:rsid w:val="00A94DCF"/>
    <w:rsid w:val="00AA060B"/>
    <w:rsid w:val="00AA10AB"/>
    <w:rsid w:val="00AA249F"/>
    <w:rsid w:val="00AA3F14"/>
    <w:rsid w:val="00AB2704"/>
    <w:rsid w:val="00AB697F"/>
    <w:rsid w:val="00AC0B7C"/>
    <w:rsid w:val="00AC5728"/>
    <w:rsid w:val="00AD37CB"/>
    <w:rsid w:val="00AE4B96"/>
    <w:rsid w:val="00AE6E12"/>
    <w:rsid w:val="00AE716B"/>
    <w:rsid w:val="00AF174A"/>
    <w:rsid w:val="00AF5CBC"/>
    <w:rsid w:val="00B03008"/>
    <w:rsid w:val="00B03370"/>
    <w:rsid w:val="00B127AE"/>
    <w:rsid w:val="00B133A6"/>
    <w:rsid w:val="00B16A33"/>
    <w:rsid w:val="00B23660"/>
    <w:rsid w:val="00B25AB5"/>
    <w:rsid w:val="00B2644A"/>
    <w:rsid w:val="00B3738F"/>
    <w:rsid w:val="00B4135D"/>
    <w:rsid w:val="00B44D61"/>
    <w:rsid w:val="00B45158"/>
    <w:rsid w:val="00B47E77"/>
    <w:rsid w:val="00B5082F"/>
    <w:rsid w:val="00B541DE"/>
    <w:rsid w:val="00B54C95"/>
    <w:rsid w:val="00B7102C"/>
    <w:rsid w:val="00B74176"/>
    <w:rsid w:val="00B81064"/>
    <w:rsid w:val="00B878BF"/>
    <w:rsid w:val="00B87D26"/>
    <w:rsid w:val="00B90A4F"/>
    <w:rsid w:val="00B951BC"/>
    <w:rsid w:val="00B955F6"/>
    <w:rsid w:val="00BB3F58"/>
    <w:rsid w:val="00BB6F81"/>
    <w:rsid w:val="00BC3DEB"/>
    <w:rsid w:val="00BC4F7A"/>
    <w:rsid w:val="00BD39A5"/>
    <w:rsid w:val="00BE5B3F"/>
    <w:rsid w:val="00BF2010"/>
    <w:rsid w:val="00BF6486"/>
    <w:rsid w:val="00C0206C"/>
    <w:rsid w:val="00C04648"/>
    <w:rsid w:val="00C10EC0"/>
    <w:rsid w:val="00C13963"/>
    <w:rsid w:val="00C30536"/>
    <w:rsid w:val="00C3243A"/>
    <w:rsid w:val="00C3367F"/>
    <w:rsid w:val="00C5123B"/>
    <w:rsid w:val="00C654CD"/>
    <w:rsid w:val="00C65AF7"/>
    <w:rsid w:val="00C707B3"/>
    <w:rsid w:val="00C709AE"/>
    <w:rsid w:val="00C72EF4"/>
    <w:rsid w:val="00C73D6C"/>
    <w:rsid w:val="00C82A0C"/>
    <w:rsid w:val="00C83FDF"/>
    <w:rsid w:val="00C9033D"/>
    <w:rsid w:val="00C91732"/>
    <w:rsid w:val="00C91F4E"/>
    <w:rsid w:val="00CA2142"/>
    <w:rsid w:val="00CA4E93"/>
    <w:rsid w:val="00CA6ED2"/>
    <w:rsid w:val="00CA72E1"/>
    <w:rsid w:val="00CC16D0"/>
    <w:rsid w:val="00CC1801"/>
    <w:rsid w:val="00CC509E"/>
    <w:rsid w:val="00CC7CF5"/>
    <w:rsid w:val="00CD2C03"/>
    <w:rsid w:val="00CD32F6"/>
    <w:rsid w:val="00CD337C"/>
    <w:rsid w:val="00CE293D"/>
    <w:rsid w:val="00CE2F7D"/>
    <w:rsid w:val="00CE726A"/>
    <w:rsid w:val="00CF4AEC"/>
    <w:rsid w:val="00CF56BF"/>
    <w:rsid w:val="00CF760A"/>
    <w:rsid w:val="00D0306F"/>
    <w:rsid w:val="00D07F57"/>
    <w:rsid w:val="00D12404"/>
    <w:rsid w:val="00D20329"/>
    <w:rsid w:val="00D20C28"/>
    <w:rsid w:val="00D27220"/>
    <w:rsid w:val="00D27A3D"/>
    <w:rsid w:val="00D31668"/>
    <w:rsid w:val="00D3213B"/>
    <w:rsid w:val="00D32D5A"/>
    <w:rsid w:val="00D3574C"/>
    <w:rsid w:val="00D367FD"/>
    <w:rsid w:val="00D4406E"/>
    <w:rsid w:val="00D51649"/>
    <w:rsid w:val="00D52394"/>
    <w:rsid w:val="00D526C6"/>
    <w:rsid w:val="00D537E1"/>
    <w:rsid w:val="00D54EF8"/>
    <w:rsid w:val="00D57894"/>
    <w:rsid w:val="00D61116"/>
    <w:rsid w:val="00D71F55"/>
    <w:rsid w:val="00D75143"/>
    <w:rsid w:val="00D80F47"/>
    <w:rsid w:val="00D840B7"/>
    <w:rsid w:val="00D91262"/>
    <w:rsid w:val="00D92151"/>
    <w:rsid w:val="00D94489"/>
    <w:rsid w:val="00D9630F"/>
    <w:rsid w:val="00D9684F"/>
    <w:rsid w:val="00D96B2E"/>
    <w:rsid w:val="00D97AF4"/>
    <w:rsid w:val="00DB3FCC"/>
    <w:rsid w:val="00DC2613"/>
    <w:rsid w:val="00DC5E3B"/>
    <w:rsid w:val="00DE1406"/>
    <w:rsid w:val="00DE2E4C"/>
    <w:rsid w:val="00E026E3"/>
    <w:rsid w:val="00E0723E"/>
    <w:rsid w:val="00E07576"/>
    <w:rsid w:val="00E105E3"/>
    <w:rsid w:val="00E22018"/>
    <w:rsid w:val="00E276E6"/>
    <w:rsid w:val="00E30219"/>
    <w:rsid w:val="00E312A7"/>
    <w:rsid w:val="00E347F5"/>
    <w:rsid w:val="00E35576"/>
    <w:rsid w:val="00E36F2C"/>
    <w:rsid w:val="00E43951"/>
    <w:rsid w:val="00E43C17"/>
    <w:rsid w:val="00E457D9"/>
    <w:rsid w:val="00E47F88"/>
    <w:rsid w:val="00E52FE7"/>
    <w:rsid w:val="00E55005"/>
    <w:rsid w:val="00E57562"/>
    <w:rsid w:val="00E6365A"/>
    <w:rsid w:val="00E6382C"/>
    <w:rsid w:val="00E65C8F"/>
    <w:rsid w:val="00E733BE"/>
    <w:rsid w:val="00E75AF4"/>
    <w:rsid w:val="00E82D9A"/>
    <w:rsid w:val="00E861A3"/>
    <w:rsid w:val="00E91313"/>
    <w:rsid w:val="00E9377E"/>
    <w:rsid w:val="00E95999"/>
    <w:rsid w:val="00EA2B8F"/>
    <w:rsid w:val="00EB2903"/>
    <w:rsid w:val="00EB669B"/>
    <w:rsid w:val="00EC659A"/>
    <w:rsid w:val="00ED4AC6"/>
    <w:rsid w:val="00ED4B27"/>
    <w:rsid w:val="00ED6263"/>
    <w:rsid w:val="00EF46AA"/>
    <w:rsid w:val="00EF5320"/>
    <w:rsid w:val="00EF6BBD"/>
    <w:rsid w:val="00EF754B"/>
    <w:rsid w:val="00F049A9"/>
    <w:rsid w:val="00F1152E"/>
    <w:rsid w:val="00F13637"/>
    <w:rsid w:val="00F14488"/>
    <w:rsid w:val="00F14BAD"/>
    <w:rsid w:val="00F156FA"/>
    <w:rsid w:val="00F233C4"/>
    <w:rsid w:val="00F256E5"/>
    <w:rsid w:val="00F330F9"/>
    <w:rsid w:val="00F43B57"/>
    <w:rsid w:val="00F530A0"/>
    <w:rsid w:val="00F56979"/>
    <w:rsid w:val="00F619CF"/>
    <w:rsid w:val="00F61DBC"/>
    <w:rsid w:val="00F65F7B"/>
    <w:rsid w:val="00F76C18"/>
    <w:rsid w:val="00F82035"/>
    <w:rsid w:val="00F851FA"/>
    <w:rsid w:val="00F86AF1"/>
    <w:rsid w:val="00F9165C"/>
    <w:rsid w:val="00FA028D"/>
    <w:rsid w:val="00FB4D06"/>
    <w:rsid w:val="00FB5682"/>
    <w:rsid w:val="00FB6D8F"/>
    <w:rsid w:val="00FC565E"/>
    <w:rsid w:val="00FC637F"/>
    <w:rsid w:val="00FD6BAA"/>
    <w:rsid w:val="00FD7525"/>
    <w:rsid w:val="00FE220D"/>
    <w:rsid w:val="00FE4C21"/>
    <w:rsid w:val="00FE520F"/>
    <w:rsid w:val="00FE6DD7"/>
    <w:rsid w:val="00FF231A"/>
    <w:rsid w:val="00FF2A00"/>
    <w:rsid w:val="00FF33D8"/>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7691</Words>
  <Characters>43839</Characters>
  <Application>Microsoft Office Word</Application>
  <DocSecurity>4</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2025-06-17T18:44:00Z</cp:lastPrinted>
  <dcterms:created xsi:type="dcterms:W3CDTF">2025-06-17T18:53:00Z</dcterms:created>
  <dcterms:modified xsi:type="dcterms:W3CDTF">2025-06-17T18:53:00Z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