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2D693" w14:textId="39860BDB" w:rsidR="003E7820" w:rsidRPr="003C2711" w:rsidRDefault="007F0513" w:rsidP="003E7820">
      <w:pPr>
        <w:spacing w:after="0" w:line="240" w:lineRule="auto"/>
        <w:jc w:val="center"/>
        <w:rPr>
          <w:rFonts w:ascii="Book Antiqua" w:eastAsia="Times New Roman" w:hAnsi="Book Antiqua"/>
          <w:sz w:val="28"/>
          <w:szCs w:val="20"/>
          <w:lang w:val="es-ES_tradnl"/>
        </w:rPr>
      </w:pPr>
      <w:r>
        <w:rPr>
          <w:rFonts w:ascii="Book Antiqua" w:eastAsia="Times New Roman" w:hAnsi="Book Antiqua"/>
          <w:sz w:val="28"/>
          <w:szCs w:val="20"/>
          <w:lang w:val="es-ES_tradnl"/>
        </w:rPr>
        <w:t>GOBIERNO DE PUERTO RICO</w:t>
      </w:r>
    </w:p>
    <w:p w14:paraId="08BEACE2" w14:textId="77777777" w:rsidR="003E7820" w:rsidRPr="00E967F4" w:rsidRDefault="003E7820" w:rsidP="003E7820">
      <w:pPr>
        <w:spacing w:after="0" w:line="240" w:lineRule="auto"/>
        <w:jc w:val="center"/>
        <w:rPr>
          <w:rFonts w:ascii="Book Antiqua" w:eastAsia="Times New Roman" w:hAnsi="Book Antiqua"/>
          <w:sz w:val="24"/>
          <w:szCs w:val="20"/>
          <w:lang w:val="es-ES_tradnl"/>
        </w:rPr>
      </w:pPr>
    </w:p>
    <w:p w14:paraId="15FB07A9" w14:textId="10000F8E" w:rsidR="003E7820" w:rsidRPr="003C2711" w:rsidRDefault="003958A5" w:rsidP="003E7820">
      <w:pPr>
        <w:tabs>
          <w:tab w:val="left" w:pos="648"/>
          <w:tab w:val="right" w:pos="7776"/>
          <w:tab w:val="left" w:pos="7848"/>
        </w:tabs>
        <w:spacing w:after="0" w:line="240" w:lineRule="auto"/>
        <w:rPr>
          <w:rFonts w:ascii="Book Antiqua" w:eastAsia="Times New Roman" w:hAnsi="Book Antiqua"/>
          <w:sz w:val="24"/>
          <w:szCs w:val="20"/>
          <w:lang w:val="es-ES_tradnl"/>
        </w:rPr>
      </w:pPr>
      <w:r>
        <w:rPr>
          <w:rFonts w:ascii="Book Antiqua" w:eastAsia="Times New Roman" w:hAnsi="Book Antiqua"/>
          <w:sz w:val="24"/>
          <w:szCs w:val="20"/>
          <w:lang w:val="es-ES_tradnl"/>
        </w:rPr>
        <w:t>20m</w:t>
      </w:r>
      <w:r w:rsidR="003E7820" w:rsidRPr="003C2711">
        <w:rPr>
          <w:rFonts w:ascii="Book Antiqua" w:eastAsia="Times New Roman" w:hAnsi="Book Antiqua"/>
          <w:sz w:val="24"/>
          <w:szCs w:val="20"/>
          <w:lang w:val="es-ES_tradnl"/>
        </w:rPr>
        <w:t>a.</w:t>
      </w:r>
      <w:r w:rsidR="003E7820" w:rsidRPr="003C2711">
        <w:rPr>
          <w:rFonts w:ascii="Book Antiqua" w:eastAsia="Times New Roman" w:hAnsi="Book Antiqua"/>
          <w:sz w:val="24"/>
          <w:szCs w:val="20"/>
          <w:lang w:val="es-ES_tradnl"/>
        </w:rPr>
        <w:tab/>
        <w:t>Asamblea</w:t>
      </w:r>
      <w:r w:rsidR="003E7820" w:rsidRPr="003C2711">
        <w:rPr>
          <w:rFonts w:ascii="Book Antiqua" w:eastAsia="Times New Roman" w:hAnsi="Book Antiqua"/>
          <w:sz w:val="24"/>
          <w:szCs w:val="20"/>
          <w:lang w:val="es-ES_tradnl"/>
        </w:rPr>
        <w:tab/>
      </w:r>
      <w:r>
        <w:rPr>
          <w:rFonts w:ascii="Book Antiqua" w:eastAsia="Times New Roman" w:hAnsi="Book Antiqua"/>
          <w:sz w:val="24"/>
          <w:szCs w:val="20"/>
          <w:lang w:val="es-ES_tradnl"/>
        </w:rPr>
        <w:t>1r</w:t>
      </w:r>
      <w:r w:rsidR="003E7820" w:rsidRPr="003C2711">
        <w:rPr>
          <w:rFonts w:ascii="Book Antiqua" w:eastAsia="Times New Roman" w:hAnsi="Book Antiqua"/>
          <w:sz w:val="24"/>
          <w:szCs w:val="20"/>
          <w:lang w:val="es-ES_tradnl"/>
        </w:rPr>
        <w:t>a.</w:t>
      </w:r>
      <w:r w:rsidR="003E7820" w:rsidRPr="003C2711">
        <w:rPr>
          <w:rFonts w:ascii="Book Antiqua" w:eastAsia="Times New Roman" w:hAnsi="Book Antiqua"/>
          <w:sz w:val="24"/>
          <w:szCs w:val="20"/>
          <w:lang w:val="es-ES_tradnl"/>
        </w:rPr>
        <w:tab/>
        <w:t>Sesión</w:t>
      </w:r>
    </w:p>
    <w:p w14:paraId="5A61A2A7" w14:textId="77777777" w:rsidR="003E7820" w:rsidRPr="003C2711" w:rsidRDefault="003E7820" w:rsidP="003E7820">
      <w:pPr>
        <w:tabs>
          <w:tab w:val="left" w:pos="648"/>
          <w:tab w:val="right" w:pos="7776"/>
          <w:tab w:val="left" w:pos="7848"/>
        </w:tabs>
        <w:spacing w:after="0" w:line="240" w:lineRule="auto"/>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ab/>
        <w:t>Legislativa</w:t>
      </w:r>
      <w:r w:rsidRPr="003C2711">
        <w:rPr>
          <w:rFonts w:ascii="Book Antiqua" w:eastAsia="Times New Roman" w:hAnsi="Book Antiqua"/>
          <w:sz w:val="24"/>
          <w:szCs w:val="20"/>
          <w:lang w:val="es-ES_tradnl"/>
        </w:rPr>
        <w:tab/>
      </w:r>
      <w:r w:rsidRPr="003C2711">
        <w:rPr>
          <w:rFonts w:ascii="Book Antiqua" w:eastAsia="Times New Roman" w:hAnsi="Book Antiqua"/>
          <w:sz w:val="24"/>
          <w:szCs w:val="20"/>
          <w:lang w:val="es-ES_tradnl"/>
        </w:rPr>
        <w:tab/>
        <w:t>Ordinaria</w:t>
      </w:r>
    </w:p>
    <w:p w14:paraId="6EA9CCB6" w14:textId="77777777" w:rsidR="003E7820" w:rsidRPr="003C2711" w:rsidRDefault="003E7820" w:rsidP="003E7820">
      <w:pPr>
        <w:spacing w:after="0" w:line="240" w:lineRule="auto"/>
        <w:rPr>
          <w:rFonts w:ascii="Times New Roman" w:eastAsia="Times New Roman" w:hAnsi="Times New Roman"/>
          <w:sz w:val="24"/>
          <w:szCs w:val="20"/>
          <w:lang w:val="es-ES_tradnl"/>
        </w:rPr>
      </w:pPr>
    </w:p>
    <w:p w14:paraId="031F5F7A" w14:textId="77777777" w:rsidR="003E7820" w:rsidRDefault="003E7820" w:rsidP="003E7820">
      <w:pPr>
        <w:spacing w:after="0" w:line="240" w:lineRule="auto"/>
        <w:jc w:val="center"/>
        <w:rPr>
          <w:rFonts w:ascii="Book Antiqua" w:eastAsia="Times New Roman" w:hAnsi="Book Antiqua"/>
          <w:b/>
          <w:sz w:val="36"/>
          <w:szCs w:val="20"/>
          <w:lang w:val="es-ES_tradnl"/>
        </w:rPr>
      </w:pPr>
      <w:r w:rsidRPr="003C2711">
        <w:rPr>
          <w:rFonts w:ascii="Book Antiqua" w:eastAsia="Times New Roman" w:hAnsi="Book Antiqua"/>
          <w:b/>
          <w:sz w:val="36"/>
          <w:szCs w:val="20"/>
          <w:lang w:val="es-ES_tradnl"/>
        </w:rPr>
        <w:t>CÁMARA DE REPRESENTANTES</w:t>
      </w:r>
    </w:p>
    <w:p w14:paraId="659E7A73" w14:textId="77777777" w:rsidR="003E7820" w:rsidRPr="00E967F4" w:rsidRDefault="003E7820" w:rsidP="003E7820">
      <w:pPr>
        <w:spacing w:after="0" w:line="240" w:lineRule="auto"/>
        <w:jc w:val="center"/>
        <w:rPr>
          <w:rFonts w:ascii="Book Antiqua" w:eastAsia="Times New Roman" w:hAnsi="Book Antiqua"/>
          <w:b/>
          <w:sz w:val="24"/>
          <w:szCs w:val="24"/>
          <w:lang w:val="es-ES_tradnl"/>
        </w:rPr>
      </w:pPr>
    </w:p>
    <w:p w14:paraId="0BCC714A" w14:textId="5F9AA186" w:rsidR="003E7820" w:rsidRPr="003C2711" w:rsidRDefault="003E7820" w:rsidP="003E7820">
      <w:pPr>
        <w:spacing w:after="0" w:line="240" w:lineRule="auto"/>
        <w:jc w:val="center"/>
        <w:rPr>
          <w:rFonts w:ascii="Book Antiqua" w:eastAsia="Times New Roman" w:hAnsi="Book Antiqua"/>
          <w:b/>
          <w:sz w:val="24"/>
          <w:szCs w:val="20"/>
          <w:lang w:val="es-ES_tradnl"/>
        </w:rPr>
      </w:pPr>
      <w:r w:rsidRPr="003C2711">
        <w:rPr>
          <w:rFonts w:ascii="Book Antiqua" w:eastAsia="Times New Roman" w:hAnsi="Book Antiqua"/>
          <w:b/>
          <w:sz w:val="52"/>
          <w:szCs w:val="20"/>
          <w:lang w:val="es-ES_tradnl"/>
        </w:rPr>
        <w:t xml:space="preserve">R. de la C. </w:t>
      </w:r>
      <w:r w:rsidR="00A17413">
        <w:rPr>
          <w:rFonts w:ascii="Book Antiqua" w:eastAsia="Times New Roman" w:hAnsi="Book Antiqua"/>
          <w:b/>
          <w:sz w:val="52"/>
          <w:szCs w:val="20"/>
          <w:lang w:val="es-ES_tradnl"/>
        </w:rPr>
        <w:t>301</w:t>
      </w:r>
      <w:r w:rsidRPr="003C2711">
        <w:rPr>
          <w:rFonts w:ascii="Book Antiqua" w:eastAsia="Times New Roman" w:hAnsi="Book Antiqua"/>
          <w:b/>
          <w:sz w:val="52"/>
          <w:szCs w:val="20"/>
          <w:lang w:val="es-ES_tradnl"/>
        </w:rPr>
        <w:br/>
      </w:r>
    </w:p>
    <w:p w14:paraId="3D22D064" w14:textId="22AA7F66" w:rsidR="003E7820" w:rsidRDefault="00DE6616" w:rsidP="003E7820">
      <w:pPr>
        <w:spacing w:after="0" w:line="240" w:lineRule="auto"/>
        <w:jc w:val="center"/>
        <w:rPr>
          <w:rFonts w:ascii="Book Antiqua" w:eastAsia="Times New Roman" w:hAnsi="Book Antiqua"/>
          <w:sz w:val="24"/>
          <w:szCs w:val="20"/>
          <w:lang w:val="es-ES_tradnl"/>
        </w:rPr>
      </w:pPr>
      <w:r>
        <w:rPr>
          <w:rFonts w:ascii="Book Antiqua" w:eastAsia="Times New Roman" w:hAnsi="Book Antiqua"/>
          <w:sz w:val="24"/>
          <w:szCs w:val="20"/>
          <w:lang w:val="es-ES_tradnl"/>
        </w:rPr>
        <w:t xml:space="preserve"> </w:t>
      </w:r>
      <w:r w:rsidR="00A17413">
        <w:rPr>
          <w:rFonts w:ascii="Book Antiqua" w:eastAsia="Times New Roman" w:hAnsi="Book Antiqua"/>
          <w:sz w:val="24"/>
          <w:szCs w:val="20"/>
          <w:lang w:val="es-ES_tradnl"/>
        </w:rPr>
        <w:t>8</w:t>
      </w:r>
      <w:r w:rsidR="0003391C">
        <w:rPr>
          <w:rFonts w:ascii="Book Antiqua" w:eastAsia="Times New Roman" w:hAnsi="Book Antiqua"/>
          <w:sz w:val="24"/>
          <w:szCs w:val="20"/>
          <w:lang w:val="es-ES_tradnl"/>
        </w:rPr>
        <w:t xml:space="preserve"> </w:t>
      </w:r>
      <w:r w:rsidR="003E7820" w:rsidRPr="003C2711">
        <w:rPr>
          <w:rFonts w:ascii="Book Antiqua" w:eastAsia="Times New Roman" w:hAnsi="Book Antiqua"/>
          <w:sz w:val="24"/>
          <w:szCs w:val="20"/>
          <w:lang w:val="es-ES_tradnl"/>
        </w:rPr>
        <w:t>DE</w:t>
      </w:r>
      <w:r w:rsidR="003E7820">
        <w:rPr>
          <w:rFonts w:ascii="Book Antiqua" w:eastAsia="Times New Roman" w:hAnsi="Book Antiqua"/>
          <w:sz w:val="24"/>
          <w:szCs w:val="20"/>
          <w:lang w:val="es-ES_tradnl"/>
        </w:rPr>
        <w:t xml:space="preserve"> </w:t>
      </w:r>
      <w:r w:rsidR="0003391C">
        <w:rPr>
          <w:rFonts w:ascii="Book Antiqua" w:eastAsia="Times New Roman" w:hAnsi="Book Antiqua"/>
          <w:sz w:val="24"/>
          <w:szCs w:val="20"/>
          <w:lang w:val="es-ES_tradnl"/>
        </w:rPr>
        <w:t>MAYO</w:t>
      </w:r>
      <w:r w:rsidR="00DD4ED0">
        <w:rPr>
          <w:rFonts w:ascii="Book Antiqua" w:eastAsia="Times New Roman" w:hAnsi="Book Antiqua"/>
          <w:sz w:val="24"/>
          <w:szCs w:val="20"/>
          <w:lang w:val="es-ES_tradnl"/>
        </w:rPr>
        <w:t xml:space="preserve"> </w:t>
      </w:r>
      <w:r w:rsidR="003E7820" w:rsidRPr="003C2711">
        <w:rPr>
          <w:rFonts w:ascii="Book Antiqua" w:eastAsia="Times New Roman" w:hAnsi="Book Antiqua"/>
          <w:sz w:val="24"/>
          <w:szCs w:val="20"/>
          <w:lang w:val="es-ES_tradnl"/>
        </w:rPr>
        <w:t>DE 202</w:t>
      </w:r>
      <w:r w:rsidR="003958A5">
        <w:rPr>
          <w:rFonts w:ascii="Book Antiqua" w:eastAsia="Times New Roman" w:hAnsi="Book Antiqua"/>
          <w:sz w:val="24"/>
          <w:szCs w:val="20"/>
          <w:lang w:val="es-ES_tradnl"/>
        </w:rPr>
        <w:t>5</w:t>
      </w:r>
    </w:p>
    <w:p w14:paraId="7BA1621E" w14:textId="77777777" w:rsidR="003E7820" w:rsidRPr="003C2711" w:rsidRDefault="003E7820" w:rsidP="003E7820">
      <w:pPr>
        <w:spacing w:after="0" w:line="240" w:lineRule="auto"/>
        <w:jc w:val="center"/>
        <w:rPr>
          <w:rFonts w:ascii="Book Antiqua" w:eastAsia="Times New Roman" w:hAnsi="Book Antiqua"/>
          <w:sz w:val="24"/>
          <w:szCs w:val="20"/>
          <w:lang w:val="es-ES_tradnl"/>
        </w:rPr>
      </w:pPr>
    </w:p>
    <w:p w14:paraId="793E1846" w14:textId="74A665C9" w:rsidR="003E7820" w:rsidRDefault="003E7820" w:rsidP="003E7820">
      <w:pPr>
        <w:spacing w:after="0" w:line="240" w:lineRule="auto"/>
        <w:jc w:val="center"/>
        <w:rPr>
          <w:rFonts w:ascii="Book Antiqua" w:eastAsia="Times New Roman" w:hAnsi="Book Antiqua"/>
          <w:i/>
          <w:sz w:val="24"/>
          <w:szCs w:val="20"/>
          <w:lang w:val="es-ES_tradnl"/>
        </w:rPr>
      </w:pPr>
      <w:r w:rsidRPr="003C2711">
        <w:rPr>
          <w:rFonts w:ascii="Book Antiqua" w:eastAsia="Times New Roman" w:hAnsi="Book Antiqua"/>
          <w:sz w:val="24"/>
          <w:szCs w:val="20"/>
          <w:lang w:val="es-ES_tradnl"/>
        </w:rPr>
        <w:t xml:space="preserve">Presentada por el representante </w:t>
      </w:r>
      <w:r w:rsidR="0003391C">
        <w:rPr>
          <w:rFonts w:ascii="Book Antiqua" w:eastAsia="Times New Roman" w:hAnsi="Book Antiqua"/>
          <w:i/>
          <w:sz w:val="24"/>
          <w:szCs w:val="20"/>
          <w:lang w:val="es-ES_tradnl"/>
        </w:rPr>
        <w:t>Muriel Sánchez</w:t>
      </w:r>
      <w:r>
        <w:rPr>
          <w:rFonts w:ascii="Book Antiqua" w:eastAsia="Times New Roman" w:hAnsi="Book Antiqua"/>
          <w:i/>
          <w:sz w:val="24"/>
          <w:szCs w:val="20"/>
          <w:lang w:val="es-ES_tradnl"/>
        </w:rPr>
        <w:t xml:space="preserve"> </w:t>
      </w:r>
    </w:p>
    <w:p w14:paraId="5E362D8A" w14:textId="77777777" w:rsidR="003E7820" w:rsidRPr="003C2711" w:rsidRDefault="003E7820" w:rsidP="003E7820">
      <w:pPr>
        <w:spacing w:after="0" w:line="240" w:lineRule="auto"/>
        <w:jc w:val="center"/>
        <w:rPr>
          <w:rFonts w:ascii="Book Antiqua" w:eastAsia="Times New Roman" w:hAnsi="Book Antiqua"/>
          <w:sz w:val="24"/>
          <w:szCs w:val="20"/>
          <w:lang w:val="es-ES_tradnl"/>
        </w:rPr>
      </w:pPr>
    </w:p>
    <w:p w14:paraId="5F7DE790" w14:textId="031CAD8C" w:rsidR="003E7820" w:rsidRPr="00582258" w:rsidRDefault="003E7820" w:rsidP="003E7820">
      <w:pPr>
        <w:spacing w:after="0" w:line="240" w:lineRule="auto"/>
        <w:jc w:val="center"/>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 xml:space="preserve">Referida a la Comisión de </w:t>
      </w:r>
      <w:r w:rsidR="00D96DA8">
        <w:rPr>
          <w:rFonts w:ascii="Book Antiqua" w:eastAsia="Times New Roman" w:hAnsi="Book Antiqua"/>
          <w:sz w:val="24"/>
          <w:szCs w:val="20"/>
          <w:lang w:val="es-ES_tradnl"/>
        </w:rPr>
        <w:t>Asuntos Internos</w:t>
      </w:r>
    </w:p>
    <w:p w14:paraId="7C2976BF" w14:textId="77777777" w:rsidR="003E7820" w:rsidRPr="00582258" w:rsidRDefault="003E7820" w:rsidP="003E7820">
      <w:pPr>
        <w:spacing w:after="0" w:line="240" w:lineRule="auto"/>
        <w:jc w:val="both"/>
        <w:rPr>
          <w:rFonts w:ascii="Book Antiqua" w:eastAsia="Times New Roman" w:hAnsi="Book Antiqua"/>
          <w:sz w:val="24"/>
          <w:szCs w:val="20"/>
          <w:lang w:val="es-ES_tradnl"/>
        </w:rPr>
      </w:pPr>
    </w:p>
    <w:p w14:paraId="5DBD6BC1" w14:textId="77777777" w:rsidR="003E7820" w:rsidRPr="00582258" w:rsidRDefault="003E7820" w:rsidP="003E7820">
      <w:pPr>
        <w:spacing w:after="0" w:line="240" w:lineRule="auto"/>
        <w:jc w:val="center"/>
        <w:rPr>
          <w:rFonts w:ascii="Book Antiqua" w:eastAsia="Times New Roman" w:hAnsi="Book Antiqua"/>
          <w:b/>
          <w:sz w:val="28"/>
          <w:szCs w:val="20"/>
          <w:lang w:val="es-ES_tradnl"/>
        </w:rPr>
      </w:pPr>
      <w:r w:rsidRPr="00582258">
        <w:rPr>
          <w:rFonts w:ascii="Book Antiqua" w:eastAsia="Times New Roman" w:hAnsi="Book Antiqua"/>
          <w:b/>
          <w:sz w:val="28"/>
          <w:szCs w:val="20"/>
          <w:lang w:val="es-ES_tradnl"/>
        </w:rPr>
        <w:t>RESOLUCIÓN</w:t>
      </w:r>
    </w:p>
    <w:p w14:paraId="46DBBA62" w14:textId="77777777" w:rsidR="003E7820" w:rsidRPr="00582258" w:rsidRDefault="003E7820" w:rsidP="003E7820">
      <w:pPr>
        <w:spacing w:after="0" w:line="240" w:lineRule="auto"/>
        <w:jc w:val="both"/>
        <w:rPr>
          <w:rFonts w:ascii="Book Antiqua" w:eastAsia="Times New Roman" w:hAnsi="Book Antiqua"/>
          <w:sz w:val="24"/>
          <w:szCs w:val="20"/>
          <w:lang w:val="es-ES_tradnl"/>
        </w:rPr>
      </w:pPr>
    </w:p>
    <w:p w14:paraId="29C7812F" w14:textId="629CFDBC" w:rsidR="003E7820" w:rsidRPr="00B638BB" w:rsidRDefault="0003391C" w:rsidP="00B638BB">
      <w:pPr>
        <w:spacing w:after="240"/>
        <w:ind w:left="600" w:hanging="600"/>
        <w:jc w:val="both"/>
        <w:rPr>
          <w:rFonts w:ascii="Book Antiqua" w:hAnsi="Book Antiqua"/>
          <w:sz w:val="24"/>
          <w:szCs w:val="24"/>
          <w:lang w:val="es-PR"/>
        </w:rPr>
      </w:pPr>
      <w:bookmarkStart w:id="0" w:name="OLE_LINK1"/>
      <w:bookmarkStart w:id="1" w:name="OLE_LINK2"/>
      <w:bookmarkStart w:id="2" w:name="OLE_LINK13"/>
      <w:r w:rsidRPr="0003391C">
        <w:rPr>
          <w:rFonts w:ascii="Book Antiqua" w:hAnsi="Book Antiqua"/>
          <w:sz w:val="24"/>
          <w:szCs w:val="24"/>
          <w:lang w:val="es-ES_tradnl"/>
        </w:rPr>
        <w:t xml:space="preserve">Para </w:t>
      </w:r>
      <w:r w:rsidRPr="0003391C">
        <w:rPr>
          <w:rFonts w:ascii="Book Antiqua" w:hAnsi="Book Antiqua"/>
          <w:sz w:val="24"/>
          <w:szCs w:val="24"/>
          <w:lang w:val="es-PR"/>
        </w:rPr>
        <w:t xml:space="preserve">ordenar a la Comisión de </w:t>
      </w:r>
      <w:bookmarkStart w:id="3" w:name="OLE_LINK14"/>
      <w:bookmarkStart w:id="4" w:name="OLE_LINK15"/>
      <w:bookmarkStart w:id="5" w:name="OLE_LINK5"/>
      <w:bookmarkStart w:id="6" w:name="OLE_LINK6"/>
      <w:r w:rsidRPr="0003391C">
        <w:rPr>
          <w:rFonts w:ascii="Book Antiqua" w:hAnsi="Book Antiqua"/>
          <w:sz w:val="24"/>
          <w:szCs w:val="24"/>
          <w:lang w:val="es-PR"/>
        </w:rPr>
        <w:t>Educación</w:t>
      </w:r>
      <w:bookmarkEnd w:id="3"/>
      <w:bookmarkEnd w:id="4"/>
      <w:r w:rsidRPr="0003391C">
        <w:rPr>
          <w:rFonts w:ascii="Book Antiqua" w:hAnsi="Book Antiqua"/>
          <w:sz w:val="24"/>
          <w:szCs w:val="24"/>
          <w:lang w:val="es-PR"/>
        </w:rPr>
        <w:t xml:space="preserve"> de la Cámara de Representantes de Puerto Rico, a realizar una investigación</w:t>
      </w:r>
      <w:r w:rsidR="00B638BB">
        <w:rPr>
          <w:rFonts w:ascii="Book Antiqua" w:hAnsi="Book Antiqua"/>
          <w:sz w:val="24"/>
          <w:szCs w:val="24"/>
          <w:lang w:val="es-PR"/>
        </w:rPr>
        <w:t xml:space="preserve"> exhaustiva</w:t>
      </w:r>
      <w:r w:rsidRPr="0003391C">
        <w:rPr>
          <w:rFonts w:ascii="Book Antiqua" w:hAnsi="Book Antiqua"/>
          <w:sz w:val="24"/>
          <w:szCs w:val="24"/>
          <w:lang w:val="es-PR"/>
        </w:rPr>
        <w:t xml:space="preserve"> </w:t>
      </w:r>
      <w:bookmarkEnd w:id="0"/>
      <w:bookmarkEnd w:id="1"/>
      <w:bookmarkEnd w:id="2"/>
      <w:bookmarkEnd w:id="5"/>
      <w:bookmarkEnd w:id="6"/>
      <w:r w:rsidRPr="0003391C">
        <w:rPr>
          <w:rFonts w:ascii="Book Antiqua" w:hAnsi="Book Antiqua"/>
          <w:sz w:val="24"/>
          <w:szCs w:val="24"/>
          <w:lang w:val="es-PR"/>
        </w:rPr>
        <w:t>sobre el estado</w:t>
      </w:r>
      <w:r w:rsidR="00B638BB">
        <w:rPr>
          <w:rFonts w:ascii="Book Antiqua" w:hAnsi="Book Antiqua"/>
          <w:sz w:val="24"/>
          <w:szCs w:val="24"/>
          <w:lang w:val="es-PR"/>
        </w:rPr>
        <w:t xml:space="preserve"> en que se encuentra </w:t>
      </w:r>
      <w:r w:rsidRPr="0003391C">
        <w:rPr>
          <w:rFonts w:ascii="Book Antiqua" w:hAnsi="Book Antiqua"/>
          <w:sz w:val="24"/>
          <w:szCs w:val="24"/>
          <w:lang w:val="es-PR"/>
        </w:rPr>
        <w:t xml:space="preserve">el comedor escolar de la escuela José Facundo Cintrón ubicada en el Municipio de Yabucoa. </w:t>
      </w:r>
    </w:p>
    <w:p w14:paraId="65B3AE6E" w14:textId="77777777" w:rsidR="003E7820" w:rsidRDefault="003E7820" w:rsidP="003E7820">
      <w:pPr>
        <w:spacing w:after="0" w:line="240" w:lineRule="auto"/>
        <w:jc w:val="center"/>
        <w:rPr>
          <w:rFonts w:ascii="Book Antiqua" w:eastAsia="Times New Roman" w:hAnsi="Book Antiqua"/>
          <w:sz w:val="24"/>
          <w:szCs w:val="20"/>
          <w:lang w:val="es-PR"/>
        </w:rPr>
      </w:pPr>
      <w:r w:rsidRPr="00BC3615">
        <w:rPr>
          <w:rFonts w:ascii="Book Antiqua" w:eastAsia="Times New Roman" w:hAnsi="Book Antiqua"/>
          <w:sz w:val="24"/>
          <w:szCs w:val="20"/>
          <w:lang w:val="es-PR"/>
        </w:rPr>
        <w:t>EXPOSICIÓN DE MOTIVOS</w:t>
      </w:r>
    </w:p>
    <w:p w14:paraId="30DBA067" w14:textId="77777777" w:rsidR="009E182A" w:rsidRPr="009E182A" w:rsidRDefault="009E182A" w:rsidP="009E182A">
      <w:pPr>
        <w:spacing w:after="0" w:line="240" w:lineRule="auto"/>
        <w:jc w:val="both"/>
        <w:rPr>
          <w:rFonts w:ascii="Book Antiqua" w:eastAsia="MS Mincho" w:hAnsi="Book Antiqua"/>
          <w:sz w:val="24"/>
          <w:szCs w:val="24"/>
          <w:lang w:val="es-ES_tradnl"/>
        </w:rPr>
      </w:pPr>
    </w:p>
    <w:p w14:paraId="55364E5D" w14:textId="63061126" w:rsidR="001C5C93" w:rsidRPr="001C5C93" w:rsidRDefault="001C5C93" w:rsidP="001C5C93">
      <w:pPr>
        <w:spacing w:after="0" w:line="240" w:lineRule="auto"/>
        <w:ind w:firstLine="720"/>
        <w:jc w:val="both"/>
        <w:rPr>
          <w:rFonts w:ascii="Book Antiqua" w:eastAsia="Times New Roman" w:hAnsi="Book Antiqua"/>
          <w:sz w:val="24"/>
          <w:szCs w:val="24"/>
          <w:lang w:val="es-PR"/>
        </w:rPr>
      </w:pPr>
      <w:r w:rsidRPr="001C5C93">
        <w:rPr>
          <w:rFonts w:ascii="Book Antiqua" w:eastAsia="Times New Roman" w:hAnsi="Book Antiqua"/>
          <w:sz w:val="24"/>
          <w:szCs w:val="24"/>
          <w:lang w:val="es-PR"/>
        </w:rPr>
        <w:t>El comedor escolar de la Escuela José Facundo Cintrón, ubicada en el municipio de Yabucoa, ha permanecido cerrado e inactivo desde el año 2020, como consecuencia directa de los temblores que afectaron a Puerto Rico durante ese periodo. Estos eventos sísmicos provocaron daños estructurales significativos en muchas instalaciones escolares en toda la isla, incluyendo esta escuela en particular. Como medida de seguridad, las autoridades determinaron cerrar el comedor para evitar poner en riesgo la salud y seguridad de los estudiantes, maestros y personal.</w:t>
      </w:r>
    </w:p>
    <w:p w14:paraId="1B0B0129" w14:textId="77777777" w:rsidR="001C5C93" w:rsidRPr="001C5C93" w:rsidRDefault="001C5C93" w:rsidP="001C5C93">
      <w:pPr>
        <w:spacing w:after="0" w:line="240" w:lineRule="auto"/>
        <w:ind w:firstLine="720"/>
        <w:jc w:val="both"/>
        <w:rPr>
          <w:rFonts w:ascii="Book Antiqua" w:eastAsia="Times New Roman" w:hAnsi="Book Antiqua"/>
          <w:sz w:val="24"/>
          <w:szCs w:val="24"/>
          <w:lang w:val="es-PR"/>
        </w:rPr>
      </w:pPr>
    </w:p>
    <w:p w14:paraId="47F0A37E" w14:textId="4092A7A5" w:rsidR="0003391C" w:rsidRPr="0003391C" w:rsidRDefault="0003391C" w:rsidP="001C5C93">
      <w:pPr>
        <w:spacing w:after="0" w:line="240" w:lineRule="auto"/>
        <w:ind w:firstLine="720"/>
        <w:jc w:val="both"/>
        <w:rPr>
          <w:rFonts w:ascii="Book Antiqua" w:eastAsia="Times New Roman" w:hAnsi="Book Antiqua"/>
          <w:sz w:val="24"/>
          <w:szCs w:val="24"/>
          <w:lang w:val="es-PR"/>
        </w:rPr>
      </w:pPr>
      <w:r w:rsidRPr="0003391C">
        <w:rPr>
          <w:rFonts w:ascii="Book Antiqua" w:eastAsia="Times New Roman" w:hAnsi="Book Antiqua"/>
          <w:sz w:val="24"/>
          <w:szCs w:val="24"/>
          <w:lang w:val="es-PR"/>
        </w:rPr>
        <w:t>Por años, el comedor de la Escuela José Facundo Cintrón fue un espacio esencial para el bienestar y desarrollo de cientos de estudiantes. No solo ofrecía alimentos nutritivos diariamente, sino que también era un punto de encuentro seguro, higiénico y digno, que contribuía significativamente al rendimiento académico y a la salud física y emocional del estudiantado.</w:t>
      </w:r>
    </w:p>
    <w:p w14:paraId="75BCF276" w14:textId="77777777" w:rsidR="0003391C" w:rsidRPr="0003391C" w:rsidRDefault="0003391C" w:rsidP="0003391C">
      <w:pPr>
        <w:spacing w:after="0" w:line="240" w:lineRule="auto"/>
        <w:ind w:firstLine="720"/>
        <w:jc w:val="both"/>
        <w:rPr>
          <w:rFonts w:ascii="Book Antiqua" w:eastAsia="Times New Roman" w:hAnsi="Book Antiqua"/>
          <w:sz w:val="24"/>
          <w:szCs w:val="24"/>
          <w:lang w:val="es-PR"/>
        </w:rPr>
      </w:pPr>
    </w:p>
    <w:p w14:paraId="6CAE82F7" w14:textId="77777777" w:rsidR="0003391C" w:rsidRPr="0003391C" w:rsidRDefault="0003391C" w:rsidP="0003391C">
      <w:pPr>
        <w:spacing w:after="0" w:line="240" w:lineRule="auto"/>
        <w:ind w:firstLine="720"/>
        <w:jc w:val="both"/>
        <w:rPr>
          <w:rFonts w:ascii="Book Antiqua" w:eastAsia="Times New Roman" w:hAnsi="Book Antiqua"/>
          <w:sz w:val="24"/>
          <w:szCs w:val="24"/>
          <w:lang w:val="es-PR"/>
        </w:rPr>
      </w:pPr>
      <w:r w:rsidRPr="0003391C">
        <w:rPr>
          <w:rFonts w:ascii="Book Antiqua" w:eastAsia="Times New Roman" w:hAnsi="Book Antiqua"/>
          <w:sz w:val="24"/>
          <w:szCs w:val="24"/>
          <w:lang w:val="es-PR"/>
        </w:rPr>
        <w:t xml:space="preserve">La falta de rehabilitación de esta instalación ha obligado a recurrir a alternativas menos adecuadas, exponiendo a los estudiantes a condiciones que no cumplen con los estándares de seguridad y comodidad requeridos. Esta situación es aún más preocupante </w:t>
      </w:r>
      <w:r w:rsidRPr="0003391C">
        <w:rPr>
          <w:rFonts w:ascii="Book Antiqua" w:eastAsia="Times New Roman" w:hAnsi="Book Antiqua"/>
          <w:sz w:val="24"/>
          <w:szCs w:val="24"/>
          <w:lang w:val="es-PR"/>
        </w:rPr>
        <w:lastRenderedPageBreak/>
        <w:t>en un municipio donde muchas familias enfrentan retos económicos, y donde el comedor escolar representa a menudo la principal fuente de alimentación para muchos menores.</w:t>
      </w:r>
    </w:p>
    <w:p w14:paraId="7DE31F5C" w14:textId="77777777" w:rsidR="0003391C" w:rsidRPr="0003391C" w:rsidRDefault="0003391C" w:rsidP="0003391C">
      <w:pPr>
        <w:spacing w:after="0" w:line="240" w:lineRule="auto"/>
        <w:ind w:firstLine="720"/>
        <w:jc w:val="both"/>
        <w:rPr>
          <w:rFonts w:ascii="Book Antiqua" w:eastAsia="Times New Roman" w:hAnsi="Book Antiqua"/>
          <w:sz w:val="24"/>
          <w:szCs w:val="24"/>
          <w:lang w:val="es-PR"/>
        </w:rPr>
      </w:pPr>
    </w:p>
    <w:p w14:paraId="0D370057" w14:textId="58E4C3FF" w:rsidR="0003391C" w:rsidRPr="0003391C" w:rsidRDefault="0003391C" w:rsidP="0003391C">
      <w:pPr>
        <w:spacing w:after="0" w:line="240" w:lineRule="auto"/>
        <w:ind w:firstLine="720"/>
        <w:jc w:val="both"/>
        <w:rPr>
          <w:rFonts w:ascii="Book Antiqua" w:eastAsia="Times New Roman" w:hAnsi="Book Antiqua"/>
          <w:sz w:val="24"/>
          <w:szCs w:val="24"/>
          <w:lang w:val="es-PR"/>
        </w:rPr>
      </w:pPr>
      <w:r w:rsidRPr="0003391C">
        <w:rPr>
          <w:rFonts w:ascii="Book Antiqua" w:eastAsia="Times New Roman" w:hAnsi="Book Antiqua"/>
          <w:sz w:val="24"/>
          <w:szCs w:val="24"/>
          <w:lang w:val="es-PR"/>
        </w:rPr>
        <w:t xml:space="preserve">La reapertura del comedor escolar de la Escuela José Facundo Cintrón es una necesidad urgente. Representa una acción de justicia social para con nuestros niños y jóvenes, y una oportunidad para reforzar el compromiso del gobierno con la educación pública, la equidad y la salud nutricional. </w:t>
      </w:r>
    </w:p>
    <w:p w14:paraId="1214BD16" w14:textId="77777777" w:rsidR="0003391C" w:rsidRPr="0003391C" w:rsidRDefault="0003391C" w:rsidP="0003391C">
      <w:pPr>
        <w:spacing w:after="0" w:line="240" w:lineRule="auto"/>
        <w:ind w:firstLine="720"/>
        <w:jc w:val="both"/>
        <w:rPr>
          <w:rFonts w:ascii="Book Antiqua" w:eastAsia="Times New Roman" w:hAnsi="Book Antiqua"/>
          <w:sz w:val="24"/>
          <w:szCs w:val="24"/>
          <w:lang w:val="es-PR"/>
        </w:rPr>
      </w:pPr>
    </w:p>
    <w:p w14:paraId="40A6A04D" w14:textId="77777777" w:rsidR="0003391C" w:rsidRPr="0003391C" w:rsidRDefault="0003391C" w:rsidP="0003391C">
      <w:pPr>
        <w:spacing w:after="0" w:line="240" w:lineRule="auto"/>
        <w:ind w:firstLine="720"/>
        <w:jc w:val="both"/>
        <w:rPr>
          <w:rFonts w:ascii="Book Antiqua" w:eastAsia="Times New Roman" w:hAnsi="Book Antiqua"/>
          <w:sz w:val="24"/>
          <w:szCs w:val="24"/>
          <w:lang w:val="es-PR"/>
        </w:rPr>
      </w:pPr>
      <w:r w:rsidRPr="0003391C">
        <w:rPr>
          <w:rFonts w:ascii="Book Antiqua" w:eastAsia="Times New Roman" w:hAnsi="Book Antiqua"/>
          <w:sz w:val="24"/>
          <w:szCs w:val="24"/>
          <w:lang w:val="es-PR"/>
        </w:rPr>
        <w:t>Por todo lo anterior, es deber de las autoridades pertinentes tomar acción inmediata para evaluar, reparar y reabrir este comedor, restituyendo así un derecho básico a nuestros estudiantes y fortaleciendo el sistema educativo en el municipio de Yabucoa.</w:t>
      </w:r>
    </w:p>
    <w:p w14:paraId="527BB90A" w14:textId="77777777" w:rsidR="00D325C4" w:rsidRDefault="00D325C4" w:rsidP="00D325C4">
      <w:pPr>
        <w:spacing w:after="0" w:line="240" w:lineRule="auto"/>
        <w:ind w:firstLine="720"/>
        <w:jc w:val="both"/>
        <w:rPr>
          <w:rFonts w:ascii="Book Antiqua" w:eastAsia="Times New Roman" w:hAnsi="Book Antiqua"/>
          <w:i/>
          <w:iCs/>
          <w:sz w:val="24"/>
          <w:szCs w:val="24"/>
          <w:lang w:val="es-ES_tradnl"/>
        </w:rPr>
      </w:pPr>
    </w:p>
    <w:p w14:paraId="7A49401B" w14:textId="77777777" w:rsidR="003E7820" w:rsidRPr="00683111" w:rsidRDefault="003E7820" w:rsidP="003E7820">
      <w:pPr>
        <w:spacing w:after="0" w:line="240" w:lineRule="auto"/>
        <w:jc w:val="both"/>
        <w:rPr>
          <w:rFonts w:ascii="Book Antiqua" w:eastAsia="Times New Roman" w:hAnsi="Book Antiqua"/>
          <w:i/>
          <w:sz w:val="24"/>
          <w:szCs w:val="24"/>
          <w:lang w:val="es-ES_tradnl"/>
        </w:rPr>
      </w:pPr>
      <w:r w:rsidRPr="00683111">
        <w:rPr>
          <w:rFonts w:ascii="Book Antiqua" w:eastAsia="Times New Roman" w:hAnsi="Book Antiqua"/>
          <w:i/>
          <w:iCs/>
          <w:sz w:val="24"/>
          <w:szCs w:val="24"/>
          <w:lang w:val="es-ES_tradnl"/>
        </w:rPr>
        <w:t xml:space="preserve">RESUÉLVESE POR LA </w:t>
      </w:r>
      <w:r>
        <w:rPr>
          <w:rFonts w:ascii="Book Antiqua" w:eastAsia="Times New Roman" w:hAnsi="Book Antiqua"/>
          <w:i/>
          <w:iCs/>
          <w:sz w:val="24"/>
          <w:szCs w:val="24"/>
          <w:lang w:val="es-ES_tradnl"/>
        </w:rPr>
        <w:t>CÁMARA DE REPRESENTANTES</w:t>
      </w:r>
      <w:r w:rsidRPr="00683111">
        <w:rPr>
          <w:rFonts w:ascii="Book Antiqua" w:eastAsia="Times New Roman" w:hAnsi="Book Antiqua"/>
          <w:i/>
          <w:iCs/>
          <w:sz w:val="24"/>
          <w:szCs w:val="24"/>
          <w:lang w:val="es-ES_tradnl"/>
        </w:rPr>
        <w:t xml:space="preserve"> DE PUERTO RICO:</w:t>
      </w:r>
      <w:r w:rsidRPr="00683111">
        <w:rPr>
          <w:rFonts w:ascii="Book Antiqua" w:eastAsia="Times New Roman" w:hAnsi="Book Antiqua"/>
          <w:i/>
          <w:sz w:val="24"/>
          <w:szCs w:val="24"/>
          <w:lang w:val="es-ES_tradnl"/>
        </w:rPr>
        <w:t xml:space="preserve"> </w:t>
      </w:r>
    </w:p>
    <w:p w14:paraId="672D5453" w14:textId="77777777" w:rsidR="003E7820" w:rsidRPr="00683111" w:rsidRDefault="003E7820" w:rsidP="003E7820">
      <w:pPr>
        <w:spacing w:after="0" w:line="240" w:lineRule="auto"/>
        <w:jc w:val="both"/>
        <w:rPr>
          <w:rFonts w:ascii="Book Antiqua" w:eastAsia="Times New Roman" w:hAnsi="Book Antiqua"/>
          <w:sz w:val="24"/>
          <w:szCs w:val="24"/>
          <w:lang w:val="es-ES_tradnl"/>
        </w:rPr>
      </w:pPr>
    </w:p>
    <w:p w14:paraId="5108F28E" w14:textId="77777777" w:rsidR="003E7820" w:rsidRPr="005A7AF4" w:rsidRDefault="003E7820" w:rsidP="003E7820">
      <w:pPr>
        <w:spacing w:after="0" w:line="240" w:lineRule="auto"/>
        <w:jc w:val="both"/>
        <w:rPr>
          <w:rFonts w:ascii="Book Antiqua" w:eastAsia="Times New Roman" w:hAnsi="Book Antiqua"/>
          <w:sz w:val="24"/>
          <w:szCs w:val="24"/>
          <w:highlight w:val="yellow"/>
          <w:lang w:val="es-ES_tradnl"/>
        </w:rPr>
        <w:sectPr w:rsidR="003E7820" w:rsidRPr="005A7AF4" w:rsidSect="003E7820">
          <w:headerReference w:type="even" r:id="rId6"/>
          <w:headerReference w:type="default" r:id="rId7"/>
          <w:pgSz w:w="12240" w:h="15840" w:code="1"/>
          <w:pgMar w:top="1440" w:right="1440" w:bottom="1440" w:left="1440" w:header="720" w:footer="720" w:gutter="0"/>
          <w:cols w:space="720"/>
          <w:titlePg/>
          <w:docGrid w:linePitch="360"/>
        </w:sectPr>
      </w:pPr>
    </w:p>
    <w:p w14:paraId="5F4E1BD5" w14:textId="743E10B8" w:rsidR="003E7820" w:rsidRPr="003C2711" w:rsidRDefault="003E7820" w:rsidP="007F0513">
      <w:pPr>
        <w:widowControl w:val="0"/>
        <w:spacing w:after="0" w:line="480" w:lineRule="auto"/>
        <w:ind w:firstLine="567"/>
        <w:jc w:val="both"/>
        <w:rPr>
          <w:rFonts w:ascii="Book Antiqua" w:eastAsia="MS Mincho" w:hAnsi="Book Antiqua"/>
          <w:sz w:val="24"/>
          <w:szCs w:val="24"/>
          <w:lang w:val="es-PR"/>
        </w:rPr>
      </w:pPr>
      <w:r w:rsidRPr="003C2711">
        <w:rPr>
          <w:rFonts w:ascii="Book Antiqua" w:eastAsia="MS Mincho" w:hAnsi="Book Antiqua"/>
          <w:sz w:val="24"/>
          <w:szCs w:val="24"/>
          <w:lang w:val="es-PR"/>
        </w:rPr>
        <w:t xml:space="preserve">Sección 1.-Se ordena a </w:t>
      </w:r>
      <w:r w:rsidR="00C757FE">
        <w:rPr>
          <w:rFonts w:ascii="Book Antiqua" w:eastAsia="MS Mincho" w:hAnsi="Book Antiqua"/>
          <w:sz w:val="24"/>
          <w:szCs w:val="24"/>
          <w:lang w:val="es-PR"/>
        </w:rPr>
        <w:t>la</w:t>
      </w:r>
      <w:r w:rsidR="009E182A" w:rsidRPr="009E182A">
        <w:rPr>
          <w:rFonts w:ascii="Book Antiqua" w:eastAsia="MS Mincho" w:hAnsi="Book Antiqua"/>
          <w:sz w:val="24"/>
          <w:szCs w:val="24"/>
          <w:lang w:val="es-PR"/>
        </w:rPr>
        <w:t xml:space="preserve"> </w:t>
      </w:r>
      <w:r w:rsidR="00D325C4" w:rsidRPr="00D325C4">
        <w:rPr>
          <w:rFonts w:ascii="Book Antiqua" w:eastAsia="MS Mincho" w:hAnsi="Book Antiqua"/>
          <w:sz w:val="24"/>
          <w:szCs w:val="24"/>
          <w:lang w:val="es-PR"/>
        </w:rPr>
        <w:t xml:space="preserve">Comisión de Educación de la Cámara de Representantes de Puerto Rico, investigar </w:t>
      </w:r>
      <w:r w:rsidR="00B638BB">
        <w:rPr>
          <w:rFonts w:ascii="Book Antiqua" w:eastAsia="MS Mincho" w:hAnsi="Book Antiqua"/>
          <w:sz w:val="24"/>
          <w:szCs w:val="24"/>
          <w:lang w:val="es-PR"/>
        </w:rPr>
        <w:t xml:space="preserve">el estado en que se encuentra el comedor escolar de la escuela José Facundo Cintrón del Municipio de Yabucoa. </w:t>
      </w:r>
    </w:p>
    <w:p w14:paraId="528EA9F2" w14:textId="61DC652A" w:rsidR="003E7820" w:rsidRPr="003C2711" w:rsidRDefault="003E7820" w:rsidP="007F0513">
      <w:pPr>
        <w:widowControl w:val="0"/>
        <w:spacing w:after="0" w:line="480" w:lineRule="auto"/>
        <w:ind w:firstLine="567"/>
        <w:jc w:val="both"/>
        <w:rPr>
          <w:rFonts w:ascii="Book Antiqua" w:eastAsia="MS Mincho" w:hAnsi="Book Antiqua"/>
          <w:sz w:val="24"/>
          <w:szCs w:val="24"/>
          <w:lang w:val="es-PR"/>
        </w:rPr>
      </w:pPr>
      <w:r w:rsidRPr="003C2711">
        <w:rPr>
          <w:rFonts w:ascii="Book Antiqua" w:eastAsia="MS Mincho" w:hAnsi="Book Antiqua"/>
          <w:sz w:val="24"/>
          <w:szCs w:val="24"/>
          <w:lang w:val="es-PR"/>
        </w:rPr>
        <w:t>Sección 2.-</w:t>
      </w:r>
      <w:r>
        <w:rPr>
          <w:rFonts w:ascii="Book Antiqua" w:eastAsia="MS Mincho" w:hAnsi="Book Antiqua"/>
          <w:sz w:val="24"/>
          <w:szCs w:val="24"/>
          <w:lang w:val="es-PR"/>
        </w:rPr>
        <w:t>La</w:t>
      </w:r>
      <w:r w:rsidRPr="007061CB">
        <w:rPr>
          <w:lang w:val="es-PR"/>
        </w:rPr>
        <w:t xml:space="preserve"> </w:t>
      </w:r>
      <w:r w:rsidRPr="00CD19AE">
        <w:rPr>
          <w:rFonts w:ascii="Book Antiqua" w:eastAsia="MS Mincho" w:hAnsi="Book Antiqua"/>
          <w:sz w:val="24"/>
          <w:szCs w:val="24"/>
          <w:lang w:val="es-PR"/>
        </w:rPr>
        <w:t xml:space="preserve">Comisión </w:t>
      </w:r>
      <w:r w:rsidR="00DD4ED0">
        <w:rPr>
          <w:rFonts w:ascii="Book Antiqua" w:eastAsia="MS Mincho" w:hAnsi="Book Antiqua"/>
          <w:sz w:val="24"/>
          <w:szCs w:val="24"/>
          <w:lang w:val="es-PR"/>
        </w:rPr>
        <w:t xml:space="preserve">de </w:t>
      </w:r>
      <w:r w:rsidR="00D325C4">
        <w:rPr>
          <w:rFonts w:ascii="Book Antiqua" w:eastAsia="MS Mincho" w:hAnsi="Book Antiqua"/>
          <w:sz w:val="24"/>
          <w:szCs w:val="24"/>
          <w:lang w:val="es-PR"/>
        </w:rPr>
        <w:t xml:space="preserve">Educación </w:t>
      </w:r>
      <w:r w:rsidR="00FA257A" w:rsidRPr="003C2711">
        <w:rPr>
          <w:rFonts w:ascii="Book Antiqua" w:eastAsia="MS Mincho" w:hAnsi="Book Antiqua"/>
          <w:sz w:val="24"/>
          <w:szCs w:val="24"/>
          <w:lang w:val="es-PR"/>
        </w:rPr>
        <w:t>someterá</w:t>
      </w:r>
      <w:r w:rsidR="009E182A">
        <w:rPr>
          <w:rFonts w:ascii="Book Antiqua" w:eastAsia="MS Mincho" w:hAnsi="Book Antiqua"/>
          <w:sz w:val="24"/>
          <w:szCs w:val="24"/>
          <w:lang w:val="es-PR"/>
        </w:rPr>
        <w:t xml:space="preserve"> a</w:t>
      </w:r>
      <w:r w:rsidRPr="003C2711">
        <w:rPr>
          <w:rFonts w:ascii="Book Antiqua" w:eastAsia="MS Mincho" w:hAnsi="Book Antiqua"/>
          <w:sz w:val="24"/>
          <w:szCs w:val="24"/>
          <w:lang w:val="es-PR"/>
        </w:rPr>
        <w:t xml:space="preserve"> la Cámara de Representantes un informe final conte</w:t>
      </w:r>
      <w:r>
        <w:rPr>
          <w:rFonts w:ascii="Book Antiqua" w:eastAsia="MS Mincho" w:hAnsi="Book Antiqua"/>
          <w:sz w:val="24"/>
          <w:szCs w:val="24"/>
          <w:lang w:val="es-PR"/>
        </w:rPr>
        <w:t>niendo</w:t>
      </w:r>
      <w:r w:rsidRPr="003C2711">
        <w:rPr>
          <w:rFonts w:ascii="Book Antiqua" w:eastAsia="MS Mincho" w:hAnsi="Book Antiqua"/>
          <w:sz w:val="24"/>
          <w:szCs w:val="24"/>
          <w:lang w:val="es-PR"/>
        </w:rPr>
        <w:t xml:space="preserve"> los hallazgos, conclusiones, y recomendaciones, que estime pertinentes, incluyendo las acciones legislativas y administrativas que deban adoptarse con relación al asunto objeto de este estudio, dentro del término de ciento </w:t>
      </w:r>
      <w:r>
        <w:rPr>
          <w:rFonts w:ascii="Book Antiqua" w:eastAsia="MS Mincho" w:hAnsi="Book Antiqua"/>
          <w:sz w:val="24"/>
          <w:szCs w:val="24"/>
          <w:lang w:val="es-PR"/>
        </w:rPr>
        <w:t xml:space="preserve">veinte </w:t>
      </w:r>
      <w:r w:rsidRPr="003C2711">
        <w:rPr>
          <w:rFonts w:ascii="Book Antiqua" w:eastAsia="MS Mincho" w:hAnsi="Book Antiqua"/>
          <w:sz w:val="24"/>
          <w:szCs w:val="24"/>
          <w:lang w:val="es-PR"/>
        </w:rPr>
        <w:t>(1</w:t>
      </w:r>
      <w:r>
        <w:rPr>
          <w:rFonts w:ascii="Book Antiqua" w:eastAsia="MS Mincho" w:hAnsi="Book Antiqua"/>
          <w:sz w:val="24"/>
          <w:szCs w:val="24"/>
          <w:lang w:val="es-PR"/>
        </w:rPr>
        <w:t>2</w:t>
      </w:r>
      <w:r w:rsidRPr="003C2711">
        <w:rPr>
          <w:rFonts w:ascii="Book Antiqua" w:eastAsia="MS Mincho" w:hAnsi="Book Antiqua"/>
          <w:sz w:val="24"/>
          <w:szCs w:val="24"/>
          <w:lang w:val="es-PR"/>
        </w:rPr>
        <w:t xml:space="preserve">0) días contados a partir de la aprobación de la presente medida. </w:t>
      </w:r>
    </w:p>
    <w:p w14:paraId="714746C8" w14:textId="3615D1A8" w:rsidR="00D056D7" w:rsidRPr="006D7F2B" w:rsidRDefault="003E7820" w:rsidP="007F0513">
      <w:pPr>
        <w:widowControl w:val="0"/>
        <w:spacing w:after="0" w:line="480" w:lineRule="auto"/>
        <w:ind w:firstLine="567"/>
        <w:jc w:val="both"/>
        <w:rPr>
          <w:rFonts w:ascii="Book Antiqua" w:eastAsia="MS Mincho" w:hAnsi="Book Antiqua"/>
          <w:sz w:val="24"/>
          <w:szCs w:val="24"/>
          <w:lang w:val="es-ES_tradnl"/>
        </w:rPr>
      </w:pPr>
      <w:r w:rsidRPr="003C2711">
        <w:rPr>
          <w:rFonts w:ascii="Book Antiqua" w:eastAsia="MS Mincho" w:hAnsi="Book Antiqua"/>
          <w:sz w:val="24"/>
          <w:szCs w:val="24"/>
          <w:lang w:val="es-ES_tradnl"/>
        </w:rPr>
        <w:t>Sección 3.-Esta Resolución comenzará a regir inmediatamente después de su aprobación.</w:t>
      </w:r>
    </w:p>
    <w:sectPr w:rsidR="00D056D7" w:rsidRPr="006D7F2B" w:rsidSect="003E7820">
      <w:headerReference w:type="even" r:id="rId8"/>
      <w:headerReference w:type="default" r:id="rId9"/>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64C387" w14:textId="77777777" w:rsidR="005D2ED6" w:rsidRDefault="005D2ED6">
      <w:pPr>
        <w:spacing w:after="0" w:line="240" w:lineRule="auto"/>
      </w:pPr>
      <w:r>
        <w:separator/>
      </w:r>
    </w:p>
  </w:endnote>
  <w:endnote w:type="continuationSeparator" w:id="0">
    <w:p w14:paraId="0688F1DD" w14:textId="77777777" w:rsidR="005D2ED6" w:rsidRDefault="005D2E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E5B09B" w14:textId="77777777" w:rsidR="005D2ED6" w:rsidRDefault="005D2ED6">
      <w:pPr>
        <w:spacing w:after="0" w:line="240" w:lineRule="auto"/>
      </w:pPr>
      <w:r>
        <w:separator/>
      </w:r>
    </w:p>
  </w:footnote>
  <w:footnote w:type="continuationSeparator" w:id="0">
    <w:p w14:paraId="63F1B40E" w14:textId="77777777" w:rsidR="005D2ED6" w:rsidRDefault="005D2E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03924" w14:textId="77777777" w:rsidR="00002690" w:rsidRDefault="00002690" w:rsidP="00D03B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5CBB7F" w14:textId="77777777" w:rsidR="00002690" w:rsidRDefault="000026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C17B7" w14:textId="77777777" w:rsidR="00002690" w:rsidRDefault="00002690" w:rsidP="009E182A">
    <w:pPr>
      <w:pStyle w:val="Header"/>
      <w:framePr w:wrap="around" w:vAnchor="text" w:hAnchor="page" w:x="6011"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2C6AE82" w14:textId="77777777" w:rsidR="00002690" w:rsidRDefault="000026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FC759" w14:textId="77777777"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0DF59C0" w14:textId="77777777" w:rsidR="00002690" w:rsidRDefault="0000269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35A31" w14:textId="77777777"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2C87C179" w14:textId="68CAA78D" w:rsidR="00002690" w:rsidRDefault="003E7820">
    <w:r>
      <w:rPr>
        <w:noProof/>
      </w:rPr>
      <mc:AlternateContent>
        <mc:Choice Requires="wps">
          <w:drawing>
            <wp:anchor distT="0" distB="0" distL="114300" distR="114300" simplePos="0" relativeHeight="251659264" behindDoc="0" locked="0" layoutInCell="0" allowOverlap="1" wp14:anchorId="0F7C6CE3" wp14:editId="590D282A">
              <wp:simplePos x="0" y="0"/>
              <wp:positionH relativeFrom="margin">
                <wp:posOffset>0</wp:posOffset>
              </wp:positionH>
              <wp:positionV relativeFrom="paragraph">
                <wp:posOffset>-914400</wp:posOffset>
              </wp:positionV>
              <wp:extent cx="5943600" cy="152400"/>
              <wp:effectExtent l="0" t="0" r="0" b="0"/>
              <wp:wrapNone/>
              <wp:docPr id="20971492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7C6CE3" id="_x0000_t202" coordsize="21600,21600" o:spt="202" path="m,l,21600r21600,l21600,xe">
              <v:stroke joinstyle="miter"/>
              <v:path gradientshapeok="t" o:connecttype="rect"/>
            </v:shapetype>
            <v:shape id="Text Box 1" o:spid="_x0000_s1026" type="#_x0000_t202" style="position:absolute;margin-left:0;margin-top:-1in;width:468pt;height: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FBC"/>
    <w:rsid w:val="00002690"/>
    <w:rsid w:val="0003391C"/>
    <w:rsid w:val="00062012"/>
    <w:rsid w:val="000B5F32"/>
    <w:rsid w:val="000B7643"/>
    <w:rsid w:val="00120CCD"/>
    <w:rsid w:val="00140BBA"/>
    <w:rsid w:val="001C5C93"/>
    <w:rsid w:val="001F1B1E"/>
    <w:rsid w:val="002B1815"/>
    <w:rsid w:val="002F6548"/>
    <w:rsid w:val="00337784"/>
    <w:rsid w:val="003741A5"/>
    <w:rsid w:val="003958A5"/>
    <w:rsid w:val="003C65C8"/>
    <w:rsid w:val="003E7820"/>
    <w:rsid w:val="00422695"/>
    <w:rsid w:val="004349A5"/>
    <w:rsid w:val="00497C57"/>
    <w:rsid w:val="004A5EC0"/>
    <w:rsid w:val="00521E8B"/>
    <w:rsid w:val="0052265C"/>
    <w:rsid w:val="005253C3"/>
    <w:rsid w:val="0054505E"/>
    <w:rsid w:val="00557C38"/>
    <w:rsid w:val="00592027"/>
    <w:rsid w:val="005D2ED6"/>
    <w:rsid w:val="005E3CF9"/>
    <w:rsid w:val="005F519F"/>
    <w:rsid w:val="005F784F"/>
    <w:rsid w:val="00621789"/>
    <w:rsid w:val="00654548"/>
    <w:rsid w:val="006D7F2B"/>
    <w:rsid w:val="00721FBC"/>
    <w:rsid w:val="007440F8"/>
    <w:rsid w:val="00752CE8"/>
    <w:rsid w:val="007F0513"/>
    <w:rsid w:val="00832152"/>
    <w:rsid w:val="009164A9"/>
    <w:rsid w:val="00995861"/>
    <w:rsid w:val="009D4F35"/>
    <w:rsid w:val="009E182A"/>
    <w:rsid w:val="00A13624"/>
    <w:rsid w:val="00A17413"/>
    <w:rsid w:val="00A47AFF"/>
    <w:rsid w:val="00A6433F"/>
    <w:rsid w:val="00B638BB"/>
    <w:rsid w:val="00B96B8F"/>
    <w:rsid w:val="00BE6A03"/>
    <w:rsid w:val="00C757FE"/>
    <w:rsid w:val="00C83C8A"/>
    <w:rsid w:val="00C912E5"/>
    <w:rsid w:val="00CB13A6"/>
    <w:rsid w:val="00CD6646"/>
    <w:rsid w:val="00CF105B"/>
    <w:rsid w:val="00D056D7"/>
    <w:rsid w:val="00D325C4"/>
    <w:rsid w:val="00D834DB"/>
    <w:rsid w:val="00D96DA8"/>
    <w:rsid w:val="00DD4ED0"/>
    <w:rsid w:val="00DE6616"/>
    <w:rsid w:val="00E46D6A"/>
    <w:rsid w:val="00EC61EE"/>
    <w:rsid w:val="00EE7834"/>
    <w:rsid w:val="00F12DA5"/>
    <w:rsid w:val="00F53857"/>
    <w:rsid w:val="00FA257A"/>
    <w:rsid w:val="00FE47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1511BF"/>
  <w15:chartTrackingRefBased/>
  <w15:docId w15:val="{84AF0D26-0CD3-46A6-BD52-B463C2ED8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820"/>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721F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1F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1F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1F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1F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1F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1F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1F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1F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F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1F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1F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1F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1F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1F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1F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1F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1FBC"/>
    <w:rPr>
      <w:rFonts w:eastAsiaTheme="majorEastAsia" w:cstheme="majorBidi"/>
      <w:color w:val="272727" w:themeColor="text1" w:themeTint="D8"/>
    </w:rPr>
  </w:style>
  <w:style w:type="paragraph" w:styleId="Title">
    <w:name w:val="Title"/>
    <w:basedOn w:val="Normal"/>
    <w:next w:val="Normal"/>
    <w:link w:val="TitleChar"/>
    <w:uiPriority w:val="10"/>
    <w:qFormat/>
    <w:rsid w:val="00721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1F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1F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1F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1FBC"/>
    <w:pPr>
      <w:spacing w:before="160"/>
      <w:jc w:val="center"/>
    </w:pPr>
    <w:rPr>
      <w:i/>
      <w:iCs/>
      <w:color w:val="404040" w:themeColor="text1" w:themeTint="BF"/>
    </w:rPr>
  </w:style>
  <w:style w:type="character" w:customStyle="1" w:styleId="QuoteChar">
    <w:name w:val="Quote Char"/>
    <w:basedOn w:val="DefaultParagraphFont"/>
    <w:link w:val="Quote"/>
    <w:uiPriority w:val="29"/>
    <w:rsid w:val="00721FBC"/>
    <w:rPr>
      <w:i/>
      <w:iCs/>
      <w:color w:val="404040" w:themeColor="text1" w:themeTint="BF"/>
    </w:rPr>
  </w:style>
  <w:style w:type="paragraph" w:styleId="ListParagraph">
    <w:name w:val="List Paragraph"/>
    <w:basedOn w:val="Normal"/>
    <w:uiPriority w:val="34"/>
    <w:qFormat/>
    <w:rsid w:val="00721FBC"/>
    <w:pPr>
      <w:ind w:left="720"/>
      <w:contextualSpacing/>
    </w:pPr>
  </w:style>
  <w:style w:type="character" w:styleId="IntenseEmphasis">
    <w:name w:val="Intense Emphasis"/>
    <w:basedOn w:val="DefaultParagraphFont"/>
    <w:uiPriority w:val="21"/>
    <w:qFormat/>
    <w:rsid w:val="00721FBC"/>
    <w:rPr>
      <w:i/>
      <w:iCs/>
      <w:color w:val="0F4761" w:themeColor="accent1" w:themeShade="BF"/>
    </w:rPr>
  </w:style>
  <w:style w:type="paragraph" w:styleId="IntenseQuote">
    <w:name w:val="Intense Quote"/>
    <w:basedOn w:val="Normal"/>
    <w:next w:val="Normal"/>
    <w:link w:val="IntenseQuoteChar"/>
    <w:uiPriority w:val="30"/>
    <w:qFormat/>
    <w:rsid w:val="00721F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1FBC"/>
    <w:rPr>
      <w:i/>
      <w:iCs/>
      <w:color w:val="0F4761" w:themeColor="accent1" w:themeShade="BF"/>
    </w:rPr>
  </w:style>
  <w:style w:type="character" w:styleId="IntenseReference">
    <w:name w:val="Intense Reference"/>
    <w:basedOn w:val="DefaultParagraphFont"/>
    <w:uiPriority w:val="32"/>
    <w:qFormat/>
    <w:rsid w:val="00721FBC"/>
    <w:rPr>
      <w:b/>
      <w:bCs/>
      <w:smallCaps/>
      <w:color w:val="0F4761" w:themeColor="accent1" w:themeShade="BF"/>
      <w:spacing w:val="5"/>
    </w:rPr>
  </w:style>
  <w:style w:type="paragraph" w:styleId="Header">
    <w:name w:val="header"/>
    <w:basedOn w:val="Normal"/>
    <w:link w:val="HeaderChar"/>
    <w:uiPriority w:val="99"/>
    <w:unhideWhenUsed/>
    <w:rsid w:val="003E78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820"/>
    <w:rPr>
      <w:rFonts w:ascii="Calibri" w:eastAsia="Calibri" w:hAnsi="Calibri" w:cs="Times New Roman"/>
      <w:kern w:val="0"/>
      <w:lang w:val="en-US"/>
      <w14:ligatures w14:val="none"/>
    </w:rPr>
  </w:style>
  <w:style w:type="character" w:styleId="PageNumber">
    <w:name w:val="page number"/>
    <w:basedOn w:val="DefaultParagraphFont"/>
    <w:rsid w:val="003E7820"/>
  </w:style>
  <w:style w:type="paragraph" w:styleId="BodyTextIndent2">
    <w:name w:val="Body Text Indent 2"/>
    <w:basedOn w:val="Normal"/>
    <w:link w:val="BodyTextIndent2Char"/>
    <w:uiPriority w:val="99"/>
    <w:rsid w:val="003E7820"/>
    <w:pPr>
      <w:widowControl w:val="0"/>
      <w:spacing w:after="120" w:line="480" w:lineRule="auto"/>
      <w:ind w:left="360"/>
    </w:pPr>
    <w:rPr>
      <w:rFonts w:ascii="Times New Roman" w:eastAsia="MS Mincho" w:hAnsi="Times New Roman"/>
      <w:sz w:val="20"/>
      <w:szCs w:val="20"/>
    </w:rPr>
  </w:style>
  <w:style w:type="character" w:customStyle="1" w:styleId="BodyTextIndent2Char">
    <w:name w:val="Body Text Indent 2 Char"/>
    <w:basedOn w:val="DefaultParagraphFont"/>
    <w:link w:val="BodyTextIndent2"/>
    <w:uiPriority w:val="99"/>
    <w:rsid w:val="003E7820"/>
    <w:rPr>
      <w:rFonts w:ascii="Times New Roman" w:eastAsia="MS Mincho" w:hAnsi="Times New Roman" w:cs="Times New Roman"/>
      <w:kern w:val="0"/>
      <w:sz w:val="20"/>
      <w:szCs w:val="20"/>
      <w:lang w:val="en-US"/>
      <w14:ligatures w14:val="none"/>
    </w:rPr>
  </w:style>
  <w:style w:type="character" w:styleId="LineNumber">
    <w:name w:val="line number"/>
    <w:basedOn w:val="DefaultParagraphFont"/>
    <w:uiPriority w:val="99"/>
    <w:semiHidden/>
    <w:unhideWhenUsed/>
    <w:rsid w:val="003E7820"/>
  </w:style>
  <w:style w:type="paragraph" w:styleId="Footer">
    <w:name w:val="footer"/>
    <w:basedOn w:val="Normal"/>
    <w:link w:val="FooterChar"/>
    <w:uiPriority w:val="99"/>
    <w:unhideWhenUsed/>
    <w:rsid w:val="009E18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182A"/>
    <w:rPr>
      <w:rFonts w:ascii="Calibri" w:eastAsia="Calibri" w:hAnsi="Calibri"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741203">
      <w:bodyDiv w:val="1"/>
      <w:marLeft w:val="0"/>
      <w:marRight w:val="0"/>
      <w:marTop w:val="0"/>
      <w:marBottom w:val="0"/>
      <w:divBdr>
        <w:top w:val="none" w:sz="0" w:space="0" w:color="auto"/>
        <w:left w:val="none" w:sz="0" w:space="0" w:color="auto"/>
        <w:bottom w:val="none" w:sz="0" w:space="0" w:color="auto"/>
        <w:right w:val="none" w:sz="0" w:space="0" w:color="auto"/>
      </w:divBdr>
    </w:div>
    <w:div w:id="1402677902">
      <w:bodyDiv w:val="1"/>
      <w:marLeft w:val="0"/>
      <w:marRight w:val="0"/>
      <w:marTop w:val="0"/>
      <w:marBottom w:val="0"/>
      <w:divBdr>
        <w:top w:val="none" w:sz="0" w:space="0" w:color="auto"/>
        <w:left w:val="none" w:sz="0" w:space="0" w:color="auto"/>
        <w:bottom w:val="none" w:sz="0" w:space="0" w:color="auto"/>
        <w:right w:val="none" w:sz="0" w:space="0" w:color="auto"/>
      </w:divBdr>
    </w:div>
    <w:div w:id="1889142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482</Words>
  <Characters>2709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JEZER MULERO</dc:creator>
  <cp:keywords/>
  <dc:description/>
  <cp:lastModifiedBy>Gladys J. Burgos Torres</cp:lastModifiedBy>
  <cp:revision>4</cp:revision>
  <cp:lastPrinted>2025-05-05T19:15:00Z</cp:lastPrinted>
  <dcterms:created xsi:type="dcterms:W3CDTF">2025-05-08T14:51:00Z</dcterms:created>
  <dcterms:modified xsi:type="dcterms:W3CDTF">2025-05-09T16:57:00Z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a227dc49de915c331059888da39a5fbb9b67f65eef6d7327ae78be6a28671bf3</vt:lpwstr>
  </property>
</Properties>
</file>