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00F7E" w14:textId="77777777" w:rsidR="00625446" w:rsidRDefault="00625446" w:rsidP="00227D82">
      <w:pPr>
        <w:suppressLineNumbers/>
        <w:spacing w:after="0" w:line="240" w:lineRule="auto"/>
        <w:jc w:val="center"/>
        <w:rPr>
          <w:rFonts w:ascii="Book Antiqua" w:hAnsi="Book Antiqua"/>
          <w:color w:val="000000"/>
          <w:sz w:val="28"/>
          <w:szCs w:val="28"/>
          <w:lang w:val="es-PR"/>
        </w:rPr>
      </w:pPr>
      <w:r w:rsidRPr="00860066">
        <w:rPr>
          <w:rFonts w:ascii="Book Antiqua" w:hAnsi="Book Antiqua"/>
          <w:color w:val="000000"/>
          <w:sz w:val="28"/>
          <w:szCs w:val="28"/>
          <w:lang w:val="es-PR"/>
        </w:rPr>
        <w:t>GOBIERNO DE PUERTO RICO</w:t>
      </w:r>
    </w:p>
    <w:p w14:paraId="73A9C563" w14:textId="77777777" w:rsidR="00227D82" w:rsidRPr="00227D82" w:rsidRDefault="00227D82" w:rsidP="00227D82">
      <w:pPr>
        <w:suppressLineNumbers/>
        <w:spacing w:after="0" w:line="240" w:lineRule="auto"/>
        <w:jc w:val="center"/>
        <w:rPr>
          <w:rFonts w:ascii="Book Antiqua" w:hAnsi="Book Antiqua"/>
          <w:color w:val="000000"/>
          <w:sz w:val="24"/>
          <w:szCs w:val="24"/>
          <w:lang w:val="es-PR"/>
        </w:rPr>
      </w:pPr>
    </w:p>
    <w:p w14:paraId="64659245" w14:textId="77777777" w:rsidR="00625446" w:rsidRPr="00216CA9" w:rsidRDefault="00625446" w:rsidP="00227D82">
      <w:pPr>
        <w:pStyle w:val="Title2"/>
        <w:suppressLineNumbers/>
        <w:rPr>
          <w:rFonts w:ascii="Book Antiqua" w:hAnsi="Book Antiqua"/>
          <w:color w:val="000000"/>
        </w:rPr>
      </w:pPr>
      <w:r>
        <w:rPr>
          <w:rFonts w:ascii="Book Antiqua" w:hAnsi="Book Antiqua"/>
          <w:color w:val="000000"/>
        </w:rPr>
        <w:t>20</w:t>
      </w:r>
      <w:r w:rsidRPr="00216CA9">
        <w:rPr>
          <w:rFonts w:ascii="Book Antiqua" w:hAnsi="Book Antiqua"/>
          <w:color w:val="000000"/>
        </w:rPr>
        <w:t xml:space="preserve"> </w:t>
      </w:r>
      <w:r>
        <w:rPr>
          <w:rFonts w:ascii="Book Antiqua" w:hAnsi="Book Antiqua"/>
          <w:color w:val="000000"/>
          <w:vertAlign w:val="superscript"/>
        </w:rPr>
        <w:t>m</w:t>
      </w:r>
      <w:r w:rsidRPr="00216CA9">
        <w:rPr>
          <w:rFonts w:ascii="Book Antiqua" w:hAnsi="Book Antiqua"/>
          <w:color w:val="000000"/>
          <w:vertAlign w:val="superscript"/>
        </w:rPr>
        <w:t>a.</w:t>
      </w:r>
      <w:r w:rsidRPr="00216CA9">
        <w:rPr>
          <w:rFonts w:ascii="Book Antiqua" w:hAnsi="Book Antiqua"/>
        </w:rPr>
        <w:tab/>
      </w:r>
      <w:r w:rsidRPr="00216CA9">
        <w:rPr>
          <w:rFonts w:ascii="Book Antiqua" w:hAnsi="Book Antiqua"/>
          <w:color w:val="000000"/>
        </w:rPr>
        <w:t>Asamblea</w:t>
      </w:r>
      <w:r w:rsidRPr="00216CA9">
        <w:rPr>
          <w:rFonts w:ascii="Book Antiqua" w:hAnsi="Book Antiqua"/>
        </w:rPr>
        <w:tab/>
      </w:r>
      <w:r>
        <w:rPr>
          <w:rFonts w:ascii="Book Antiqua" w:hAnsi="Book Antiqua"/>
          <w:color w:val="000000"/>
        </w:rPr>
        <w:t>1</w:t>
      </w:r>
      <w:r w:rsidRPr="00216CA9">
        <w:rPr>
          <w:rFonts w:ascii="Book Antiqua" w:hAnsi="Book Antiqua"/>
          <w:color w:val="000000"/>
        </w:rPr>
        <w:t xml:space="preserve"> </w:t>
      </w:r>
      <w:proofErr w:type="spellStart"/>
      <w:r>
        <w:rPr>
          <w:rFonts w:ascii="Book Antiqua" w:hAnsi="Book Antiqua"/>
          <w:color w:val="000000"/>
          <w:vertAlign w:val="superscript"/>
        </w:rPr>
        <w:t>r</w:t>
      </w:r>
      <w:r w:rsidRPr="00216CA9">
        <w:rPr>
          <w:rFonts w:ascii="Book Antiqua" w:hAnsi="Book Antiqua"/>
          <w:color w:val="000000"/>
          <w:vertAlign w:val="superscript"/>
        </w:rPr>
        <w:t>a</w:t>
      </w:r>
      <w:proofErr w:type="spellEnd"/>
      <w:r w:rsidRPr="00216CA9">
        <w:rPr>
          <w:rFonts w:ascii="Book Antiqua" w:hAnsi="Book Antiqua"/>
          <w:color w:val="000000"/>
          <w:vertAlign w:val="superscript"/>
        </w:rPr>
        <w:t>.</w:t>
      </w:r>
      <w:r w:rsidRPr="00216CA9">
        <w:rPr>
          <w:rFonts w:ascii="Book Antiqua" w:hAnsi="Book Antiqua"/>
        </w:rPr>
        <w:tab/>
      </w:r>
      <w:r w:rsidRPr="00216CA9">
        <w:rPr>
          <w:rFonts w:ascii="Book Antiqua" w:hAnsi="Book Antiqua"/>
          <w:color w:val="000000"/>
        </w:rPr>
        <w:t>Sesión</w:t>
      </w:r>
    </w:p>
    <w:p w14:paraId="27A94F36" w14:textId="77777777" w:rsidR="00625446" w:rsidRDefault="00625446" w:rsidP="00227D82">
      <w:pPr>
        <w:pStyle w:val="Title2"/>
        <w:suppressLineNumbers/>
        <w:rPr>
          <w:rFonts w:ascii="Book Antiqua" w:hAnsi="Book Antiqua"/>
          <w:color w:val="000000"/>
        </w:rPr>
      </w:pPr>
      <w:r w:rsidRPr="00216CA9">
        <w:rPr>
          <w:rFonts w:ascii="Book Antiqua" w:hAnsi="Book Antiqua"/>
        </w:rPr>
        <w:tab/>
      </w:r>
      <w:r w:rsidRPr="00216CA9">
        <w:rPr>
          <w:rFonts w:ascii="Book Antiqua" w:hAnsi="Book Antiqua"/>
          <w:color w:val="000000"/>
        </w:rPr>
        <w:t>Legislativa</w:t>
      </w:r>
      <w:r w:rsidRPr="00216CA9">
        <w:rPr>
          <w:rFonts w:ascii="Book Antiqua" w:hAnsi="Book Antiqua"/>
        </w:rPr>
        <w:tab/>
      </w:r>
      <w:r w:rsidRPr="00216CA9">
        <w:rPr>
          <w:rFonts w:ascii="Book Antiqua" w:hAnsi="Book Antiqua"/>
        </w:rPr>
        <w:tab/>
      </w:r>
      <w:r w:rsidRPr="00216CA9">
        <w:rPr>
          <w:rFonts w:ascii="Book Antiqua" w:hAnsi="Book Antiqua"/>
          <w:color w:val="000000"/>
        </w:rPr>
        <w:t>Ordinaria</w:t>
      </w:r>
    </w:p>
    <w:p w14:paraId="4C4BDC3F" w14:textId="77777777" w:rsidR="00415822" w:rsidRPr="00227D82" w:rsidRDefault="00415822" w:rsidP="00227D82">
      <w:pPr>
        <w:suppressLineNumbers/>
        <w:spacing w:after="0" w:line="240" w:lineRule="auto"/>
        <w:jc w:val="center"/>
        <w:rPr>
          <w:rFonts w:ascii="Book Antiqua" w:hAnsi="Book Antiqua"/>
          <w:b/>
          <w:bCs/>
          <w:color w:val="000000"/>
          <w:sz w:val="24"/>
          <w:szCs w:val="24"/>
          <w:lang w:val="es-PR"/>
        </w:rPr>
      </w:pPr>
    </w:p>
    <w:p w14:paraId="2550A4E8" w14:textId="696E6CAB" w:rsidR="00625446" w:rsidRDefault="00625446" w:rsidP="00227D82">
      <w:pPr>
        <w:suppressLineNumbers/>
        <w:spacing w:after="0" w:line="240" w:lineRule="auto"/>
        <w:jc w:val="center"/>
        <w:rPr>
          <w:rFonts w:ascii="Book Antiqua" w:hAnsi="Book Antiqua"/>
          <w:b/>
          <w:bCs/>
          <w:color w:val="000000"/>
          <w:sz w:val="36"/>
          <w:szCs w:val="36"/>
          <w:lang w:val="es-PR"/>
        </w:rPr>
      </w:pPr>
      <w:r w:rsidRPr="00860066">
        <w:rPr>
          <w:rFonts w:ascii="Book Antiqua" w:hAnsi="Book Antiqua"/>
          <w:b/>
          <w:bCs/>
          <w:color w:val="000000"/>
          <w:sz w:val="36"/>
          <w:szCs w:val="36"/>
          <w:lang w:val="es-PR"/>
        </w:rPr>
        <w:t>CÁMARA DE REPRESENTANTES</w:t>
      </w:r>
    </w:p>
    <w:p w14:paraId="21D32D67" w14:textId="77777777" w:rsidR="00625446" w:rsidRPr="000223B7" w:rsidRDefault="00625446" w:rsidP="00227D82">
      <w:pPr>
        <w:suppressLineNumbers/>
        <w:spacing w:after="0" w:line="240" w:lineRule="auto"/>
        <w:jc w:val="center"/>
        <w:rPr>
          <w:rFonts w:ascii="Book Antiqua" w:hAnsi="Book Antiqua"/>
          <w:b/>
          <w:bCs/>
          <w:color w:val="000000"/>
          <w:sz w:val="24"/>
          <w:szCs w:val="24"/>
          <w:lang w:val="es-PR"/>
        </w:rPr>
      </w:pPr>
    </w:p>
    <w:p w14:paraId="3D818915" w14:textId="7138B179" w:rsidR="00625446" w:rsidRDefault="00625446" w:rsidP="00227D82">
      <w:pPr>
        <w:suppressLineNumbers/>
        <w:spacing w:after="0" w:line="240" w:lineRule="auto"/>
        <w:jc w:val="center"/>
        <w:rPr>
          <w:rFonts w:ascii="Book Antiqua" w:hAnsi="Book Antiqua"/>
          <w:b/>
          <w:bCs/>
          <w:color w:val="000000"/>
          <w:sz w:val="52"/>
          <w:szCs w:val="52"/>
          <w:lang w:val="es-PR"/>
        </w:rPr>
      </w:pPr>
      <w:r w:rsidRPr="00860066">
        <w:rPr>
          <w:rFonts w:ascii="Book Antiqua" w:hAnsi="Book Antiqua"/>
          <w:b/>
          <w:bCs/>
          <w:color w:val="000000"/>
          <w:sz w:val="52"/>
          <w:szCs w:val="52"/>
          <w:lang w:val="es-PR"/>
        </w:rPr>
        <w:t>P. de la C.</w:t>
      </w:r>
      <w:r>
        <w:rPr>
          <w:rFonts w:ascii="Book Antiqua" w:hAnsi="Book Antiqua"/>
          <w:b/>
          <w:bCs/>
          <w:color w:val="000000"/>
          <w:sz w:val="52"/>
          <w:szCs w:val="52"/>
          <w:lang w:val="es-PR"/>
        </w:rPr>
        <w:t xml:space="preserve"> </w:t>
      </w:r>
      <w:r w:rsidR="008B361A">
        <w:rPr>
          <w:rFonts w:ascii="Book Antiqua" w:hAnsi="Book Antiqua"/>
          <w:b/>
          <w:bCs/>
          <w:color w:val="000000"/>
          <w:sz w:val="52"/>
          <w:szCs w:val="52"/>
          <w:lang w:val="es-PR"/>
        </w:rPr>
        <w:t>615</w:t>
      </w:r>
    </w:p>
    <w:p w14:paraId="2D74BB1A" w14:textId="77777777" w:rsidR="00625446" w:rsidRPr="000223B7" w:rsidRDefault="00625446" w:rsidP="00227D82">
      <w:pPr>
        <w:suppressLineNumbers/>
        <w:spacing w:after="0" w:line="240" w:lineRule="auto"/>
        <w:jc w:val="center"/>
        <w:rPr>
          <w:rFonts w:ascii="Book Antiqua" w:hAnsi="Book Antiqua"/>
          <w:b/>
          <w:bCs/>
          <w:color w:val="000000"/>
          <w:sz w:val="24"/>
          <w:szCs w:val="24"/>
          <w:lang w:val="es-PR"/>
        </w:rPr>
      </w:pPr>
    </w:p>
    <w:p w14:paraId="723AB16E" w14:textId="152B8801" w:rsidR="00625446" w:rsidRPr="0009216D" w:rsidRDefault="008B361A" w:rsidP="00227D82">
      <w:pPr>
        <w:suppressLineNumbers/>
        <w:spacing w:after="0" w:line="240" w:lineRule="auto"/>
        <w:jc w:val="center"/>
        <w:rPr>
          <w:rFonts w:ascii="Book Antiqua" w:hAnsi="Book Antiqua"/>
          <w:color w:val="000000"/>
          <w:sz w:val="24"/>
          <w:szCs w:val="24"/>
          <w:lang w:val="es-PR"/>
        </w:rPr>
      </w:pPr>
      <w:r w:rsidRPr="0009216D">
        <w:rPr>
          <w:rFonts w:ascii="Book Antiqua" w:hAnsi="Book Antiqua"/>
          <w:color w:val="000000"/>
          <w:sz w:val="24"/>
          <w:szCs w:val="24"/>
          <w:lang w:val="es-PR"/>
        </w:rPr>
        <w:t xml:space="preserve">9 </w:t>
      </w:r>
      <w:r w:rsidR="00625446" w:rsidRPr="0009216D">
        <w:rPr>
          <w:rFonts w:ascii="Book Antiqua" w:hAnsi="Book Antiqua"/>
          <w:color w:val="000000"/>
          <w:sz w:val="24"/>
          <w:szCs w:val="24"/>
          <w:lang w:val="es-PR"/>
        </w:rPr>
        <w:t>DE MAYO DE 2025</w:t>
      </w:r>
    </w:p>
    <w:p w14:paraId="50B5B2C2" w14:textId="77777777" w:rsidR="00625446" w:rsidRPr="00860066" w:rsidRDefault="00625446" w:rsidP="00227D82">
      <w:pPr>
        <w:suppressLineNumbers/>
        <w:spacing w:after="0" w:line="240" w:lineRule="auto"/>
        <w:jc w:val="center"/>
        <w:rPr>
          <w:rFonts w:ascii="Book Antiqua" w:hAnsi="Book Antiqua"/>
          <w:color w:val="000000"/>
          <w:lang w:val="es-PR"/>
        </w:rPr>
      </w:pPr>
    </w:p>
    <w:p w14:paraId="6597A899" w14:textId="464544CE" w:rsidR="00625446" w:rsidRPr="0009216D" w:rsidRDefault="00625446" w:rsidP="00227D82">
      <w:pPr>
        <w:suppressLineNumbers/>
        <w:spacing w:after="0" w:line="240" w:lineRule="auto"/>
        <w:ind w:left="720" w:hanging="720"/>
        <w:jc w:val="center"/>
        <w:rPr>
          <w:rFonts w:ascii="Book Antiqua" w:hAnsi="Book Antiqua"/>
          <w:i/>
          <w:iCs/>
          <w:color w:val="000000"/>
          <w:sz w:val="24"/>
          <w:szCs w:val="24"/>
          <w:lang w:val="es-PR"/>
        </w:rPr>
      </w:pPr>
      <w:r w:rsidRPr="0009216D">
        <w:rPr>
          <w:rFonts w:ascii="Book Antiqua" w:hAnsi="Book Antiqua"/>
          <w:color w:val="000000"/>
          <w:sz w:val="24"/>
          <w:szCs w:val="24"/>
          <w:lang w:val="es-PR"/>
        </w:rPr>
        <w:t xml:space="preserve">Presentado por el representante </w:t>
      </w:r>
      <w:r w:rsidRPr="0009216D">
        <w:rPr>
          <w:rFonts w:ascii="Book Antiqua" w:hAnsi="Book Antiqua"/>
          <w:i/>
          <w:iCs/>
          <w:color w:val="000000"/>
          <w:sz w:val="24"/>
          <w:szCs w:val="24"/>
          <w:lang w:val="es-PR"/>
        </w:rPr>
        <w:t>Méndez Núñez</w:t>
      </w:r>
      <w:r w:rsidR="003C4CC1" w:rsidRPr="0009216D">
        <w:rPr>
          <w:rFonts w:ascii="Book Antiqua" w:hAnsi="Book Antiqua"/>
          <w:i/>
          <w:iCs/>
          <w:color w:val="000000"/>
          <w:sz w:val="24"/>
          <w:szCs w:val="24"/>
          <w:lang w:val="es-PR"/>
        </w:rPr>
        <w:t xml:space="preserve"> (Por Petición) </w:t>
      </w:r>
    </w:p>
    <w:p w14:paraId="062BD38C" w14:textId="77777777" w:rsidR="00625446" w:rsidRPr="0009216D" w:rsidRDefault="00625446" w:rsidP="00227D82">
      <w:pPr>
        <w:suppressLineNumbers/>
        <w:spacing w:after="0" w:line="240" w:lineRule="auto"/>
        <w:ind w:left="720" w:hanging="720"/>
        <w:jc w:val="center"/>
        <w:rPr>
          <w:rFonts w:ascii="Book Antiqua" w:hAnsi="Book Antiqua"/>
          <w:i/>
          <w:iCs/>
          <w:color w:val="000000"/>
          <w:sz w:val="24"/>
          <w:szCs w:val="24"/>
          <w:lang w:val="es-PR"/>
        </w:rPr>
      </w:pPr>
    </w:p>
    <w:p w14:paraId="5A5F4CCB" w14:textId="72F217F3" w:rsidR="00625446" w:rsidRPr="0009216D" w:rsidRDefault="00625446" w:rsidP="00227D82">
      <w:pPr>
        <w:suppressLineNumbers/>
        <w:spacing w:after="0" w:line="240" w:lineRule="auto"/>
        <w:ind w:left="720" w:hanging="720"/>
        <w:jc w:val="center"/>
        <w:rPr>
          <w:rFonts w:ascii="Book Antiqua" w:hAnsi="Book Antiqua"/>
          <w:i/>
          <w:iCs/>
          <w:color w:val="000000"/>
          <w:sz w:val="24"/>
          <w:szCs w:val="24"/>
          <w:lang w:val="es-PR"/>
        </w:rPr>
      </w:pPr>
      <w:r w:rsidRPr="0009216D">
        <w:rPr>
          <w:rFonts w:ascii="Book Antiqua" w:hAnsi="Book Antiqua"/>
          <w:sz w:val="24"/>
          <w:szCs w:val="24"/>
          <w:lang w:val="es-PR"/>
        </w:rPr>
        <w:t>Referido a la Comisión de</w:t>
      </w:r>
      <w:r w:rsidR="0009216D">
        <w:rPr>
          <w:rFonts w:ascii="Book Antiqua" w:hAnsi="Book Antiqua"/>
          <w:sz w:val="24"/>
          <w:szCs w:val="24"/>
          <w:lang w:val="es-PR"/>
        </w:rPr>
        <w:t xml:space="preserve"> Desarrollo Económico</w:t>
      </w:r>
    </w:p>
    <w:p w14:paraId="20FF7494" w14:textId="77777777" w:rsidR="00425D80" w:rsidRPr="003216FB" w:rsidRDefault="00425D80" w:rsidP="00227D82">
      <w:pPr>
        <w:spacing w:after="0" w:line="240" w:lineRule="auto"/>
        <w:jc w:val="both"/>
        <w:rPr>
          <w:rFonts w:ascii="Book Antiqua" w:hAnsi="Book Antiqua"/>
          <w:sz w:val="24"/>
          <w:szCs w:val="24"/>
          <w:lang w:val="es-PR"/>
        </w:rPr>
      </w:pPr>
    </w:p>
    <w:p w14:paraId="032819C7" w14:textId="77777777" w:rsidR="00425D80" w:rsidRPr="00413F91" w:rsidRDefault="00425D80" w:rsidP="00227D82">
      <w:pPr>
        <w:suppressLineNumbers/>
        <w:spacing w:after="0" w:line="240" w:lineRule="auto"/>
        <w:jc w:val="center"/>
        <w:rPr>
          <w:rFonts w:ascii="Book Antiqua" w:hAnsi="Book Antiqua"/>
          <w:b/>
          <w:bCs/>
          <w:sz w:val="28"/>
          <w:szCs w:val="28"/>
          <w:lang w:val="es-PR"/>
        </w:rPr>
      </w:pPr>
      <w:r w:rsidRPr="00413F91">
        <w:rPr>
          <w:rFonts w:ascii="Book Antiqua" w:hAnsi="Book Antiqua"/>
          <w:b/>
          <w:bCs/>
          <w:sz w:val="28"/>
          <w:szCs w:val="28"/>
          <w:lang w:val="es-PR"/>
        </w:rPr>
        <w:t>LEY</w:t>
      </w:r>
    </w:p>
    <w:p w14:paraId="347189C3" w14:textId="77777777" w:rsidR="00965FED" w:rsidRPr="003216FB" w:rsidRDefault="00965FED" w:rsidP="00227D82">
      <w:pPr>
        <w:suppressLineNumbers/>
        <w:spacing w:after="0" w:line="240" w:lineRule="auto"/>
        <w:jc w:val="center"/>
        <w:rPr>
          <w:rFonts w:ascii="Book Antiqua" w:hAnsi="Book Antiqua"/>
          <w:b/>
          <w:bCs/>
          <w:sz w:val="24"/>
          <w:szCs w:val="24"/>
          <w:lang w:val="es-PR"/>
        </w:rPr>
      </w:pPr>
    </w:p>
    <w:p w14:paraId="02BEC69A" w14:textId="77777777" w:rsidR="00425D80" w:rsidRDefault="00846767" w:rsidP="00227D82">
      <w:pPr>
        <w:spacing w:after="0" w:line="240" w:lineRule="auto"/>
        <w:ind w:left="720" w:hanging="720"/>
        <w:jc w:val="both"/>
        <w:rPr>
          <w:rFonts w:ascii="Book Antiqua" w:hAnsi="Book Antiqua"/>
          <w:sz w:val="24"/>
          <w:szCs w:val="24"/>
          <w:lang w:val="es-PR"/>
        </w:rPr>
      </w:pPr>
      <w:r w:rsidRPr="00297F31">
        <w:rPr>
          <w:rFonts w:ascii="Book Antiqua" w:hAnsi="Book Antiqua"/>
          <w:sz w:val="24"/>
          <w:szCs w:val="24"/>
          <w:lang w:val="es-PR"/>
        </w:rPr>
        <w:t xml:space="preserve">Para enmendar </w:t>
      </w:r>
      <w:r w:rsidR="002F4505">
        <w:rPr>
          <w:rFonts w:ascii="Book Antiqua" w:hAnsi="Book Antiqua"/>
          <w:sz w:val="24"/>
          <w:szCs w:val="24"/>
          <w:lang w:val="es-PR"/>
        </w:rPr>
        <w:t>el</w:t>
      </w:r>
      <w:r w:rsidRPr="00297F31">
        <w:rPr>
          <w:rFonts w:ascii="Book Antiqua" w:hAnsi="Book Antiqua"/>
          <w:sz w:val="24"/>
          <w:szCs w:val="24"/>
          <w:lang w:val="es-PR"/>
        </w:rPr>
        <w:t xml:space="preserve"> Artículo </w:t>
      </w:r>
      <w:r w:rsidR="002F4505">
        <w:rPr>
          <w:rFonts w:ascii="Book Antiqua" w:hAnsi="Book Antiqua"/>
          <w:sz w:val="24"/>
          <w:szCs w:val="24"/>
          <w:lang w:val="es-PR"/>
        </w:rPr>
        <w:t>18</w:t>
      </w:r>
      <w:r w:rsidRPr="00297F31">
        <w:rPr>
          <w:rFonts w:ascii="Book Antiqua" w:hAnsi="Book Antiqua"/>
          <w:sz w:val="24"/>
          <w:szCs w:val="24"/>
          <w:lang w:val="es-PR"/>
        </w:rPr>
        <w:t xml:space="preserve"> de </w:t>
      </w:r>
      <w:r w:rsidR="00DC3EAC" w:rsidRPr="00DC3EAC">
        <w:rPr>
          <w:rFonts w:ascii="Book Antiqua" w:hAnsi="Book Antiqua"/>
          <w:sz w:val="24"/>
          <w:szCs w:val="24"/>
          <w:lang w:val="es-PR"/>
        </w:rPr>
        <w:t>Ley Núm. 77 de 25 de junio de 1964, según enmendada, conocida como “Ley Antimonopolística de Puerto Rico”</w:t>
      </w:r>
      <w:r w:rsidR="00396062">
        <w:rPr>
          <w:rFonts w:ascii="Book Antiqua" w:hAnsi="Book Antiqua"/>
          <w:sz w:val="24"/>
          <w:szCs w:val="24"/>
          <w:lang w:val="es-PR"/>
        </w:rPr>
        <w:t>,</w:t>
      </w:r>
      <w:r w:rsidRPr="00297F31">
        <w:rPr>
          <w:rFonts w:ascii="Book Antiqua" w:hAnsi="Book Antiqua"/>
          <w:sz w:val="24"/>
          <w:szCs w:val="24"/>
          <w:lang w:val="es-PR"/>
        </w:rPr>
        <w:t xml:space="preserve"> </w:t>
      </w:r>
      <w:r w:rsidR="00561E9D" w:rsidRPr="00561E9D">
        <w:rPr>
          <w:rFonts w:ascii="Book Antiqua" w:hAnsi="Book Antiqua"/>
          <w:sz w:val="24"/>
          <w:szCs w:val="24"/>
          <w:lang w:val="es-PR"/>
        </w:rPr>
        <w:t>a los fines de actualizar las disposiciones relacionadas con las cadenas voluntarias de detallistas de bienes y servicios</w:t>
      </w:r>
      <w:r w:rsidR="00561E9D">
        <w:rPr>
          <w:rFonts w:ascii="Book Antiqua" w:hAnsi="Book Antiqua"/>
          <w:sz w:val="24"/>
          <w:szCs w:val="24"/>
          <w:lang w:val="es-PR"/>
        </w:rPr>
        <w:t>;</w:t>
      </w:r>
      <w:r w:rsidR="00561E9D" w:rsidRPr="00561E9D">
        <w:rPr>
          <w:rFonts w:ascii="Book Antiqua" w:hAnsi="Book Antiqua"/>
          <w:sz w:val="24"/>
          <w:szCs w:val="24"/>
          <w:lang w:val="es-PR"/>
        </w:rPr>
        <w:t xml:space="preserve"> establecer procesos ágiles</w:t>
      </w:r>
      <w:r w:rsidR="00085A10">
        <w:rPr>
          <w:rFonts w:ascii="Book Antiqua" w:hAnsi="Book Antiqua"/>
          <w:sz w:val="24"/>
          <w:szCs w:val="24"/>
          <w:lang w:val="es-PR"/>
        </w:rPr>
        <w:t xml:space="preserve"> </w:t>
      </w:r>
      <w:r w:rsidR="00561E9D" w:rsidRPr="00561E9D">
        <w:rPr>
          <w:rFonts w:ascii="Book Antiqua" w:hAnsi="Book Antiqua"/>
          <w:sz w:val="24"/>
          <w:szCs w:val="24"/>
          <w:lang w:val="es-PR"/>
        </w:rPr>
        <w:t>para su certificación</w:t>
      </w:r>
      <w:r w:rsidR="00085A10">
        <w:rPr>
          <w:rFonts w:ascii="Book Antiqua" w:hAnsi="Book Antiqua"/>
          <w:sz w:val="24"/>
          <w:szCs w:val="24"/>
          <w:lang w:val="es-PR"/>
        </w:rPr>
        <w:t>;</w:t>
      </w:r>
      <w:r w:rsidR="00561E9D" w:rsidRPr="00561E9D">
        <w:rPr>
          <w:rFonts w:ascii="Book Antiqua" w:hAnsi="Book Antiqua"/>
          <w:sz w:val="24"/>
          <w:szCs w:val="24"/>
          <w:lang w:val="es-PR"/>
        </w:rPr>
        <w:t xml:space="preserve"> autorizar nuevas modalidades operacionales</w:t>
      </w:r>
      <w:r w:rsidR="00085A10">
        <w:rPr>
          <w:rFonts w:ascii="Book Antiqua" w:hAnsi="Book Antiqua"/>
          <w:sz w:val="24"/>
          <w:szCs w:val="24"/>
          <w:lang w:val="es-PR"/>
        </w:rPr>
        <w:t>;</w:t>
      </w:r>
      <w:r w:rsidR="00561E9D" w:rsidRPr="00561E9D">
        <w:rPr>
          <w:rFonts w:ascii="Book Antiqua" w:hAnsi="Book Antiqua"/>
          <w:sz w:val="24"/>
          <w:szCs w:val="24"/>
          <w:lang w:val="es-PR"/>
        </w:rPr>
        <w:t xml:space="preserve"> disponer para la administración temporera de establecimientos en inactividad o deterioro</w:t>
      </w:r>
      <w:r w:rsidR="00085A10">
        <w:rPr>
          <w:rFonts w:ascii="Book Antiqua" w:hAnsi="Book Antiqua"/>
          <w:sz w:val="24"/>
          <w:szCs w:val="24"/>
          <w:lang w:val="es-PR"/>
        </w:rPr>
        <w:t>;</w:t>
      </w:r>
      <w:r w:rsidR="00561E9D" w:rsidRPr="00561E9D">
        <w:rPr>
          <w:rFonts w:ascii="Book Antiqua" w:hAnsi="Book Antiqua"/>
          <w:sz w:val="24"/>
          <w:szCs w:val="24"/>
          <w:lang w:val="es-PR"/>
        </w:rPr>
        <w:t xml:space="preserve"> y para otros fines relacionados.</w:t>
      </w:r>
    </w:p>
    <w:p w14:paraId="6BD5B45F" w14:textId="77777777" w:rsidR="00561E9D" w:rsidRPr="003216FB" w:rsidRDefault="00561E9D" w:rsidP="00227D82">
      <w:pPr>
        <w:spacing w:after="0" w:line="240" w:lineRule="auto"/>
        <w:ind w:left="720" w:hanging="720"/>
        <w:jc w:val="both"/>
        <w:rPr>
          <w:rFonts w:ascii="Book Antiqua" w:hAnsi="Book Antiqua"/>
          <w:sz w:val="24"/>
          <w:szCs w:val="24"/>
          <w:lang w:val="es-PR"/>
        </w:rPr>
      </w:pPr>
    </w:p>
    <w:p w14:paraId="007583B9" w14:textId="77777777" w:rsidR="00425D80" w:rsidRDefault="00425D80" w:rsidP="00227D82">
      <w:pPr>
        <w:spacing w:after="0" w:line="240" w:lineRule="auto"/>
        <w:jc w:val="center"/>
        <w:rPr>
          <w:rFonts w:ascii="Book Antiqua" w:hAnsi="Book Antiqua"/>
          <w:bCs/>
          <w:sz w:val="24"/>
          <w:szCs w:val="24"/>
          <w:lang w:val="es-PR"/>
        </w:rPr>
      </w:pPr>
      <w:r w:rsidRPr="00965FED">
        <w:rPr>
          <w:rFonts w:ascii="Book Antiqua" w:hAnsi="Book Antiqua"/>
          <w:bCs/>
          <w:sz w:val="24"/>
          <w:szCs w:val="24"/>
          <w:lang w:val="es-PR"/>
        </w:rPr>
        <w:t>EXPOSICIÓN DE MOTIVOS</w:t>
      </w:r>
    </w:p>
    <w:p w14:paraId="374B0748" w14:textId="77777777" w:rsidR="00965FED" w:rsidRPr="00965FED" w:rsidRDefault="00965FED" w:rsidP="00227D82">
      <w:pPr>
        <w:spacing w:after="0" w:line="240" w:lineRule="auto"/>
        <w:ind w:firstLine="360"/>
        <w:jc w:val="center"/>
        <w:rPr>
          <w:rFonts w:ascii="Book Antiqua" w:hAnsi="Book Antiqua"/>
          <w:bCs/>
          <w:sz w:val="24"/>
          <w:szCs w:val="24"/>
          <w:lang w:val="es-PR"/>
        </w:rPr>
      </w:pPr>
    </w:p>
    <w:p w14:paraId="54631C0A" w14:textId="77777777" w:rsidR="00387570" w:rsidRDefault="00387570" w:rsidP="00227D82">
      <w:pPr>
        <w:shd w:val="clear" w:color="auto" w:fill="FFFFFF" w:themeFill="background1"/>
        <w:spacing w:after="0" w:line="240" w:lineRule="auto"/>
        <w:ind w:firstLine="720"/>
        <w:jc w:val="both"/>
        <w:rPr>
          <w:rFonts w:ascii="Book Antiqua" w:hAnsi="Book Antiqua"/>
          <w:sz w:val="24"/>
          <w:szCs w:val="24"/>
          <w:lang w:val="es-PR" w:eastAsia="es-PR"/>
        </w:rPr>
      </w:pPr>
      <w:r w:rsidRPr="00387570">
        <w:rPr>
          <w:rFonts w:ascii="Book Antiqua" w:hAnsi="Book Antiqua"/>
          <w:sz w:val="24"/>
          <w:szCs w:val="24"/>
          <w:lang w:val="es-PR" w:eastAsia="es-PR"/>
        </w:rPr>
        <w:t xml:space="preserve">En Puerto Rico, los pequeños y medianos comerciantes enfrentan grandes desafíos para </w:t>
      </w:r>
      <w:r w:rsidR="00EC5D5D">
        <w:rPr>
          <w:rFonts w:ascii="Book Antiqua" w:hAnsi="Book Antiqua"/>
          <w:sz w:val="24"/>
          <w:szCs w:val="24"/>
          <w:lang w:val="es-PR" w:eastAsia="es-PR"/>
        </w:rPr>
        <w:t>mantenerse competitivos en</w:t>
      </w:r>
      <w:r w:rsidR="00F8304D">
        <w:rPr>
          <w:rFonts w:ascii="Book Antiqua" w:hAnsi="Book Antiqua"/>
          <w:sz w:val="24"/>
          <w:szCs w:val="24"/>
          <w:lang w:val="es-PR" w:eastAsia="es-PR"/>
        </w:rPr>
        <w:t xml:space="preserve"> el ambiente económico actual</w:t>
      </w:r>
      <w:r w:rsidRPr="00387570">
        <w:rPr>
          <w:rFonts w:ascii="Book Antiqua" w:hAnsi="Book Antiqua"/>
          <w:sz w:val="24"/>
          <w:szCs w:val="24"/>
          <w:lang w:val="es-PR" w:eastAsia="es-PR"/>
        </w:rPr>
        <w:t xml:space="preserve">, particularmente en el sector detallista. Aunque la Ley Núm. 77 de 25 de junio de 1964, según enmendada, conocida como la </w:t>
      </w:r>
      <w:r>
        <w:rPr>
          <w:rFonts w:ascii="Book Antiqua" w:hAnsi="Book Antiqua"/>
          <w:sz w:val="24"/>
          <w:szCs w:val="24"/>
          <w:lang w:val="es-PR" w:eastAsia="es-PR"/>
        </w:rPr>
        <w:t>“</w:t>
      </w:r>
      <w:r w:rsidRPr="00387570">
        <w:rPr>
          <w:rFonts w:ascii="Book Antiqua" w:hAnsi="Book Antiqua"/>
          <w:sz w:val="24"/>
          <w:szCs w:val="24"/>
          <w:lang w:val="es-PR" w:eastAsia="es-PR"/>
        </w:rPr>
        <w:t>Ley Antimonopolística de Puerto Rico”, permite el establecimiento de cadenas voluntarias de detallistas como mecanismo para fomentar la libre competencia, dicha disposición es está desactualizada frente a las realidades del comercio moderno.</w:t>
      </w:r>
    </w:p>
    <w:p w14:paraId="79378A7D" w14:textId="77777777" w:rsidR="00A14633" w:rsidRPr="00387570" w:rsidRDefault="00A14633" w:rsidP="00227D82">
      <w:pPr>
        <w:shd w:val="clear" w:color="auto" w:fill="FFFFFF" w:themeFill="background1"/>
        <w:spacing w:after="0" w:line="240" w:lineRule="auto"/>
        <w:ind w:firstLine="360"/>
        <w:jc w:val="both"/>
        <w:rPr>
          <w:rFonts w:ascii="Book Antiqua" w:hAnsi="Book Antiqua"/>
          <w:sz w:val="24"/>
          <w:szCs w:val="24"/>
          <w:lang w:val="es-PR" w:eastAsia="es-PR"/>
        </w:rPr>
      </w:pPr>
    </w:p>
    <w:p w14:paraId="62C8DBF6" w14:textId="77777777" w:rsidR="00387570" w:rsidRDefault="00387570" w:rsidP="00227D82">
      <w:pPr>
        <w:shd w:val="clear" w:color="auto" w:fill="FFFFFF" w:themeFill="background1"/>
        <w:spacing w:after="0" w:line="240" w:lineRule="auto"/>
        <w:ind w:firstLine="720"/>
        <w:jc w:val="both"/>
        <w:rPr>
          <w:rFonts w:ascii="Book Antiqua" w:hAnsi="Book Antiqua"/>
          <w:sz w:val="24"/>
          <w:szCs w:val="24"/>
          <w:lang w:val="es-PR" w:eastAsia="es-PR"/>
        </w:rPr>
      </w:pPr>
      <w:r w:rsidRPr="00387570">
        <w:rPr>
          <w:rFonts w:ascii="Book Antiqua" w:hAnsi="Book Antiqua"/>
          <w:sz w:val="24"/>
          <w:szCs w:val="24"/>
          <w:lang w:val="es-PR" w:eastAsia="es-PR"/>
        </w:rPr>
        <w:t xml:space="preserve">Además, el Reglamento Número 8520 de la Compañía de Comercio y Exportación, que establece los procedimientos y parámetros para la certificación de cadenas voluntarias, ha demostrado ser ineficiente en la práctica. El proceso actual está plagado de trabas burocráticas, </w:t>
      </w:r>
      <w:r w:rsidR="00A738E9">
        <w:rPr>
          <w:rFonts w:ascii="Book Antiqua" w:hAnsi="Book Antiqua"/>
          <w:sz w:val="24"/>
          <w:szCs w:val="24"/>
          <w:lang w:val="es-PR" w:eastAsia="es-PR"/>
        </w:rPr>
        <w:t>términos</w:t>
      </w:r>
      <w:r w:rsidRPr="00387570">
        <w:rPr>
          <w:rFonts w:ascii="Book Antiqua" w:hAnsi="Book Antiqua"/>
          <w:sz w:val="24"/>
          <w:szCs w:val="24"/>
          <w:lang w:val="es-PR" w:eastAsia="es-PR"/>
        </w:rPr>
        <w:t xml:space="preserve"> sin consecuencias y una falta de uniformidad en la implementación, lo que genera incertidumbre y desalienta a los detallistas interesados en organizarse para competir de manera justa.</w:t>
      </w:r>
    </w:p>
    <w:p w14:paraId="4EAB64A0" w14:textId="77777777" w:rsidR="00A14633" w:rsidRPr="00387570" w:rsidRDefault="00A14633" w:rsidP="00227D82">
      <w:pPr>
        <w:shd w:val="clear" w:color="auto" w:fill="FFFFFF" w:themeFill="background1"/>
        <w:spacing w:after="0" w:line="240" w:lineRule="auto"/>
        <w:ind w:firstLine="360"/>
        <w:jc w:val="both"/>
        <w:rPr>
          <w:rFonts w:ascii="Book Antiqua" w:hAnsi="Book Antiqua"/>
          <w:sz w:val="24"/>
          <w:szCs w:val="24"/>
          <w:lang w:val="es-PR" w:eastAsia="es-PR"/>
        </w:rPr>
      </w:pPr>
    </w:p>
    <w:p w14:paraId="20403C6C" w14:textId="77777777" w:rsidR="00387570" w:rsidRDefault="00387570" w:rsidP="00227D82">
      <w:pPr>
        <w:shd w:val="clear" w:color="auto" w:fill="FFFFFF" w:themeFill="background1"/>
        <w:spacing w:after="0" w:line="240" w:lineRule="auto"/>
        <w:ind w:firstLine="720"/>
        <w:jc w:val="both"/>
        <w:rPr>
          <w:rFonts w:ascii="Book Antiqua" w:hAnsi="Book Antiqua"/>
          <w:sz w:val="24"/>
          <w:szCs w:val="24"/>
          <w:lang w:val="es-PR" w:eastAsia="es-PR"/>
        </w:rPr>
      </w:pPr>
      <w:r w:rsidRPr="00387570">
        <w:rPr>
          <w:rFonts w:ascii="Book Antiqua" w:hAnsi="Book Antiqua"/>
          <w:sz w:val="24"/>
          <w:szCs w:val="24"/>
          <w:lang w:val="es-PR" w:eastAsia="es-PR"/>
        </w:rPr>
        <w:lastRenderedPageBreak/>
        <w:t xml:space="preserve">Ante esta realidad, se hace necesario enmendar el Artículo 18 de la Ley 77 para agilizar, modernizar y </w:t>
      </w:r>
      <w:r w:rsidR="00F8304D" w:rsidRPr="00387570">
        <w:rPr>
          <w:rFonts w:ascii="Book Antiqua" w:hAnsi="Book Antiqua"/>
          <w:sz w:val="24"/>
          <w:szCs w:val="24"/>
          <w:lang w:val="es-PR" w:eastAsia="es-PR"/>
        </w:rPr>
        <w:t>desarrollar</w:t>
      </w:r>
      <w:r w:rsidRPr="00387570">
        <w:rPr>
          <w:rFonts w:ascii="Book Antiqua" w:hAnsi="Book Antiqua"/>
          <w:sz w:val="24"/>
          <w:szCs w:val="24"/>
          <w:lang w:val="es-PR" w:eastAsia="es-PR"/>
        </w:rPr>
        <w:t xml:space="preserve"> el marco legal que rige las cadenas voluntarias. Esta enmienda busca, entre otras cosas, aumentar el número de establecimientos permitidos por comerciante dentro de una cadena voluntaria, establecer términos fijos y consecuencias para la certificación por parte del Departamento de Desarrollo Económico y Comercio, y permitir que los solicitantes presenten estudios de mercado realizados por economistas certificados, sin depender de estudios del gobierno.</w:t>
      </w:r>
    </w:p>
    <w:p w14:paraId="5B5ABD18" w14:textId="77777777" w:rsidR="00A14633" w:rsidRPr="00387570" w:rsidRDefault="00A14633" w:rsidP="00227D82">
      <w:pPr>
        <w:shd w:val="clear" w:color="auto" w:fill="FFFFFF" w:themeFill="background1"/>
        <w:spacing w:after="0" w:line="240" w:lineRule="auto"/>
        <w:ind w:firstLine="360"/>
        <w:jc w:val="both"/>
        <w:rPr>
          <w:rFonts w:ascii="Book Antiqua" w:hAnsi="Book Antiqua"/>
          <w:sz w:val="24"/>
          <w:szCs w:val="24"/>
          <w:lang w:val="es-PR" w:eastAsia="es-PR"/>
        </w:rPr>
      </w:pPr>
    </w:p>
    <w:p w14:paraId="431534F5" w14:textId="77777777" w:rsidR="00387570" w:rsidRDefault="00387570" w:rsidP="00227D82">
      <w:pPr>
        <w:shd w:val="clear" w:color="auto" w:fill="FFFFFF" w:themeFill="background1"/>
        <w:spacing w:after="0" w:line="240" w:lineRule="auto"/>
        <w:ind w:firstLine="720"/>
        <w:jc w:val="both"/>
        <w:rPr>
          <w:rFonts w:ascii="Book Antiqua" w:hAnsi="Book Antiqua"/>
          <w:sz w:val="24"/>
          <w:szCs w:val="24"/>
          <w:lang w:val="es-PR" w:eastAsia="es-PR"/>
        </w:rPr>
      </w:pPr>
      <w:r w:rsidRPr="00387570">
        <w:rPr>
          <w:rFonts w:ascii="Book Antiqua" w:hAnsi="Book Antiqua"/>
          <w:sz w:val="24"/>
          <w:szCs w:val="24"/>
          <w:lang w:val="es-PR" w:eastAsia="es-PR"/>
        </w:rPr>
        <w:t>Además, se autoriza a las cadenas voluntarias a operar directamente establecimientos logísticos</w:t>
      </w:r>
      <w:r w:rsidR="00F45A06">
        <w:rPr>
          <w:rFonts w:ascii="Book Antiqua" w:hAnsi="Book Antiqua"/>
          <w:sz w:val="24"/>
          <w:szCs w:val="24"/>
          <w:lang w:val="es-PR" w:eastAsia="es-PR"/>
        </w:rPr>
        <w:t xml:space="preserve"> de entrega y recogido</w:t>
      </w:r>
      <w:r w:rsidRPr="00387570">
        <w:rPr>
          <w:rFonts w:ascii="Book Antiqua" w:hAnsi="Book Antiqua"/>
          <w:sz w:val="24"/>
          <w:szCs w:val="24"/>
          <w:lang w:val="es-PR" w:eastAsia="es-PR"/>
        </w:rPr>
        <w:t xml:space="preserve"> (</w:t>
      </w:r>
      <w:r>
        <w:rPr>
          <w:rFonts w:ascii="Book Antiqua" w:hAnsi="Book Antiqua"/>
          <w:sz w:val="24"/>
          <w:szCs w:val="24"/>
          <w:lang w:val="es-PR" w:eastAsia="es-PR"/>
        </w:rPr>
        <w:t>“</w:t>
      </w:r>
      <w:r w:rsidR="00F45A06">
        <w:rPr>
          <w:rFonts w:ascii="Book Antiqua" w:hAnsi="Book Antiqua"/>
          <w:sz w:val="24"/>
          <w:szCs w:val="24"/>
          <w:lang w:val="es-PR" w:eastAsia="es-PR"/>
        </w:rPr>
        <w:t>Centros de Despacho</w:t>
      </w:r>
      <w:r>
        <w:rPr>
          <w:rFonts w:ascii="Book Antiqua" w:hAnsi="Book Antiqua"/>
          <w:sz w:val="24"/>
          <w:szCs w:val="24"/>
          <w:lang w:val="es-PR" w:eastAsia="es-PR"/>
        </w:rPr>
        <w:t>”</w:t>
      </w:r>
      <w:r w:rsidRPr="00387570">
        <w:rPr>
          <w:rFonts w:ascii="Book Antiqua" w:hAnsi="Book Antiqua"/>
          <w:sz w:val="24"/>
          <w:szCs w:val="24"/>
          <w:lang w:val="es-PR" w:eastAsia="es-PR"/>
        </w:rPr>
        <w:t>) y de venta limitada (</w:t>
      </w:r>
      <w:r>
        <w:rPr>
          <w:rFonts w:ascii="Book Antiqua" w:hAnsi="Book Antiqua"/>
          <w:sz w:val="24"/>
          <w:szCs w:val="24"/>
          <w:lang w:val="es-PR" w:eastAsia="es-PR"/>
        </w:rPr>
        <w:t>“</w:t>
      </w:r>
      <w:r w:rsidRPr="00387570">
        <w:rPr>
          <w:rFonts w:ascii="Book Antiqua" w:hAnsi="Book Antiqua"/>
          <w:sz w:val="24"/>
          <w:szCs w:val="24"/>
          <w:lang w:val="es-PR" w:eastAsia="es-PR"/>
        </w:rPr>
        <w:t xml:space="preserve">boutique </w:t>
      </w:r>
      <w:proofErr w:type="spellStart"/>
      <w:r w:rsidRPr="00387570">
        <w:rPr>
          <w:rFonts w:ascii="Book Antiqua" w:hAnsi="Book Antiqua"/>
          <w:sz w:val="24"/>
          <w:szCs w:val="24"/>
          <w:lang w:val="es-PR" w:eastAsia="es-PR"/>
        </w:rPr>
        <w:t>stores</w:t>
      </w:r>
      <w:proofErr w:type="spellEnd"/>
      <w:r>
        <w:rPr>
          <w:rFonts w:ascii="Book Antiqua" w:hAnsi="Book Antiqua"/>
          <w:sz w:val="24"/>
          <w:szCs w:val="24"/>
          <w:lang w:val="es-PR" w:eastAsia="es-PR"/>
        </w:rPr>
        <w:t>”</w:t>
      </w:r>
      <w:r w:rsidRPr="00387570">
        <w:rPr>
          <w:rFonts w:ascii="Book Antiqua" w:hAnsi="Book Antiqua"/>
          <w:sz w:val="24"/>
          <w:szCs w:val="24"/>
          <w:lang w:val="es-PR" w:eastAsia="es-PR"/>
        </w:rPr>
        <w:t xml:space="preserve">), y se les permite administrar temporalmente establecimientos en estado de deterioro o inactividad con el fin </w:t>
      </w:r>
      <w:r w:rsidR="00A55FED">
        <w:rPr>
          <w:rFonts w:ascii="Book Antiqua" w:hAnsi="Book Antiqua"/>
          <w:sz w:val="24"/>
          <w:szCs w:val="24"/>
          <w:lang w:val="es-PR" w:eastAsia="es-PR"/>
        </w:rPr>
        <w:t xml:space="preserve">dual </w:t>
      </w:r>
      <w:r w:rsidRPr="00387570">
        <w:rPr>
          <w:rFonts w:ascii="Book Antiqua" w:hAnsi="Book Antiqua"/>
          <w:sz w:val="24"/>
          <w:szCs w:val="24"/>
          <w:lang w:val="es-PR" w:eastAsia="es-PR"/>
        </w:rPr>
        <w:t>de rehabilitarlos y facilitar su eventual venta</w:t>
      </w:r>
      <w:r w:rsidR="00A472E1">
        <w:rPr>
          <w:rFonts w:ascii="Book Antiqua" w:hAnsi="Book Antiqua"/>
          <w:sz w:val="24"/>
          <w:szCs w:val="24"/>
          <w:lang w:val="es-PR" w:eastAsia="es-PR"/>
        </w:rPr>
        <w:t>,</w:t>
      </w:r>
      <w:r w:rsidR="00A55FED">
        <w:rPr>
          <w:rFonts w:ascii="Book Antiqua" w:hAnsi="Book Antiqua"/>
          <w:sz w:val="24"/>
          <w:szCs w:val="24"/>
          <w:lang w:val="es-PR" w:eastAsia="es-PR"/>
        </w:rPr>
        <w:t xml:space="preserve"> </w:t>
      </w:r>
      <w:r w:rsidR="00A472E1">
        <w:rPr>
          <w:rFonts w:ascii="Book Antiqua" w:hAnsi="Book Antiqua"/>
          <w:sz w:val="24"/>
          <w:szCs w:val="24"/>
          <w:lang w:val="es-PR" w:eastAsia="es-PR"/>
        </w:rPr>
        <w:t>así como</w:t>
      </w:r>
      <w:r w:rsidR="009434B3">
        <w:rPr>
          <w:rFonts w:ascii="Book Antiqua" w:hAnsi="Book Antiqua"/>
          <w:sz w:val="24"/>
          <w:szCs w:val="24"/>
          <w:lang w:val="es-PR" w:eastAsia="es-PR"/>
        </w:rPr>
        <w:t xml:space="preserve"> permitir </w:t>
      </w:r>
      <w:r w:rsidR="00A55FED" w:rsidRPr="00A55FED">
        <w:rPr>
          <w:rFonts w:ascii="Book Antiqua" w:hAnsi="Book Antiqua"/>
          <w:sz w:val="24"/>
          <w:szCs w:val="24"/>
          <w:lang w:val="es-PR" w:eastAsia="es-PR"/>
        </w:rPr>
        <w:t>a las cadenas proteger su imagen y valor de marca</w:t>
      </w:r>
      <w:r w:rsidR="009434B3">
        <w:rPr>
          <w:rFonts w:ascii="Book Antiqua" w:hAnsi="Book Antiqua"/>
          <w:sz w:val="24"/>
          <w:szCs w:val="24"/>
          <w:lang w:val="es-PR" w:eastAsia="es-PR"/>
        </w:rPr>
        <w:t>.</w:t>
      </w:r>
    </w:p>
    <w:p w14:paraId="1F9D82C8" w14:textId="77777777" w:rsidR="00A14633" w:rsidRPr="00387570" w:rsidRDefault="00A14633" w:rsidP="00227D82">
      <w:pPr>
        <w:shd w:val="clear" w:color="auto" w:fill="FFFFFF" w:themeFill="background1"/>
        <w:spacing w:after="0" w:line="240" w:lineRule="auto"/>
        <w:ind w:firstLine="360"/>
        <w:jc w:val="both"/>
        <w:rPr>
          <w:rFonts w:ascii="Book Antiqua" w:hAnsi="Book Antiqua"/>
          <w:sz w:val="24"/>
          <w:szCs w:val="24"/>
          <w:lang w:val="es-PR" w:eastAsia="es-PR"/>
        </w:rPr>
      </w:pPr>
    </w:p>
    <w:p w14:paraId="78AEFC15" w14:textId="77777777" w:rsidR="00425D80" w:rsidRDefault="00387570" w:rsidP="00227D82">
      <w:pPr>
        <w:shd w:val="clear" w:color="auto" w:fill="FFFFFF" w:themeFill="background1"/>
        <w:spacing w:after="0" w:line="240" w:lineRule="auto"/>
        <w:ind w:firstLine="720"/>
        <w:jc w:val="both"/>
        <w:rPr>
          <w:rFonts w:ascii="Book Antiqua" w:hAnsi="Book Antiqua"/>
          <w:sz w:val="24"/>
          <w:szCs w:val="24"/>
          <w:lang w:val="es-PR" w:eastAsia="es-PR"/>
        </w:rPr>
      </w:pPr>
      <w:r w:rsidRPr="00387570">
        <w:rPr>
          <w:rFonts w:ascii="Book Antiqua" w:hAnsi="Book Antiqua"/>
          <w:sz w:val="24"/>
          <w:szCs w:val="24"/>
          <w:lang w:val="es-PR" w:eastAsia="es-PR"/>
        </w:rPr>
        <w:t xml:space="preserve">Estas enmiendas tienen como efecto promover una política pública más eficiente, </w:t>
      </w:r>
      <w:r w:rsidR="00F8304D">
        <w:rPr>
          <w:rFonts w:ascii="Book Antiqua" w:hAnsi="Book Antiqua"/>
          <w:sz w:val="24"/>
          <w:szCs w:val="24"/>
          <w:lang w:val="es-PR" w:eastAsia="es-PR"/>
        </w:rPr>
        <w:t>efectiva</w:t>
      </w:r>
      <w:r w:rsidRPr="00387570">
        <w:rPr>
          <w:rFonts w:ascii="Book Antiqua" w:hAnsi="Book Antiqua"/>
          <w:sz w:val="24"/>
          <w:szCs w:val="24"/>
          <w:lang w:val="es-PR" w:eastAsia="es-PR"/>
        </w:rPr>
        <w:t xml:space="preserve"> y alineada con las necesidades actuales del comercio en Puerto Rico. Facilitan la organización de pequeños comerciantes, reducen la burocracia gubernamental, promueven la innovación en formatos comerciales y refuerzan la competitividad del sector detallista local.</w:t>
      </w:r>
      <w:r w:rsidR="009434B3">
        <w:rPr>
          <w:rFonts w:ascii="Book Antiqua" w:hAnsi="Book Antiqua"/>
          <w:sz w:val="24"/>
          <w:szCs w:val="24"/>
          <w:lang w:val="es-PR" w:eastAsia="es-PR"/>
        </w:rPr>
        <w:t xml:space="preserve"> </w:t>
      </w:r>
      <w:r w:rsidR="009434B3" w:rsidRPr="009434B3">
        <w:rPr>
          <w:rFonts w:ascii="Book Antiqua" w:hAnsi="Book Antiqua"/>
          <w:sz w:val="24"/>
          <w:szCs w:val="24"/>
          <w:lang w:val="es-PR" w:eastAsia="es-PR"/>
        </w:rPr>
        <w:t xml:space="preserve">Asimismo, contribuyen al desarrollo económico sostenible y a fomentar un clima de libre empresa, innovación y competencia </w:t>
      </w:r>
      <w:r w:rsidR="000E2BF6">
        <w:rPr>
          <w:rFonts w:ascii="Book Antiqua" w:hAnsi="Book Antiqua"/>
          <w:sz w:val="24"/>
          <w:szCs w:val="24"/>
          <w:lang w:val="es-PR" w:eastAsia="es-PR"/>
        </w:rPr>
        <w:t>justa y saludable</w:t>
      </w:r>
      <w:r w:rsidR="009434B3" w:rsidRPr="009434B3">
        <w:rPr>
          <w:rFonts w:ascii="Book Antiqua" w:hAnsi="Book Antiqua"/>
          <w:sz w:val="24"/>
          <w:szCs w:val="24"/>
          <w:lang w:val="es-PR" w:eastAsia="es-PR"/>
        </w:rPr>
        <w:t xml:space="preserve"> en los mercados.</w:t>
      </w:r>
    </w:p>
    <w:p w14:paraId="6C09B221" w14:textId="77777777" w:rsidR="00387570" w:rsidRPr="003216FB" w:rsidRDefault="00387570" w:rsidP="00227D82">
      <w:pPr>
        <w:shd w:val="clear" w:color="auto" w:fill="FFFFFF" w:themeFill="background1"/>
        <w:spacing w:after="0" w:line="240" w:lineRule="auto"/>
        <w:jc w:val="both"/>
        <w:rPr>
          <w:rFonts w:ascii="Book Antiqua" w:eastAsia="Times New Roman" w:hAnsi="Book Antiqua"/>
          <w:i/>
          <w:iCs/>
          <w:color w:val="000000" w:themeColor="text1"/>
          <w:sz w:val="24"/>
          <w:szCs w:val="24"/>
          <w:lang w:val="es-PR"/>
        </w:rPr>
      </w:pPr>
    </w:p>
    <w:p w14:paraId="4B03899C" w14:textId="77777777" w:rsidR="00425D80" w:rsidRPr="003216FB" w:rsidRDefault="00425D80" w:rsidP="00227D82">
      <w:pPr>
        <w:shd w:val="clear" w:color="auto" w:fill="FFFFFF" w:themeFill="background1"/>
        <w:spacing w:after="0" w:line="480" w:lineRule="auto"/>
        <w:jc w:val="both"/>
        <w:rPr>
          <w:rFonts w:ascii="Book Antiqua" w:eastAsia="Times New Roman" w:hAnsi="Book Antiqua"/>
          <w:color w:val="000000"/>
          <w:sz w:val="24"/>
          <w:szCs w:val="24"/>
          <w:lang w:val="es-PR"/>
        </w:rPr>
      </w:pPr>
      <w:r w:rsidRPr="003216FB">
        <w:rPr>
          <w:rFonts w:ascii="Book Antiqua" w:eastAsia="Times New Roman" w:hAnsi="Book Antiqua"/>
          <w:i/>
          <w:iCs/>
          <w:color w:val="000000" w:themeColor="text1"/>
          <w:sz w:val="24"/>
          <w:szCs w:val="24"/>
          <w:lang w:val="es-PR"/>
        </w:rPr>
        <w:t xml:space="preserve">DECRÉTASE POR LA ASAMBLEA LEGISLATIVA DE PUERTO RICO: </w:t>
      </w:r>
    </w:p>
    <w:p w14:paraId="61C2F59E" w14:textId="77777777" w:rsidR="00425D80" w:rsidRPr="003216FB" w:rsidRDefault="00425D80" w:rsidP="00425D80">
      <w:pPr>
        <w:shd w:val="clear" w:color="auto" w:fill="FFFFFF" w:themeFill="background1"/>
        <w:spacing w:after="0" w:line="480" w:lineRule="auto"/>
        <w:ind w:firstLine="720"/>
        <w:jc w:val="both"/>
        <w:rPr>
          <w:rFonts w:ascii="Book Antiqua" w:eastAsia="Times New Roman" w:hAnsi="Book Antiqua"/>
          <w:color w:val="000000"/>
          <w:sz w:val="24"/>
          <w:szCs w:val="24"/>
          <w:lang w:val="es-PR"/>
        </w:rPr>
        <w:sectPr w:rsidR="00425D80" w:rsidRPr="003216FB" w:rsidSect="00184FF0">
          <w:headerReference w:type="default" r:id="rId7"/>
          <w:footerReference w:type="default" r:id="rId8"/>
          <w:pgSz w:w="12240" w:h="15840"/>
          <w:pgMar w:top="1440" w:right="1440" w:bottom="1440" w:left="1440" w:header="720" w:footer="720" w:gutter="0"/>
          <w:cols w:space="720"/>
          <w:titlePg/>
          <w:docGrid w:linePitch="360"/>
        </w:sectPr>
      </w:pPr>
    </w:p>
    <w:p w14:paraId="664A96DE" w14:textId="77777777" w:rsidR="00C1287A" w:rsidRDefault="00C1287A" w:rsidP="00C1287A">
      <w:pPr>
        <w:tabs>
          <w:tab w:val="left" w:pos="270"/>
          <w:tab w:val="left" w:pos="540"/>
          <w:tab w:val="left" w:pos="720"/>
          <w:tab w:val="left" w:pos="1420"/>
          <w:tab w:val="left" w:pos="1421"/>
        </w:tabs>
        <w:spacing w:after="0" w:line="480" w:lineRule="auto"/>
        <w:jc w:val="both"/>
        <w:rPr>
          <w:rFonts w:ascii="Book Antiqua" w:hAnsi="Book Antiqua"/>
          <w:lang w:val="es-PR"/>
        </w:rPr>
      </w:pPr>
      <w:r>
        <w:rPr>
          <w:rFonts w:ascii="Book Antiqua" w:hAnsi="Book Antiqua"/>
          <w:lang w:val="es-PR"/>
        </w:rPr>
        <w:tab/>
      </w:r>
      <w:r w:rsidR="00846767" w:rsidRPr="00AD7CD2">
        <w:rPr>
          <w:rFonts w:ascii="Book Antiqua" w:hAnsi="Book Antiqua"/>
          <w:lang w:val="es-PR"/>
        </w:rPr>
        <w:t xml:space="preserve">Sección 1.- Se enmienda el Artículo </w:t>
      </w:r>
      <w:r w:rsidR="001755C5" w:rsidRPr="00AD7CD2">
        <w:rPr>
          <w:rFonts w:ascii="Book Antiqua" w:hAnsi="Book Antiqua"/>
          <w:lang w:val="es-PR"/>
        </w:rPr>
        <w:t>18</w:t>
      </w:r>
      <w:r w:rsidR="00846767" w:rsidRPr="00AD7CD2">
        <w:rPr>
          <w:rFonts w:ascii="Book Antiqua" w:hAnsi="Book Antiqua"/>
          <w:lang w:val="es-PR"/>
        </w:rPr>
        <w:t xml:space="preserve"> de </w:t>
      </w:r>
      <w:r w:rsidR="00966FAA" w:rsidRPr="00AD7CD2">
        <w:rPr>
          <w:rFonts w:ascii="Book Antiqua" w:hAnsi="Book Antiqua"/>
          <w:lang w:val="es-PR"/>
        </w:rPr>
        <w:t>Ley Núm. 77 de 25 de junio de 1964, según enmendada</w:t>
      </w:r>
      <w:r w:rsidR="00846767" w:rsidRPr="00AD7CD2">
        <w:rPr>
          <w:rFonts w:ascii="Book Antiqua" w:hAnsi="Book Antiqua"/>
          <w:lang w:val="es-PR"/>
        </w:rPr>
        <w:t>, para que se lea como sigue:</w:t>
      </w:r>
    </w:p>
    <w:p w14:paraId="64014829" w14:textId="6C90A197" w:rsidR="004915F9" w:rsidRPr="00C1287A" w:rsidRDefault="00AD7CD2" w:rsidP="00C1287A">
      <w:pPr>
        <w:tabs>
          <w:tab w:val="left" w:pos="270"/>
          <w:tab w:val="left" w:pos="540"/>
          <w:tab w:val="left" w:pos="720"/>
          <w:tab w:val="left" w:pos="1420"/>
          <w:tab w:val="left" w:pos="1421"/>
        </w:tabs>
        <w:spacing w:after="0" w:line="480" w:lineRule="auto"/>
        <w:ind w:left="270"/>
        <w:jc w:val="both"/>
        <w:rPr>
          <w:rFonts w:ascii="Book Antiqua" w:hAnsi="Book Antiqua"/>
          <w:sz w:val="24"/>
          <w:szCs w:val="24"/>
          <w:lang w:val="es-PR"/>
        </w:rPr>
      </w:pPr>
      <w:r>
        <w:rPr>
          <w:rFonts w:ascii="Book Antiqua" w:hAnsi="Book Antiqua"/>
          <w:lang w:val="es-PR"/>
        </w:rPr>
        <w:tab/>
      </w:r>
      <w:r w:rsidR="00D03484" w:rsidRPr="00C1287A">
        <w:rPr>
          <w:rFonts w:ascii="Book Antiqua" w:hAnsi="Book Antiqua"/>
          <w:sz w:val="24"/>
          <w:szCs w:val="24"/>
          <w:lang w:val="es-PR"/>
        </w:rPr>
        <w:t>“</w:t>
      </w:r>
      <w:r w:rsidR="004915F9" w:rsidRPr="00C1287A">
        <w:rPr>
          <w:rFonts w:ascii="Book Antiqua" w:hAnsi="Book Antiqua"/>
          <w:sz w:val="24"/>
          <w:szCs w:val="24"/>
          <w:lang w:val="es-PR"/>
        </w:rPr>
        <w:t>Artículo 18. —</w:t>
      </w:r>
      <w:r w:rsidR="004915F9" w:rsidRPr="00C1287A">
        <w:rPr>
          <w:rFonts w:ascii="Book Antiqua" w:hAnsi="Book Antiqua"/>
          <w:i/>
          <w:iCs/>
          <w:sz w:val="24"/>
          <w:szCs w:val="24"/>
          <w:lang w:val="es-PR"/>
        </w:rPr>
        <w:t>Cadenas voluntarias de detallistas de bienes y servicios</w:t>
      </w:r>
    </w:p>
    <w:p w14:paraId="203A3665" w14:textId="77777777" w:rsidR="00ED20A3" w:rsidRPr="00C1287A" w:rsidRDefault="004915F9" w:rsidP="00C1287A">
      <w:pPr>
        <w:pStyle w:val="default"/>
        <w:spacing w:line="480" w:lineRule="auto"/>
        <w:ind w:left="720" w:firstLine="720"/>
        <w:jc w:val="both"/>
        <w:rPr>
          <w:rFonts w:ascii="Book Antiqua" w:hAnsi="Book Antiqua"/>
          <w:lang w:val="es-PR"/>
        </w:rPr>
      </w:pPr>
      <w:r w:rsidRPr="00C1287A">
        <w:rPr>
          <w:rFonts w:ascii="Book Antiqua" w:hAnsi="Book Antiqua"/>
          <w:lang w:val="es-PR"/>
        </w:rPr>
        <w:t xml:space="preserve">No se considerará como violación a esta ley el establecimiento de cadenas voluntarias de detallistas de bienes y servicios para establecer programas comunes, incluyendo negociaciones, compras y anuncios sobre precios, que lleven a cabo u organicen pequeños comerciantes dedicados al comercio al detal y proveedores de servicio y que posean cada uno hasta </w:t>
      </w:r>
      <w:r w:rsidR="00B05759" w:rsidRPr="00C1287A">
        <w:rPr>
          <w:rFonts w:ascii="Book Antiqua" w:hAnsi="Book Antiqua"/>
          <w:b/>
          <w:bCs/>
          <w:lang w:val="es-PR"/>
        </w:rPr>
        <w:t>[</w:t>
      </w:r>
      <w:r w:rsidRPr="00C1287A">
        <w:rPr>
          <w:rFonts w:ascii="Book Antiqua" w:hAnsi="Book Antiqua"/>
          <w:b/>
          <w:bCs/>
          <w:lang w:val="es-PR"/>
        </w:rPr>
        <w:t>cinco (5)</w:t>
      </w:r>
      <w:r w:rsidR="00B05759" w:rsidRPr="00C1287A">
        <w:rPr>
          <w:rFonts w:ascii="Book Antiqua" w:hAnsi="Book Antiqua"/>
          <w:b/>
          <w:bCs/>
          <w:lang w:val="es-PR"/>
        </w:rPr>
        <w:t>]</w:t>
      </w:r>
      <w:r w:rsidRPr="00C1287A">
        <w:rPr>
          <w:rFonts w:ascii="Book Antiqua" w:hAnsi="Book Antiqua"/>
          <w:lang w:val="es-PR"/>
        </w:rPr>
        <w:t xml:space="preserve"> </w:t>
      </w:r>
      <w:r w:rsidR="005B36A0" w:rsidRPr="00C1287A">
        <w:rPr>
          <w:rFonts w:ascii="Book Antiqua" w:hAnsi="Book Antiqua"/>
          <w:i/>
          <w:iCs/>
          <w:lang w:val="es-PR"/>
        </w:rPr>
        <w:t xml:space="preserve">diez (10) </w:t>
      </w:r>
      <w:r w:rsidRPr="00C1287A">
        <w:rPr>
          <w:rFonts w:ascii="Book Antiqua" w:hAnsi="Book Antiqua"/>
          <w:lang w:val="es-PR"/>
        </w:rPr>
        <w:t xml:space="preserve">establecimientos comerciales, para unidos enfrentarse de buena fe </w:t>
      </w:r>
      <w:r w:rsidRPr="00C1287A">
        <w:rPr>
          <w:rFonts w:ascii="Book Antiqua" w:hAnsi="Book Antiqua"/>
          <w:lang w:val="es-PR"/>
        </w:rPr>
        <w:lastRenderedPageBreak/>
        <w:t xml:space="preserve">a la competencia de establecimientos con volúmenes de ventas sustancialmente mayores, siempre que ninguna cadena voluntaria o programa común tienda a crear un monopolio, ni su efecto sea restringir sustancialmente los negocios, el comercio o la competencia o constituya un método injusto de competencia, así como una práctica o acto injusto o engañoso en los negocios o en el comercio. </w:t>
      </w:r>
    </w:p>
    <w:p w14:paraId="744590F0" w14:textId="77777777" w:rsidR="002360CD" w:rsidRPr="00C1287A" w:rsidRDefault="004915F9" w:rsidP="00C1287A">
      <w:pPr>
        <w:pStyle w:val="default"/>
        <w:spacing w:line="480" w:lineRule="auto"/>
        <w:ind w:left="720" w:firstLine="720"/>
        <w:jc w:val="both"/>
        <w:rPr>
          <w:rFonts w:ascii="Book Antiqua" w:hAnsi="Book Antiqua"/>
          <w:lang w:val="es-PR"/>
        </w:rPr>
      </w:pPr>
      <w:r w:rsidRPr="00C1287A">
        <w:rPr>
          <w:rFonts w:ascii="Book Antiqua" w:hAnsi="Book Antiqua"/>
          <w:lang w:val="es-PR"/>
        </w:rPr>
        <w:t xml:space="preserve">Toda cadena voluntaria o persona común tendrá que ser reconocido por </w:t>
      </w:r>
      <w:r w:rsidR="00733F0D" w:rsidRPr="00C1287A">
        <w:rPr>
          <w:rFonts w:ascii="Book Antiqua" w:hAnsi="Book Antiqua"/>
          <w:b/>
          <w:bCs/>
          <w:lang w:val="es-PR"/>
        </w:rPr>
        <w:t>[</w:t>
      </w:r>
      <w:r w:rsidRPr="00C1287A">
        <w:rPr>
          <w:rFonts w:ascii="Book Antiqua" w:hAnsi="Book Antiqua"/>
          <w:b/>
          <w:bCs/>
          <w:lang w:val="es-PR"/>
        </w:rPr>
        <w:t>la Administración de Fomento Comercial</w:t>
      </w:r>
      <w:r w:rsidR="00733F0D" w:rsidRPr="00C1287A">
        <w:rPr>
          <w:rFonts w:ascii="Book Antiqua" w:hAnsi="Book Antiqua"/>
          <w:b/>
          <w:bCs/>
          <w:lang w:val="es-PR"/>
        </w:rPr>
        <w:t xml:space="preserve">] </w:t>
      </w:r>
      <w:r w:rsidR="00A71C1D" w:rsidRPr="00C1287A">
        <w:rPr>
          <w:rFonts w:ascii="Book Antiqua" w:hAnsi="Book Antiqua"/>
          <w:i/>
          <w:iCs/>
          <w:lang w:val="es-PR"/>
        </w:rPr>
        <w:t>el Departamento de Desarrollo Económico y Comercio</w:t>
      </w:r>
      <w:r w:rsidRPr="00C1287A">
        <w:rPr>
          <w:rFonts w:ascii="Book Antiqua" w:hAnsi="Book Antiqua"/>
          <w:lang w:val="es-PR"/>
        </w:rPr>
        <w:t xml:space="preserve">. </w:t>
      </w:r>
      <w:r w:rsidR="00333AFF" w:rsidRPr="00C1287A">
        <w:rPr>
          <w:rFonts w:ascii="Book Antiqua" w:hAnsi="Book Antiqua"/>
          <w:b/>
          <w:bCs/>
          <w:lang w:val="es-PR"/>
        </w:rPr>
        <w:t>[</w:t>
      </w:r>
      <w:r w:rsidRPr="00C1287A">
        <w:rPr>
          <w:rFonts w:ascii="Book Antiqua" w:hAnsi="Book Antiqua"/>
          <w:b/>
          <w:bCs/>
          <w:lang w:val="es-PR"/>
        </w:rPr>
        <w:t>Esta</w:t>
      </w:r>
      <w:r w:rsidR="00333AFF" w:rsidRPr="00C1287A">
        <w:rPr>
          <w:rFonts w:ascii="Book Antiqua" w:hAnsi="Book Antiqua"/>
          <w:b/>
          <w:bCs/>
          <w:lang w:val="es-PR"/>
        </w:rPr>
        <w:t>]</w:t>
      </w:r>
      <w:r w:rsidRPr="00C1287A">
        <w:rPr>
          <w:rFonts w:ascii="Book Antiqua" w:hAnsi="Book Antiqua"/>
          <w:lang w:val="es-PR"/>
        </w:rPr>
        <w:t xml:space="preserve"> </w:t>
      </w:r>
      <w:r w:rsidR="00333AFF" w:rsidRPr="00C1287A">
        <w:rPr>
          <w:rFonts w:ascii="Book Antiqua" w:hAnsi="Book Antiqua"/>
          <w:i/>
          <w:iCs/>
          <w:lang w:val="es-PR"/>
        </w:rPr>
        <w:t xml:space="preserve">Este </w:t>
      </w:r>
      <w:r w:rsidRPr="00C1287A">
        <w:rPr>
          <w:rFonts w:ascii="Book Antiqua" w:hAnsi="Book Antiqua"/>
          <w:lang w:val="es-PR"/>
        </w:rPr>
        <w:t>certificará que cumple con los requisitos de este artículo, previa solicitud a estos efectos, siempre que la existencia de ésta no tienda a crear un monopolio, restringir sustancialmente los negocios, el comercio o la competencia o constituya un método injusto de competencia, así como una práctica o acto injusto o engañoso en los negocios o en el comercio.</w:t>
      </w:r>
      <w:r w:rsidR="000D6283" w:rsidRPr="00C1287A">
        <w:rPr>
          <w:rFonts w:ascii="Book Antiqua" w:hAnsi="Book Antiqua"/>
          <w:lang w:val="es-PR"/>
        </w:rPr>
        <w:t xml:space="preserve"> </w:t>
      </w:r>
      <w:r w:rsidR="002360CD" w:rsidRPr="00C1287A">
        <w:rPr>
          <w:rFonts w:ascii="Book Antiqua" w:hAnsi="Book Antiqua"/>
          <w:i/>
          <w:iCs/>
          <w:lang w:val="es-PR"/>
        </w:rPr>
        <w:t>Como parte de la solicitud, será suficiente que el análisis económico y la evaluación de la concentración del mercado relevante sea sometido por la cadena voluntaria o persona común cuando el mismo es realizado por un economista certificado.</w:t>
      </w:r>
    </w:p>
    <w:p w14:paraId="2BD635A2" w14:textId="77777777" w:rsidR="002360CD" w:rsidRPr="00C1287A" w:rsidRDefault="002360CD" w:rsidP="00C1287A">
      <w:pPr>
        <w:pStyle w:val="default"/>
        <w:spacing w:line="480" w:lineRule="auto"/>
        <w:ind w:left="720" w:firstLine="720"/>
        <w:jc w:val="both"/>
        <w:rPr>
          <w:rFonts w:ascii="Book Antiqua" w:hAnsi="Book Antiqua"/>
          <w:i/>
          <w:iCs/>
          <w:lang w:val="es-PR"/>
        </w:rPr>
      </w:pPr>
      <w:r w:rsidRPr="00C1287A">
        <w:rPr>
          <w:rFonts w:ascii="Book Antiqua" w:hAnsi="Book Antiqua"/>
          <w:i/>
          <w:iCs/>
          <w:lang w:val="es-PR"/>
        </w:rPr>
        <w:t xml:space="preserve">El Departamento de Desarrollo Económico y Comercio tendrá un término de treinta (30) días laborables, contados desde la presentación de la solicitud, para expedir la certificación bajo el programa de cadena voluntaria y/o para aprobar cada unidad de la cadena voluntaria que desee certificarse. Pasado dicho término sin que el Departamento de Desarrollo Económico y Comercio haya emitido una determinación, se entenderá que la cadena voluntaria o persona común ha sido certificada para todos los efectos y podrá operar bajo el programa de cadena voluntaria conforme a </w:t>
      </w:r>
      <w:r w:rsidR="00EE3208" w:rsidRPr="00C1287A">
        <w:rPr>
          <w:rFonts w:ascii="Book Antiqua" w:hAnsi="Book Antiqua"/>
          <w:i/>
          <w:iCs/>
          <w:lang w:val="es-PR"/>
        </w:rPr>
        <w:t xml:space="preserve">este </w:t>
      </w:r>
      <w:r w:rsidR="00EE3208" w:rsidRPr="00C1287A">
        <w:rPr>
          <w:rFonts w:ascii="Book Antiqua" w:hAnsi="Book Antiqua"/>
          <w:i/>
          <w:iCs/>
          <w:lang w:val="es-PR"/>
        </w:rPr>
        <w:lastRenderedPageBreak/>
        <w:t>artículo</w:t>
      </w:r>
      <w:r w:rsidRPr="00C1287A">
        <w:rPr>
          <w:rFonts w:ascii="Book Antiqua" w:hAnsi="Book Antiqua"/>
          <w:i/>
          <w:iCs/>
          <w:lang w:val="es-PR"/>
        </w:rPr>
        <w:t xml:space="preserve">. En caso de que el Departamento de Desarrollo Económico y Comercio deniegue la solicitud para expedir la certificación de cadenas voluntarias y/o la certificación de una unidad de la cadena voluntaria, el solicitante podrá, dentro del término que se establezca mediante reglamentación, recurrir a la Oficina de Asuntos Antimonopolísticos para solicitar una revisión y recomendación sobre la denegatoria. La Oficina de Asuntos </w:t>
      </w:r>
      <w:r w:rsidR="0017387F" w:rsidRPr="00C1287A">
        <w:rPr>
          <w:rFonts w:ascii="Book Antiqua" w:hAnsi="Book Antiqua"/>
          <w:i/>
          <w:iCs/>
          <w:lang w:val="es-PR"/>
        </w:rPr>
        <w:t>Antimonopolísticos</w:t>
      </w:r>
      <w:r w:rsidRPr="00C1287A">
        <w:rPr>
          <w:rFonts w:ascii="Book Antiqua" w:hAnsi="Book Antiqua"/>
          <w:i/>
          <w:iCs/>
          <w:lang w:val="es-PR"/>
        </w:rPr>
        <w:t xml:space="preserve"> tendrá un término de cuarenta y cinco (45) días laborales contados desde la fecha de la solicitud de revisión del solicitante para emitir su recomendación. Pasado dicho término sin emitir su recomendación, se entenderá para todos los efectos que la cadena voluntaria, unidad de la cadena voluntaria o persona común ha sido certificada para operar en el programa de cadena voluntaria conforme a </w:t>
      </w:r>
      <w:r w:rsidR="0017387F" w:rsidRPr="00C1287A">
        <w:rPr>
          <w:rFonts w:ascii="Book Antiqua" w:hAnsi="Book Antiqua"/>
          <w:i/>
          <w:iCs/>
          <w:lang w:val="es-PR"/>
        </w:rPr>
        <w:t>este artículo.</w:t>
      </w:r>
    </w:p>
    <w:p w14:paraId="53D457CD" w14:textId="77777777" w:rsidR="002360CD" w:rsidRPr="00C1287A" w:rsidRDefault="002360CD" w:rsidP="00C1287A">
      <w:pPr>
        <w:pStyle w:val="default"/>
        <w:spacing w:line="480" w:lineRule="auto"/>
        <w:ind w:left="720" w:firstLine="720"/>
        <w:jc w:val="both"/>
        <w:rPr>
          <w:rFonts w:ascii="Book Antiqua" w:hAnsi="Book Antiqua"/>
          <w:i/>
          <w:iCs/>
          <w:lang w:val="es-PR"/>
        </w:rPr>
      </w:pPr>
      <w:r w:rsidRPr="00C1287A">
        <w:rPr>
          <w:rFonts w:ascii="Book Antiqua" w:hAnsi="Book Antiqua"/>
          <w:i/>
          <w:iCs/>
          <w:lang w:val="es-PR"/>
        </w:rPr>
        <w:t>Una vez certificadas, las cadenas voluntarias podrán, además, operar directamente, como establecimientos corporativos, hasta diez (10) establecimientos adicionales, que podrán ser: (a) establecimientos sin acceso al público destinados exclusivamente a logística, almacenamiento y distribución de cadenas voluntarias, incluyendo, pero sin limitarse a, atender órdenes de compras por pedidos de e-</w:t>
      </w:r>
      <w:proofErr w:type="spellStart"/>
      <w:r w:rsidRPr="00C1287A">
        <w:rPr>
          <w:rFonts w:ascii="Book Antiqua" w:hAnsi="Book Antiqua"/>
          <w:i/>
          <w:iCs/>
          <w:lang w:val="es-PR"/>
        </w:rPr>
        <w:t>commerce</w:t>
      </w:r>
      <w:proofErr w:type="spellEnd"/>
      <w:r w:rsidRPr="00C1287A">
        <w:rPr>
          <w:rFonts w:ascii="Book Antiqua" w:hAnsi="Book Antiqua"/>
          <w:i/>
          <w:iCs/>
          <w:lang w:val="es-PR"/>
        </w:rPr>
        <w:t xml:space="preserve"> y otros métodos relacionados de comercialización (“</w:t>
      </w:r>
      <w:r w:rsidR="00F45A06" w:rsidRPr="00C1287A">
        <w:rPr>
          <w:rFonts w:ascii="Book Antiqua" w:hAnsi="Book Antiqua"/>
          <w:i/>
          <w:iCs/>
          <w:lang w:val="es-PR"/>
        </w:rPr>
        <w:t>Centros de Despacho</w:t>
      </w:r>
      <w:r w:rsidRPr="00C1287A">
        <w:rPr>
          <w:rFonts w:ascii="Book Antiqua" w:hAnsi="Book Antiqua"/>
          <w:i/>
          <w:iCs/>
          <w:lang w:val="es-PR"/>
        </w:rPr>
        <w:t xml:space="preserve">”); (b) establecimientos de venta al detal abiertos al público con un área de venta no mayor de 20,000 pies cuadrados (“boutique </w:t>
      </w:r>
      <w:proofErr w:type="spellStart"/>
      <w:r w:rsidRPr="00C1287A">
        <w:rPr>
          <w:rFonts w:ascii="Book Antiqua" w:hAnsi="Book Antiqua"/>
          <w:i/>
          <w:iCs/>
          <w:lang w:val="es-PR"/>
        </w:rPr>
        <w:t>stores</w:t>
      </w:r>
      <w:proofErr w:type="spellEnd"/>
      <w:r w:rsidRPr="00C1287A">
        <w:rPr>
          <w:rFonts w:ascii="Book Antiqua" w:hAnsi="Book Antiqua"/>
          <w:i/>
          <w:iCs/>
          <w:lang w:val="es-PR"/>
        </w:rPr>
        <w:t>”); o (c) una combinación de (a) y (b), sin exceder el límite total de diez (10) establecimientos. La operación de l</w:t>
      </w:r>
      <w:r w:rsidR="00F45A06" w:rsidRPr="00C1287A">
        <w:rPr>
          <w:rFonts w:ascii="Book Antiqua" w:hAnsi="Book Antiqua"/>
          <w:i/>
          <w:iCs/>
          <w:lang w:val="es-PR"/>
        </w:rPr>
        <w:t>o</w:t>
      </w:r>
      <w:r w:rsidRPr="00C1287A">
        <w:rPr>
          <w:rFonts w:ascii="Book Antiqua" w:hAnsi="Book Antiqua"/>
          <w:i/>
          <w:iCs/>
          <w:lang w:val="es-PR"/>
        </w:rPr>
        <w:t>s “</w:t>
      </w:r>
      <w:r w:rsidR="00F45A06" w:rsidRPr="00C1287A">
        <w:rPr>
          <w:rFonts w:ascii="Book Antiqua" w:hAnsi="Book Antiqua"/>
          <w:i/>
          <w:iCs/>
          <w:lang w:val="es-PR"/>
        </w:rPr>
        <w:t>Centros de Despacho</w:t>
      </w:r>
      <w:r w:rsidRPr="00C1287A">
        <w:rPr>
          <w:rFonts w:ascii="Book Antiqua" w:hAnsi="Book Antiqua"/>
          <w:i/>
          <w:iCs/>
          <w:lang w:val="es-PR"/>
        </w:rPr>
        <w:t xml:space="preserve">” y “boutique </w:t>
      </w:r>
      <w:proofErr w:type="spellStart"/>
      <w:r w:rsidRPr="00C1287A">
        <w:rPr>
          <w:rFonts w:ascii="Book Antiqua" w:hAnsi="Book Antiqua"/>
          <w:i/>
          <w:iCs/>
          <w:lang w:val="es-PR"/>
        </w:rPr>
        <w:t>stores</w:t>
      </w:r>
      <w:proofErr w:type="spellEnd"/>
      <w:r w:rsidRPr="00C1287A">
        <w:rPr>
          <w:rFonts w:ascii="Book Antiqua" w:hAnsi="Book Antiqua"/>
          <w:i/>
          <w:iCs/>
          <w:lang w:val="es-PR"/>
        </w:rPr>
        <w:t>” se regirá por la reglamentación que disponga el Departamento de Desarrollo Económico y Comercio.</w:t>
      </w:r>
    </w:p>
    <w:p w14:paraId="1439260C" w14:textId="77777777" w:rsidR="002360CD" w:rsidRPr="00C1287A" w:rsidRDefault="002360CD" w:rsidP="00C1287A">
      <w:pPr>
        <w:pStyle w:val="default"/>
        <w:spacing w:line="480" w:lineRule="auto"/>
        <w:ind w:left="720" w:firstLine="720"/>
        <w:jc w:val="both"/>
        <w:rPr>
          <w:rFonts w:ascii="Book Antiqua" w:hAnsi="Book Antiqua"/>
          <w:i/>
          <w:iCs/>
          <w:lang w:val="es-PR"/>
        </w:rPr>
      </w:pPr>
      <w:r w:rsidRPr="00C1287A">
        <w:rPr>
          <w:rFonts w:ascii="Book Antiqua" w:hAnsi="Book Antiqua"/>
          <w:i/>
          <w:iCs/>
          <w:lang w:val="es-PR"/>
        </w:rPr>
        <w:lastRenderedPageBreak/>
        <w:t>Además, podrán administrar temporalmente establecimientos que formen parte de la cadena voluntaria, cuando el/la operador(a) de dicho establecimiento no haya logrado venderlo en un plazo de doce (12) meses. Durante la administración temporera, la cadena voluntaria podrá realizar mejoras y rehabilitación con el propósito exclusivo de revender el establecimiento. El periodo de administración temporera no podrá exceder tres (3) años. Si transcurrido dicho plazo el establecimiento no ha sido vendido, la cadena voluntaria podrá solicitar una prórroga de doce (12) meses adicionales a</w:t>
      </w:r>
      <w:r w:rsidR="005C711B" w:rsidRPr="00C1287A">
        <w:rPr>
          <w:rFonts w:ascii="Book Antiqua" w:hAnsi="Book Antiqua"/>
          <w:i/>
          <w:iCs/>
          <w:lang w:val="es-PR"/>
        </w:rPr>
        <w:t>l</w:t>
      </w:r>
      <w:r w:rsidRPr="00C1287A">
        <w:rPr>
          <w:rFonts w:ascii="Book Antiqua" w:hAnsi="Book Antiqua"/>
          <w:i/>
          <w:iCs/>
          <w:lang w:val="es-PR"/>
        </w:rPr>
        <w:t xml:space="preserve"> </w:t>
      </w:r>
      <w:bookmarkStart w:id="0" w:name="_Hlk193446765"/>
      <w:r w:rsidR="005C711B" w:rsidRPr="00C1287A">
        <w:rPr>
          <w:rFonts w:ascii="Book Antiqua" w:hAnsi="Book Antiqua"/>
          <w:i/>
          <w:iCs/>
          <w:lang w:val="es-PR"/>
        </w:rPr>
        <w:t xml:space="preserve">Departamento de </w:t>
      </w:r>
      <w:r w:rsidR="00BC0807" w:rsidRPr="00C1287A">
        <w:rPr>
          <w:rFonts w:ascii="Book Antiqua" w:hAnsi="Book Antiqua"/>
          <w:i/>
          <w:iCs/>
          <w:lang w:val="es-PR"/>
        </w:rPr>
        <w:t>Desarrollo Económico y Comercio</w:t>
      </w:r>
      <w:r w:rsidRPr="00C1287A">
        <w:rPr>
          <w:rFonts w:ascii="Book Antiqua" w:hAnsi="Book Antiqua"/>
          <w:i/>
          <w:iCs/>
          <w:lang w:val="es-PR"/>
        </w:rPr>
        <w:t xml:space="preserve"> </w:t>
      </w:r>
      <w:bookmarkEnd w:id="0"/>
      <w:r w:rsidRPr="00C1287A">
        <w:rPr>
          <w:rFonts w:ascii="Book Antiqua" w:hAnsi="Book Antiqua"/>
          <w:i/>
          <w:iCs/>
          <w:lang w:val="es-PR"/>
        </w:rPr>
        <w:t xml:space="preserve">para lograr la venta. Si el establecimiento no logra ser vendido tras la prórroga, </w:t>
      </w:r>
      <w:r w:rsidR="00BC0807" w:rsidRPr="00C1287A">
        <w:rPr>
          <w:rFonts w:ascii="Book Antiqua" w:hAnsi="Book Antiqua"/>
          <w:i/>
          <w:iCs/>
          <w:lang w:val="es-PR"/>
        </w:rPr>
        <w:t>el</w:t>
      </w:r>
      <w:r w:rsidRPr="00C1287A">
        <w:rPr>
          <w:rFonts w:ascii="Book Antiqua" w:hAnsi="Book Antiqua"/>
          <w:i/>
          <w:iCs/>
          <w:lang w:val="es-PR"/>
        </w:rPr>
        <w:t xml:space="preserve"> </w:t>
      </w:r>
      <w:r w:rsidR="00BC0807" w:rsidRPr="00C1287A">
        <w:rPr>
          <w:rFonts w:ascii="Book Antiqua" w:hAnsi="Book Antiqua"/>
          <w:i/>
          <w:iCs/>
          <w:lang w:val="es-PR"/>
        </w:rPr>
        <w:t xml:space="preserve">Departamento de Desarrollo Económico y Comercio </w:t>
      </w:r>
      <w:r w:rsidRPr="00C1287A">
        <w:rPr>
          <w:rFonts w:ascii="Book Antiqua" w:hAnsi="Book Antiqua"/>
          <w:i/>
          <w:iCs/>
          <w:lang w:val="es-PR"/>
        </w:rPr>
        <w:t>podrá evaluar alternativas para su disposición y/o manejo.</w:t>
      </w:r>
    </w:p>
    <w:p w14:paraId="6F755447" w14:textId="77777777" w:rsidR="00AD7CD2" w:rsidRPr="00C1287A" w:rsidRDefault="00AE2CF1" w:rsidP="00C1287A">
      <w:pPr>
        <w:pStyle w:val="default"/>
        <w:spacing w:line="480" w:lineRule="auto"/>
        <w:ind w:left="720" w:firstLine="720"/>
        <w:jc w:val="both"/>
        <w:rPr>
          <w:rFonts w:ascii="Book Antiqua" w:hAnsi="Book Antiqua"/>
          <w:i/>
          <w:iCs/>
          <w:lang w:val="es-PR"/>
        </w:rPr>
      </w:pPr>
      <w:r w:rsidRPr="00C1287A">
        <w:rPr>
          <w:rFonts w:ascii="Book Antiqua" w:hAnsi="Book Antiqua"/>
          <w:i/>
          <w:iCs/>
          <w:lang w:val="es-PR"/>
        </w:rPr>
        <w:t>Tanto</w:t>
      </w:r>
      <w:r w:rsidR="002360CD" w:rsidRPr="00C1287A">
        <w:rPr>
          <w:rFonts w:ascii="Book Antiqua" w:hAnsi="Book Antiqua"/>
          <w:i/>
          <w:iCs/>
          <w:lang w:val="es-PR"/>
        </w:rPr>
        <w:t xml:space="preserve"> la operación de los establecimientos adicionales por vía de “</w:t>
      </w:r>
      <w:r w:rsidR="00F45A06" w:rsidRPr="00C1287A">
        <w:rPr>
          <w:rFonts w:ascii="Book Antiqua" w:hAnsi="Book Antiqua"/>
          <w:i/>
          <w:iCs/>
          <w:lang w:val="es-PR"/>
        </w:rPr>
        <w:t>Centros de Despacho</w:t>
      </w:r>
      <w:r w:rsidR="002360CD" w:rsidRPr="00C1287A">
        <w:rPr>
          <w:rFonts w:ascii="Book Antiqua" w:hAnsi="Book Antiqua"/>
          <w:i/>
          <w:iCs/>
          <w:lang w:val="es-PR"/>
        </w:rPr>
        <w:t xml:space="preserve">” y/o “boutique </w:t>
      </w:r>
      <w:proofErr w:type="spellStart"/>
      <w:r w:rsidR="002360CD" w:rsidRPr="00C1287A">
        <w:rPr>
          <w:rFonts w:ascii="Book Antiqua" w:hAnsi="Book Antiqua"/>
          <w:i/>
          <w:iCs/>
          <w:lang w:val="es-PR"/>
        </w:rPr>
        <w:t>stores</w:t>
      </w:r>
      <w:proofErr w:type="spellEnd"/>
      <w:r w:rsidR="002360CD" w:rsidRPr="00C1287A">
        <w:rPr>
          <w:rFonts w:ascii="Book Antiqua" w:hAnsi="Book Antiqua"/>
          <w:i/>
          <w:iCs/>
          <w:lang w:val="es-PR"/>
        </w:rPr>
        <w:t xml:space="preserve">”, como la administración temporera de establecimientos, deberán ser autorizadas por </w:t>
      </w:r>
      <w:r w:rsidRPr="00C1287A">
        <w:rPr>
          <w:rFonts w:ascii="Book Antiqua" w:hAnsi="Book Antiqua"/>
          <w:i/>
          <w:iCs/>
          <w:lang w:val="es-PR"/>
        </w:rPr>
        <w:t>el Departamento de Desarrollo Económico y Comercio</w:t>
      </w:r>
      <w:r w:rsidR="00C63B5E" w:rsidRPr="00C1287A">
        <w:rPr>
          <w:rFonts w:ascii="Book Antiqua" w:hAnsi="Book Antiqua"/>
          <w:i/>
          <w:iCs/>
          <w:lang w:val="es-PR"/>
        </w:rPr>
        <w:t xml:space="preserve"> de conformidad con el párrafo tres (3) de este artículo</w:t>
      </w:r>
      <w:r w:rsidRPr="00C1287A">
        <w:rPr>
          <w:rFonts w:ascii="Book Antiqua" w:hAnsi="Book Antiqua"/>
          <w:i/>
          <w:iCs/>
          <w:lang w:val="es-PR"/>
        </w:rPr>
        <w:t xml:space="preserve">, </w:t>
      </w:r>
      <w:r w:rsidR="00C63B5E" w:rsidRPr="00C1287A">
        <w:rPr>
          <w:rFonts w:ascii="Book Antiqua" w:hAnsi="Book Antiqua"/>
          <w:i/>
          <w:iCs/>
          <w:lang w:val="es-PR"/>
        </w:rPr>
        <w:t xml:space="preserve">y </w:t>
      </w:r>
      <w:r w:rsidR="002360CD" w:rsidRPr="00C1287A">
        <w:rPr>
          <w:rFonts w:ascii="Book Antiqua" w:hAnsi="Book Antiqua"/>
          <w:i/>
          <w:iCs/>
          <w:lang w:val="es-PR"/>
        </w:rPr>
        <w:t>que</w:t>
      </w:r>
      <w:r w:rsidR="00C63B5E" w:rsidRPr="00C1287A">
        <w:rPr>
          <w:rFonts w:ascii="Book Antiqua" w:hAnsi="Book Antiqua"/>
          <w:i/>
          <w:iCs/>
          <w:lang w:val="es-PR"/>
        </w:rPr>
        <w:t>,</w:t>
      </w:r>
      <w:r w:rsidR="002360CD" w:rsidRPr="00C1287A">
        <w:rPr>
          <w:rFonts w:ascii="Book Antiqua" w:hAnsi="Book Antiqua"/>
          <w:i/>
          <w:iCs/>
          <w:lang w:val="es-PR"/>
        </w:rPr>
        <w:t xml:space="preserve"> además</w:t>
      </w:r>
      <w:r w:rsidR="00C63B5E" w:rsidRPr="00C1287A">
        <w:rPr>
          <w:rFonts w:ascii="Book Antiqua" w:hAnsi="Book Antiqua"/>
          <w:i/>
          <w:iCs/>
          <w:lang w:val="es-PR"/>
        </w:rPr>
        <w:t>,</w:t>
      </w:r>
      <w:r w:rsidR="002360CD" w:rsidRPr="00C1287A">
        <w:rPr>
          <w:rFonts w:ascii="Book Antiqua" w:hAnsi="Book Antiqua"/>
          <w:i/>
          <w:iCs/>
          <w:lang w:val="es-PR"/>
        </w:rPr>
        <w:t xml:space="preserve"> establecerá la reglamentación aplicable para su funcionamiento.</w:t>
      </w:r>
      <w:r w:rsidR="00AD7CD2" w:rsidRPr="00C1287A">
        <w:rPr>
          <w:rFonts w:ascii="Book Antiqua" w:hAnsi="Book Antiqua"/>
          <w:i/>
          <w:iCs/>
          <w:lang w:val="es-PR"/>
        </w:rPr>
        <w:t>”</w:t>
      </w:r>
    </w:p>
    <w:p w14:paraId="032F114C" w14:textId="77777777" w:rsidR="00846767" w:rsidRPr="00AD7CD2" w:rsidRDefault="00846767" w:rsidP="00AD7CD2">
      <w:pPr>
        <w:pStyle w:val="default"/>
        <w:spacing w:line="480" w:lineRule="auto"/>
        <w:jc w:val="both"/>
        <w:rPr>
          <w:rFonts w:ascii="Book Antiqua" w:hAnsi="Book Antiqua"/>
          <w:i/>
          <w:iCs/>
          <w:lang w:val="es-PR"/>
        </w:rPr>
      </w:pPr>
      <w:r w:rsidRPr="00846767">
        <w:rPr>
          <w:rFonts w:ascii="Book Antiqua" w:hAnsi="Book Antiqua"/>
          <w:iCs/>
          <w:lang w:val="es-PR" w:eastAsia="es-PR"/>
        </w:rPr>
        <w:t xml:space="preserve">Sección </w:t>
      </w:r>
      <w:r w:rsidR="00D03484">
        <w:rPr>
          <w:rFonts w:ascii="Book Antiqua" w:hAnsi="Book Antiqua"/>
          <w:iCs/>
          <w:lang w:val="es-PR" w:eastAsia="es-PR"/>
        </w:rPr>
        <w:t>2</w:t>
      </w:r>
      <w:r w:rsidRPr="00846767">
        <w:rPr>
          <w:rFonts w:ascii="Book Antiqua" w:hAnsi="Book Antiqua"/>
          <w:iCs/>
          <w:lang w:val="es-PR" w:eastAsia="es-PR"/>
        </w:rPr>
        <w:t>.-Vigencia.</w:t>
      </w:r>
    </w:p>
    <w:p w14:paraId="3FB73A7F" w14:textId="77777777" w:rsidR="00860066" w:rsidRPr="00846767" w:rsidRDefault="00846767" w:rsidP="00846767">
      <w:pPr>
        <w:spacing w:after="0" w:line="480" w:lineRule="auto"/>
        <w:ind w:firstLine="720"/>
        <w:jc w:val="both"/>
        <w:rPr>
          <w:rFonts w:ascii="Book Antiqua" w:eastAsia="@PMingLiU" w:hAnsi="Book Antiqua"/>
          <w:sz w:val="24"/>
          <w:szCs w:val="24"/>
          <w:lang w:val="es-PR"/>
        </w:rPr>
      </w:pPr>
      <w:r w:rsidRPr="00846767">
        <w:rPr>
          <w:rFonts w:ascii="Book Antiqua" w:hAnsi="Book Antiqua"/>
          <w:iCs/>
          <w:sz w:val="24"/>
          <w:szCs w:val="24"/>
          <w:lang w:val="es-PR" w:eastAsia="es-PR"/>
        </w:rPr>
        <w:t>Esta Ley comenzará a regir inmediatamente después de su aprobación.</w:t>
      </w:r>
    </w:p>
    <w:sectPr w:rsidR="00860066" w:rsidRPr="00846767" w:rsidSect="00227D82">
      <w:headerReference w:type="default" r:id="rId9"/>
      <w:type w:val="continuous"/>
      <w:pgSz w:w="12240" w:h="15840" w:code="1"/>
      <w:pgMar w:top="1440" w:right="1440" w:bottom="1440" w:left="1757"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AC0FC" w14:textId="77777777" w:rsidR="00EA59F6" w:rsidRDefault="00EA59F6" w:rsidP="00425D80">
      <w:pPr>
        <w:spacing w:after="0" w:line="240" w:lineRule="auto"/>
      </w:pPr>
      <w:r>
        <w:separator/>
      </w:r>
    </w:p>
  </w:endnote>
  <w:endnote w:type="continuationSeparator" w:id="0">
    <w:p w14:paraId="511B1972" w14:textId="77777777" w:rsidR="00EA59F6" w:rsidRDefault="00EA59F6" w:rsidP="00425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XANP N+ Serifa B T,">
    <w:altName w:val="Cambria"/>
    <w:charset w:val="00"/>
    <w:family w:val="auto"/>
    <w:pitch w:val="default"/>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3D753" w14:textId="77777777" w:rsidR="00860066" w:rsidRDefault="00860066">
    <w:pPr>
      <w:pStyle w:val="Footer"/>
      <w:jc w:val="center"/>
    </w:pPr>
  </w:p>
  <w:p w14:paraId="5FC85AB9" w14:textId="77777777" w:rsidR="00860066" w:rsidRDefault="008600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326525" w14:textId="77777777" w:rsidR="00EA59F6" w:rsidRDefault="00EA59F6" w:rsidP="00425D80">
      <w:pPr>
        <w:spacing w:after="0" w:line="240" w:lineRule="auto"/>
      </w:pPr>
      <w:r>
        <w:separator/>
      </w:r>
    </w:p>
  </w:footnote>
  <w:footnote w:type="continuationSeparator" w:id="0">
    <w:p w14:paraId="6D1D0BDC" w14:textId="77777777" w:rsidR="00EA59F6" w:rsidRDefault="00EA59F6" w:rsidP="00425D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DE43F" w14:textId="77777777" w:rsidR="00860066" w:rsidRDefault="0078552F">
    <w:pPr>
      <w:pStyle w:val="Header"/>
      <w:jc w:val="center"/>
    </w:pPr>
    <w:r>
      <w:fldChar w:fldCharType="begin"/>
    </w:r>
    <w:r>
      <w:instrText xml:space="preserve"> PAGE   \* MERGEFORMAT </w:instrText>
    </w:r>
    <w:r>
      <w:fldChar w:fldCharType="separate"/>
    </w:r>
    <w:r w:rsidR="007E70FF">
      <w:rPr>
        <w:noProof/>
      </w:rPr>
      <w:t>2</w:t>
    </w:r>
    <w:r>
      <w:fldChar w:fldCharType="end"/>
    </w:r>
  </w:p>
  <w:p w14:paraId="3E8A26AB" w14:textId="77777777" w:rsidR="00860066" w:rsidRDefault="008600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EB348" w14:textId="77777777" w:rsidR="00860066" w:rsidRDefault="0078552F">
    <w:pPr>
      <w:pStyle w:val="Header"/>
      <w:jc w:val="center"/>
    </w:pPr>
    <w:r>
      <w:rPr>
        <w:rStyle w:val="PageNumber"/>
      </w:rPr>
      <w:fldChar w:fldCharType="begin"/>
    </w:r>
    <w:r>
      <w:rPr>
        <w:rStyle w:val="PageNumber"/>
      </w:rPr>
      <w:instrText xml:space="preserve"> PAGE </w:instrText>
    </w:r>
    <w:r>
      <w:rPr>
        <w:rStyle w:val="PageNumber"/>
      </w:rPr>
      <w:fldChar w:fldCharType="separate"/>
    </w:r>
    <w:r w:rsidR="007E70FF">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1901B7"/>
    <w:multiLevelType w:val="hybridMultilevel"/>
    <w:tmpl w:val="FB3CF16A"/>
    <w:lvl w:ilvl="0" w:tplc="34AAC94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C336CB6"/>
    <w:multiLevelType w:val="hybridMultilevel"/>
    <w:tmpl w:val="F7AE6AA4"/>
    <w:lvl w:ilvl="0" w:tplc="4BFEDD2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6E1F09"/>
    <w:multiLevelType w:val="hybridMultilevel"/>
    <w:tmpl w:val="E000174E"/>
    <w:lvl w:ilvl="0" w:tplc="E882767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AFA15E2"/>
    <w:multiLevelType w:val="hybridMultilevel"/>
    <w:tmpl w:val="02BAE1F4"/>
    <w:lvl w:ilvl="0" w:tplc="156C3C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F634F68"/>
    <w:multiLevelType w:val="hybridMultilevel"/>
    <w:tmpl w:val="BEE61F5A"/>
    <w:lvl w:ilvl="0" w:tplc="6B200928">
      <w:start w:val="1"/>
      <w:numFmt w:val="upperLetter"/>
      <w:lvlText w:val="(%1)"/>
      <w:lvlJc w:val="left"/>
      <w:pPr>
        <w:ind w:left="1845" w:hanging="405"/>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712B52D9"/>
    <w:multiLevelType w:val="hybridMultilevel"/>
    <w:tmpl w:val="CFA21ACC"/>
    <w:lvl w:ilvl="0" w:tplc="A0660BB0">
      <w:start w:val="1"/>
      <w:numFmt w:val="low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6938083">
    <w:abstractNumId w:val="5"/>
  </w:num>
  <w:num w:numId="2" w16cid:durableId="358556516">
    <w:abstractNumId w:val="4"/>
  </w:num>
  <w:num w:numId="3" w16cid:durableId="1383014479">
    <w:abstractNumId w:val="1"/>
  </w:num>
  <w:num w:numId="4" w16cid:durableId="1483111635">
    <w:abstractNumId w:val="3"/>
  </w:num>
  <w:num w:numId="5" w16cid:durableId="61682646">
    <w:abstractNumId w:val="2"/>
  </w:num>
  <w:num w:numId="6" w16cid:durableId="1699575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D80"/>
    <w:rsid w:val="000223B7"/>
    <w:rsid w:val="00085A10"/>
    <w:rsid w:val="0009216D"/>
    <w:rsid w:val="000C0616"/>
    <w:rsid w:val="000D6283"/>
    <w:rsid w:val="000E2BF6"/>
    <w:rsid w:val="0010564B"/>
    <w:rsid w:val="0017387F"/>
    <w:rsid w:val="001755C5"/>
    <w:rsid w:val="00227D82"/>
    <w:rsid w:val="002360CD"/>
    <w:rsid w:val="00240FB4"/>
    <w:rsid w:val="00257FD9"/>
    <w:rsid w:val="0026662C"/>
    <w:rsid w:val="00290D8D"/>
    <w:rsid w:val="0029735D"/>
    <w:rsid w:val="002A0332"/>
    <w:rsid w:val="002E50CB"/>
    <w:rsid w:val="002F2EBF"/>
    <w:rsid w:val="002F4505"/>
    <w:rsid w:val="00332359"/>
    <w:rsid w:val="00333AFF"/>
    <w:rsid w:val="0033699E"/>
    <w:rsid w:val="003436D1"/>
    <w:rsid w:val="0035596B"/>
    <w:rsid w:val="00387570"/>
    <w:rsid w:val="00396062"/>
    <w:rsid w:val="003C04E9"/>
    <w:rsid w:val="003C4CC1"/>
    <w:rsid w:val="003E4A82"/>
    <w:rsid w:val="003F6E7E"/>
    <w:rsid w:val="00413F91"/>
    <w:rsid w:val="00415822"/>
    <w:rsid w:val="00423D82"/>
    <w:rsid w:val="00425D80"/>
    <w:rsid w:val="00442580"/>
    <w:rsid w:val="00457209"/>
    <w:rsid w:val="004915F9"/>
    <w:rsid w:val="004B1270"/>
    <w:rsid w:val="004D7E8D"/>
    <w:rsid w:val="00561E9D"/>
    <w:rsid w:val="00572887"/>
    <w:rsid w:val="0058335B"/>
    <w:rsid w:val="00590F0D"/>
    <w:rsid w:val="005B36A0"/>
    <w:rsid w:val="005C711B"/>
    <w:rsid w:val="005E2BD9"/>
    <w:rsid w:val="00621789"/>
    <w:rsid w:val="00625446"/>
    <w:rsid w:val="006304B6"/>
    <w:rsid w:val="006B2B52"/>
    <w:rsid w:val="006F45F1"/>
    <w:rsid w:val="006F5117"/>
    <w:rsid w:val="007148F0"/>
    <w:rsid w:val="00733F0D"/>
    <w:rsid w:val="0078552F"/>
    <w:rsid w:val="007D16EB"/>
    <w:rsid w:val="007E70FF"/>
    <w:rsid w:val="00834D41"/>
    <w:rsid w:val="00846767"/>
    <w:rsid w:val="00860066"/>
    <w:rsid w:val="0086648F"/>
    <w:rsid w:val="008B361A"/>
    <w:rsid w:val="008C1A0F"/>
    <w:rsid w:val="008C4B00"/>
    <w:rsid w:val="008E57CA"/>
    <w:rsid w:val="00902E1B"/>
    <w:rsid w:val="009434B3"/>
    <w:rsid w:val="00965FED"/>
    <w:rsid w:val="00966FAA"/>
    <w:rsid w:val="00A14633"/>
    <w:rsid w:val="00A472E1"/>
    <w:rsid w:val="00A55FED"/>
    <w:rsid w:val="00A71C1D"/>
    <w:rsid w:val="00A71DA3"/>
    <w:rsid w:val="00A738E9"/>
    <w:rsid w:val="00A95699"/>
    <w:rsid w:val="00AC37C0"/>
    <w:rsid w:val="00AD7CD2"/>
    <w:rsid w:val="00AE2CF1"/>
    <w:rsid w:val="00B05759"/>
    <w:rsid w:val="00B4137C"/>
    <w:rsid w:val="00B51685"/>
    <w:rsid w:val="00B827A7"/>
    <w:rsid w:val="00BB118D"/>
    <w:rsid w:val="00BC0807"/>
    <w:rsid w:val="00C1287A"/>
    <w:rsid w:val="00C42A9B"/>
    <w:rsid w:val="00C63B5E"/>
    <w:rsid w:val="00C76556"/>
    <w:rsid w:val="00CB7964"/>
    <w:rsid w:val="00CE141B"/>
    <w:rsid w:val="00D025E0"/>
    <w:rsid w:val="00D03484"/>
    <w:rsid w:val="00D70985"/>
    <w:rsid w:val="00D772AB"/>
    <w:rsid w:val="00DB0FBD"/>
    <w:rsid w:val="00DC3EAC"/>
    <w:rsid w:val="00DD6285"/>
    <w:rsid w:val="00E20045"/>
    <w:rsid w:val="00E23C26"/>
    <w:rsid w:val="00E35BE0"/>
    <w:rsid w:val="00E81839"/>
    <w:rsid w:val="00E828B5"/>
    <w:rsid w:val="00EA59F6"/>
    <w:rsid w:val="00EC5D5D"/>
    <w:rsid w:val="00ED20A3"/>
    <w:rsid w:val="00ED4540"/>
    <w:rsid w:val="00EE3208"/>
    <w:rsid w:val="00EF7108"/>
    <w:rsid w:val="00F175F9"/>
    <w:rsid w:val="00F45A06"/>
    <w:rsid w:val="00F57ED2"/>
    <w:rsid w:val="00F672AB"/>
    <w:rsid w:val="00F8304D"/>
    <w:rsid w:val="00F97D39"/>
    <w:rsid w:val="00FD4F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E6FE3"/>
  <w15:chartTrackingRefBased/>
  <w15:docId w15:val="{9F2BCD38-E437-46CC-B1C1-0B8E46CA5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D80"/>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25D80"/>
    <w:pPr>
      <w:tabs>
        <w:tab w:val="center" w:pos="4680"/>
        <w:tab w:val="right" w:pos="9360"/>
      </w:tabs>
      <w:spacing w:after="0" w:line="240" w:lineRule="auto"/>
    </w:pPr>
  </w:style>
  <w:style w:type="character" w:customStyle="1" w:styleId="HeaderChar">
    <w:name w:val="Header Char"/>
    <w:basedOn w:val="DefaultParagraphFont"/>
    <w:link w:val="Header"/>
    <w:rsid w:val="00425D80"/>
    <w:rPr>
      <w:rFonts w:ascii="Calibri" w:eastAsia="Calibri" w:hAnsi="Calibri" w:cs="Times New Roman"/>
    </w:rPr>
  </w:style>
  <w:style w:type="paragraph" w:styleId="Footer">
    <w:name w:val="footer"/>
    <w:basedOn w:val="Normal"/>
    <w:link w:val="FooterChar"/>
    <w:uiPriority w:val="99"/>
    <w:unhideWhenUsed/>
    <w:rsid w:val="00425D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5D80"/>
    <w:rPr>
      <w:rFonts w:ascii="Calibri" w:eastAsia="Calibri" w:hAnsi="Calibri" w:cs="Times New Roman"/>
    </w:rPr>
  </w:style>
  <w:style w:type="paragraph" w:styleId="ListParagraph">
    <w:name w:val="List Paragraph"/>
    <w:basedOn w:val="Normal"/>
    <w:uiPriority w:val="1"/>
    <w:qFormat/>
    <w:rsid w:val="00425D80"/>
    <w:pPr>
      <w:spacing w:after="0" w:line="240" w:lineRule="auto"/>
      <w:ind w:left="720"/>
      <w:contextualSpacing/>
    </w:pPr>
    <w:rPr>
      <w:rFonts w:ascii="Arial" w:eastAsiaTheme="minorHAnsi" w:hAnsi="Arial" w:cs="Arial"/>
      <w:sz w:val="24"/>
      <w:szCs w:val="24"/>
    </w:rPr>
  </w:style>
  <w:style w:type="character" w:styleId="LineNumber">
    <w:name w:val="line number"/>
    <w:basedOn w:val="DefaultParagraphFont"/>
    <w:uiPriority w:val="99"/>
    <w:semiHidden/>
    <w:unhideWhenUsed/>
    <w:rsid w:val="00425D80"/>
  </w:style>
  <w:style w:type="character" w:styleId="PageNumber">
    <w:name w:val="page number"/>
    <w:basedOn w:val="DefaultParagraphFont"/>
    <w:rsid w:val="00846767"/>
  </w:style>
  <w:style w:type="paragraph" w:customStyle="1" w:styleId="default">
    <w:name w:val="default"/>
    <w:basedOn w:val="Normal"/>
    <w:rsid w:val="00846767"/>
    <w:pPr>
      <w:autoSpaceDE w:val="0"/>
      <w:autoSpaceDN w:val="0"/>
      <w:spacing w:after="0" w:line="240" w:lineRule="auto"/>
    </w:pPr>
    <w:rPr>
      <w:rFonts w:ascii="DXANP N+ Serifa B T," w:eastAsia="Times New Roman" w:hAnsi="DXANP N+ Serifa B T,"/>
      <w:color w:val="000000"/>
      <w:sz w:val="24"/>
      <w:szCs w:val="24"/>
    </w:rPr>
  </w:style>
  <w:style w:type="character" w:customStyle="1" w:styleId="apple-converted-space">
    <w:name w:val="apple-converted-space"/>
    <w:rsid w:val="00846767"/>
  </w:style>
  <w:style w:type="character" w:styleId="Emphasis">
    <w:name w:val="Emphasis"/>
    <w:uiPriority w:val="20"/>
    <w:qFormat/>
    <w:rsid w:val="00846767"/>
    <w:rPr>
      <w:i/>
      <w:iCs/>
    </w:rPr>
  </w:style>
  <w:style w:type="paragraph" w:customStyle="1" w:styleId="Default0">
    <w:name w:val="Default"/>
    <w:rsid w:val="00C42A9B"/>
    <w:pPr>
      <w:autoSpaceDE w:val="0"/>
      <w:autoSpaceDN w:val="0"/>
      <w:adjustRightInd w:val="0"/>
      <w:spacing w:after="0" w:line="240" w:lineRule="auto"/>
    </w:pPr>
    <w:rPr>
      <w:rFonts w:ascii="Times New Roman" w:hAnsi="Times New Roman" w:cs="Times New Roman"/>
      <w:color w:val="000000"/>
      <w:sz w:val="24"/>
      <w:szCs w:val="24"/>
      <w:lang w:val="es-PR"/>
    </w:rPr>
  </w:style>
  <w:style w:type="paragraph" w:styleId="BalloonText">
    <w:name w:val="Balloon Text"/>
    <w:basedOn w:val="Normal"/>
    <w:link w:val="BalloonTextChar"/>
    <w:uiPriority w:val="99"/>
    <w:semiHidden/>
    <w:unhideWhenUsed/>
    <w:rsid w:val="002E50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50CB"/>
    <w:rPr>
      <w:rFonts w:ascii="Segoe UI" w:eastAsia="Calibri" w:hAnsi="Segoe UI" w:cs="Segoe UI"/>
      <w:sz w:val="18"/>
      <w:szCs w:val="18"/>
    </w:rPr>
  </w:style>
  <w:style w:type="paragraph" w:customStyle="1" w:styleId="Title2">
    <w:name w:val="Title2"/>
    <w:basedOn w:val="Normal"/>
    <w:next w:val="Normal"/>
    <w:rsid w:val="00860066"/>
    <w:pPr>
      <w:tabs>
        <w:tab w:val="left" w:pos="648"/>
        <w:tab w:val="right" w:pos="7776"/>
        <w:tab w:val="left" w:pos="7848"/>
      </w:tabs>
      <w:spacing w:after="0" w:line="240" w:lineRule="auto"/>
    </w:pPr>
    <w:rPr>
      <w:rFonts w:ascii="Times New Roman" w:eastAsia="Times New Roman" w:hAnsi="Times New Roman"/>
      <w:sz w:val="24"/>
      <w:szCs w:val="20"/>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7319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1296</Words>
  <Characters>7391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Lesy A. Irizarry Pagán</dc:creator>
  <cp:keywords/>
  <dc:description/>
  <cp:lastModifiedBy>Gladys J. Burgos Torres</cp:lastModifiedBy>
  <cp:revision>4</cp:revision>
  <cp:lastPrinted>2022-03-08T19:22:00Z</cp:lastPrinted>
  <dcterms:created xsi:type="dcterms:W3CDTF">2025-05-09T14:54:00Z</dcterms:created>
  <dcterms:modified xsi:type="dcterms:W3CDTF">2025-05-09T19:59:00Z</dcterms:modified>
</cp:coreProperties>
</file>