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0A59E"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54BE8C78" w14:textId="77777777" w:rsidR="002670C1" w:rsidRPr="005A7E47" w:rsidRDefault="002670C1" w:rsidP="002670C1">
      <w:pPr>
        <w:tabs>
          <w:tab w:val="left" w:pos="5080"/>
        </w:tabs>
        <w:jc w:val="center"/>
        <w:rPr>
          <w:rFonts w:ascii="Book Antiqua" w:hAnsi="Book Antiqua"/>
          <w:lang w:val="es-ES_tradnl"/>
        </w:rPr>
      </w:pPr>
    </w:p>
    <w:p w14:paraId="2D1FAAEA"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32ECAC40" w14:textId="77777777"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3C98D38A" w14:textId="77777777" w:rsidR="002670C1" w:rsidRPr="005A7E47" w:rsidRDefault="002670C1" w:rsidP="002670C1">
      <w:pPr>
        <w:rPr>
          <w:rFonts w:ascii="Book Antiqua" w:hAnsi="Book Antiqua"/>
          <w:lang w:val="es-ES_tradnl"/>
        </w:rPr>
      </w:pPr>
    </w:p>
    <w:p w14:paraId="4DF82920"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444EA237" w14:textId="77777777" w:rsidR="002670C1" w:rsidRPr="005A7E47" w:rsidRDefault="002670C1" w:rsidP="002670C1">
      <w:pPr>
        <w:jc w:val="center"/>
        <w:rPr>
          <w:rFonts w:ascii="Book Antiqua" w:hAnsi="Book Antiqua" w:cs="Tahoma"/>
          <w:b/>
          <w:sz w:val="20"/>
          <w:szCs w:val="20"/>
          <w:lang w:val="es-ES_tradnl"/>
        </w:rPr>
      </w:pPr>
    </w:p>
    <w:p w14:paraId="17B1FFE9" w14:textId="77777777" w:rsidR="002670C1" w:rsidRPr="005A7E47" w:rsidRDefault="002670C1" w:rsidP="002670C1">
      <w:pPr>
        <w:jc w:val="center"/>
        <w:rPr>
          <w:rFonts w:ascii="Book Antiqua" w:hAnsi="Book Antiqua" w:cs="Tahoma"/>
          <w:b/>
          <w:sz w:val="20"/>
          <w:szCs w:val="20"/>
          <w:lang w:val="es-ES_tradnl"/>
        </w:rPr>
      </w:pPr>
    </w:p>
    <w:p w14:paraId="22B33EA6" w14:textId="77777777"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R. DE LA C.</w:t>
      </w:r>
      <w:r w:rsidR="008902D0">
        <w:rPr>
          <w:rFonts w:ascii="Book Antiqua" w:hAnsi="Book Antiqua" w:cs="Tahoma"/>
          <w:b/>
          <w:sz w:val="52"/>
          <w:szCs w:val="52"/>
          <w:lang w:val="es-ES_tradnl"/>
        </w:rPr>
        <w:t xml:space="preserve"> 303</w:t>
      </w:r>
      <w:r w:rsidRPr="005A7E47">
        <w:rPr>
          <w:rFonts w:ascii="Book Antiqua" w:hAnsi="Book Antiqua" w:cs="Tahoma"/>
          <w:b/>
          <w:sz w:val="52"/>
          <w:szCs w:val="52"/>
          <w:lang w:val="es-ES_tradnl"/>
        </w:rPr>
        <w:t xml:space="preserve"> </w:t>
      </w:r>
    </w:p>
    <w:p w14:paraId="51773833" w14:textId="77777777" w:rsidR="001A14B6" w:rsidRPr="005A7E47" w:rsidRDefault="001A14B6" w:rsidP="001A14B6">
      <w:pPr>
        <w:jc w:val="center"/>
        <w:rPr>
          <w:rFonts w:ascii="Book Antiqua" w:hAnsi="Book Antiqua" w:cs="Tahoma"/>
          <w:b/>
          <w:sz w:val="52"/>
          <w:szCs w:val="52"/>
          <w:lang w:val="es-ES_tradnl"/>
        </w:rPr>
      </w:pPr>
    </w:p>
    <w:p w14:paraId="65B3EAD2"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2446284" w14:textId="77777777" w:rsidR="002670C1" w:rsidRPr="005A7E47" w:rsidRDefault="002670C1" w:rsidP="002670C1">
      <w:pPr>
        <w:jc w:val="center"/>
        <w:rPr>
          <w:rFonts w:ascii="Book Antiqua" w:hAnsi="Book Antiqua" w:cs="Tahoma"/>
          <w:b/>
          <w:sz w:val="28"/>
          <w:szCs w:val="28"/>
          <w:lang w:val="es-ES_tradnl"/>
        </w:rPr>
      </w:pPr>
    </w:p>
    <w:p w14:paraId="54842ED4" w14:textId="77777777" w:rsidR="002670C1" w:rsidRPr="005A7E47" w:rsidRDefault="008902D0" w:rsidP="002670C1">
      <w:pPr>
        <w:jc w:val="center"/>
        <w:rPr>
          <w:rFonts w:ascii="Book Antiqua" w:hAnsi="Book Antiqua" w:cs="Tahoma"/>
          <w:lang w:val="es-ES_tradnl"/>
        </w:rPr>
      </w:pPr>
      <w:r>
        <w:rPr>
          <w:rFonts w:ascii="Book Antiqua" w:hAnsi="Book Antiqua" w:cs="Tahoma"/>
          <w:lang w:val="es-ES_tradnl"/>
        </w:rPr>
        <w:t>2</w:t>
      </w:r>
      <w:r w:rsidR="003346D8">
        <w:rPr>
          <w:rFonts w:ascii="Book Antiqua" w:hAnsi="Book Antiqua" w:cs="Tahoma"/>
          <w:lang w:val="es-ES_tradnl"/>
        </w:rPr>
        <w:t>5</w:t>
      </w:r>
      <w:r w:rsidR="002670C1" w:rsidRPr="005A7E47">
        <w:rPr>
          <w:rFonts w:ascii="Book Antiqua" w:hAnsi="Book Antiqua" w:cs="Tahoma"/>
          <w:lang w:val="es-ES_tradnl"/>
        </w:rPr>
        <w:t xml:space="preserve">  de </w:t>
      </w:r>
      <w:r w:rsidR="00F533D4">
        <w:rPr>
          <w:rFonts w:ascii="Book Antiqua" w:hAnsi="Book Antiqua" w:cs="Tahoma"/>
          <w:lang w:val="es-ES_tradnl"/>
        </w:rPr>
        <w:t>junio</w:t>
      </w:r>
      <w:r w:rsidR="002670C1"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6E0562CA" w14:textId="77777777" w:rsidR="002670C1" w:rsidRPr="005A7E47" w:rsidRDefault="002670C1" w:rsidP="002670C1">
      <w:pPr>
        <w:jc w:val="both"/>
        <w:rPr>
          <w:rFonts w:ascii="Book Antiqua" w:hAnsi="Book Antiqua" w:cs="Tahoma"/>
          <w:sz w:val="20"/>
          <w:szCs w:val="20"/>
          <w:lang w:val="es-ES_tradnl"/>
        </w:rPr>
      </w:pPr>
    </w:p>
    <w:p w14:paraId="5FABCF2D" w14:textId="77777777" w:rsidR="00EF143E" w:rsidRPr="005A7E47" w:rsidRDefault="00EF143E" w:rsidP="002670C1">
      <w:pPr>
        <w:jc w:val="both"/>
        <w:rPr>
          <w:rFonts w:ascii="Book Antiqua" w:hAnsi="Book Antiqua" w:cs="Tahoma"/>
          <w:sz w:val="20"/>
          <w:szCs w:val="20"/>
          <w:lang w:val="es-ES_tradnl"/>
        </w:rPr>
      </w:pPr>
    </w:p>
    <w:p w14:paraId="5D37CB7C"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40864198" w14:textId="77777777" w:rsidR="002670C1" w:rsidRPr="00506C85" w:rsidRDefault="002670C1" w:rsidP="002670C1">
      <w:pPr>
        <w:jc w:val="both"/>
        <w:rPr>
          <w:rFonts w:ascii="Book Antiqua" w:hAnsi="Book Antiqua" w:cs="Tahoma"/>
          <w:lang w:val="es-ES_tradnl"/>
        </w:rPr>
      </w:pPr>
    </w:p>
    <w:p w14:paraId="798F2D1F" w14:textId="77777777"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8902D0">
        <w:rPr>
          <w:rFonts w:ascii="Book Antiqua" w:hAnsi="Book Antiqua" w:cs="Tahoma"/>
          <w:lang w:val="es-ES_tradnl"/>
        </w:rPr>
        <w:t xml:space="preserve"> 303</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04C2F45A" w14:textId="77777777" w:rsidR="00BC1CB2" w:rsidRPr="005A7E47" w:rsidRDefault="00BC1CB2" w:rsidP="007F3B99">
      <w:pPr>
        <w:jc w:val="both"/>
        <w:rPr>
          <w:rFonts w:ascii="Book Antiqua" w:hAnsi="Book Antiqua" w:cs="Tahoma"/>
          <w:lang w:val="es-ES_tradnl"/>
        </w:rPr>
      </w:pPr>
    </w:p>
    <w:p w14:paraId="4624DE5C" w14:textId="77777777" w:rsidR="008D4A0A" w:rsidRPr="00DF3E6F" w:rsidRDefault="00BC1CB2" w:rsidP="008902D0">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8902D0">
        <w:rPr>
          <w:rFonts w:ascii="Book Antiqua" w:hAnsi="Book Antiqua"/>
          <w:lang w:val="es-ES_tradnl"/>
        </w:rPr>
        <w:t>Para</w:t>
      </w:r>
      <w:r w:rsidR="00E86FF9" w:rsidRPr="008902D0">
        <w:rPr>
          <w:lang w:val="es-ES_tradnl"/>
        </w:rPr>
        <w:t xml:space="preserve"> </w:t>
      </w:r>
      <w:bookmarkStart w:id="0" w:name="_Hlk481777822"/>
      <w:bookmarkStart w:id="1" w:name="_Hlk481778563"/>
      <w:bookmarkStart w:id="2" w:name="_Hlk188016072"/>
      <w:r w:rsidR="00272823" w:rsidRPr="008902D0">
        <w:rPr>
          <w:rFonts w:ascii="Book Antiqua" w:hAnsi="Book Antiqua"/>
          <w:lang w:val="es-PR"/>
        </w:rPr>
        <w:t xml:space="preserve">ordenar </w:t>
      </w:r>
      <w:bookmarkStart w:id="3" w:name="_Hlk481775927"/>
      <w:r w:rsidR="00272823" w:rsidRPr="008902D0">
        <w:rPr>
          <w:rFonts w:ascii="Book Antiqua" w:hAnsi="Book Antiqua"/>
          <w:lang w:val="es-PR"/>
        </w:rPr>
        <w:t xml:space="preserve">a la Comisión </w:t>
      </w:r>
      <w:r w:rsidR="00C321E8" w:rsidRPr="008902D0">
        <w:rPr>
          <w:rFonts w:ascii="Book Antiqua" w:hAnsi="Book Antiqua"/>
          <w:lang w:val="es-ES_tradnl"/>
        </w:rPr>
        <w:t>de</w:t>
      </w:r>
      <w:r w:rsidR="00DF3E6F" w:rsidRPr="008902D0">
        <w:rPr>
          <w:rFonts w:ascii="Book Antiqua" w:hAnsi="Book Antiqua"/>
          <w:lang w:val="es-ES_tradnl"/>
        </w:rPr>
        <w:t xml:space="preserve"> </w:t>
      </w:r>
      <w:bookmarkEnd w:id="0"/>
      <w:bookmarkEnd w:id="1"/>
      <w:bookmarkEnd w:id="2"/>
      <w:bookmarkEnd w:id="3"/>
      <w:r w:rsidR="008902D0" w:rsidRPr="008902D0">
        <w:rPr>
          <w:rFonts w:ascii="Book Antiqua" w:hAnsi="Book Antiqua" w:cs="Arial"/>
          <w:lang w:val="es-ES_tradnl"/>
        </w:rPr>
        <w:t xml:space="preserve">Transportación e Infraestructura </w:t>
      </w:r>
      <w:r w:rsidR="008902D0" w:rsidRPr="008902D0">
        <w:rPr>
          <w:rFonts w:ascii="Book Antiqua" w:hAnsi="Book Antiqua"/>
          <w:lang w:val="es-ES_tradnl"/>
        </w:rPr>
        <w:t xml:space="preserve">de la Cámara de Representantes de Puerto Rico </w:t>
      </w:r>
      <w:r w:rsidR="008902D0" w:rsidRPr="008902D0">
        <w:rPr>
          <w:rFonts w:ascii="Book Antiqua" w:hAnsi="Book Antiqua"/>
          <w:strike/>
          <w:lang w:val="es-ES_tradnl"/>
        </w:rPr>
        <w:t>a</w:t>
      </w:r>
      <w:r w:rsidR="008902D0" w:rsidRPr="008902D0">
        <w:rPr>
          <w:rFonts w:ascii="Book Antiqua" w:hAnsi="Book Antiqua"/>
          <w:lang w:val="es-ES_tradnl"/>
        </w:rPr>
        <w:t xml:space="preserve"> realizar una investigación </w:t>
      </w:r>
      <w:r w:rsidR="008902D0" w:rsidRPr="008902D0">
        <w:rPr>
          <w:rFonts w:ascii="Book Antiqua" w:hAnsi="Book Antiqua"/>
          <w:iCs/>
          <w:lang w:val="es-ES_tradnl"/>
        </w:rPr>
        <w:t>sobre las tasas por aterrizaje y por pasajeros, su estructura, criterios de fijación e impacto económico en los aeropuertos de Puerto Rico, y sobre el proceso utilizado para su implantación</w:t>
      </w:r>
      <w:r w:rsidR="008902D0" w:rsidRPr="008902D0">
        <w:rPr>
          <w:rFonts w:ascii="Book Antiqua" w:hAnsi="Book Antiqua"/>
          <w:lang w:val="es-ES_tradnl"/>
        </w:rPr>
        <w:t>.</w:t>
      </w:r>
      <w:r w:rsidR="00FA5F29" w:rsidRPr="008902D0">
        <w:rPr>
          <w:rFonts w:ascii="Book Antiqua" w:hAnsi="Book Antiqua"/>
          <w:bCs/>
          <w:lang w:val="es-ES_tradnl"/>
        </w:rPr>
        <w:t>”</w:t>
      </w:r>
    </w:p>
    <w:p w14:paraId="0F735C12" w14:textId="77777777" w:rsidR="00AD4702" w:rsidRPr="005A7E47" w:rsidRDefault="00AD4702" w:rsidP="00AF186C">
      <w:pPr>
        <w:jc w:val="both"/>
        <w:rPr>
          <w:rFonts w:ascii="Book Antiqua" w:hAnsi="Book Antiqua" w:cs="Tahoma"/>
          <w:lang w:val="es-ES_tradnl"/>
        </w:rPr>
      </w:pPr>
    </w:p>
    <w:p w14:paraId="579FE08D"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2B765C0A" w14:textId="77777777" w:rsidR="00DE02EB" w:rsidRPr="00B31493" w:rsidRDefault="00DE02EB" w:rsidP="009852EB">
      <w:pPr>
        <w:jc w:val="center"/>
        <w:outlineLvl w:val="0"/>
        <w:rPr>
          <w:rFonts w:ascii="Book Antiqua" w:hAnsi="Book Antiqua" w:cs="Tahoma"/>
          <w:b/>
          <w:u w:val="single"/>
          <w:lang w:val="es-ES_tradnl"/>
        </w:rPr>
      </w:pPr>
    </w:p>
    <w:p w14:paraId="76B5A4CD" w14:textId="77777777" w:rsidR="008902D0" w:rsidRPr="00B31493" w:rsidRDefault="00CC4336" w:rsidP="008902D0">
      <w:pPr>
        <w:jc w:val="both"/>
        <w:rPr>
          <w:rFonts w:ascii="Book Antiqua" w:hAnsi="Book Antiqua"/>
          <w:lang w:val="es-ES_tradnl"/>
        </w:rPr>
      </w:pPr>
      <w:r w:rsidRPr="00243091">
        <w:rPr>
          <w:rFonts w:ascii="Book Antiqua" w:eastAsia="Calibri" w:hAnsi="Book Antiqua"/>
          <w:lang w:val="es-ES_tradnl"/>
        </w:rPr>
        <w:t xml:space="preserve">     </w:t>
      </w:r>
      <w:r w:rsidR="00DE02EB" w:rsidRPr="00B31493">
        <w:rPr>
          <w:rFonts w:ascii="Book Antiqua" w:hAnsi="Book Antiqua"/>
          <w:lang w:val="es-ES_tradnl"/>
        </w:rPr>
        <w:t>La</w:t>
      </w:r>
      <w:r w:rsidR="00194744" w:rsidRPr="00B31493">
        <w:rPr>
          <w:rFonts w:ascii="Book Antiqua" w:hAnsi="Book Antiqua"/>
          <w:lang w:val="es-ES_tradnl"/>
        </w:rPr>
        <w:t xml:space="preserve"> Resolución de la Cámara Núm.</w:t>
      </w:r>
      <w:r w:rsidR="008902D0" w:rsidRPr="00B31493">
        <w:rPr>
          <w:rFonts w:ascii="Book Antiqua" w:hAnsi="Book Antiqua"/>
          <w:lang w:val="es-ES_tradnl"/>
        </w:rPr>
        <w:t xml:space="preserve"> 303 </w:t>
      </w:r>
      <w:r w:rsidR="00DF3E6F" w:rsidRPr="00B31493">
        <w:rPr>
          <w:rFonts w:ascii="Book Antiqua" w:hAnsi="Book Antiqua"/>
          <w:lang w:val="es-ES_tradnl"/>
        </w:rPr>
        <w:t xml:space="preserve">tiene el propósito de </w:t>
      </w:r>
      <w:r w:rsidR="008902D0" w:rsidRPr="00B31493">
        <w:rPr>
          <w:rFonts w:ascii="Book Antiqua" w:hAnsi="Book Antiqua"/>
          <w:lang w:val="es-ES_tradnl"/>
        </w:rPr>
        <w:t>ordenar una investigación legislativa sobre la estructura, implementación e impacto de las tasas por aterrizaje y por pasajeros que aplican en los aeropuertos de Puerto Rico. La medida reconoce que estas tarifas inciden tanto en la operación de las aerolíneas como en el costo final para los pasajeros, y son a su vez una fuente esencial para el sostenimiento de la infraestructura aeroportuaria del país.</w:t>
      </w:r>
    </w:p>
    <w:p w14:paraId="31803D04" w14:textId="77777777" w:rsidR="008902D0" w:rsidRPr="00B31493" w:rsidRDefault="008902D0" w:rsidP="008902D0">
      <w:pPr>
        <w:jc w:val="both"/>
        <w:rPr>
          <w:rFonts w:ascii="Book Antiqua" w:hAnsi="Book Antiqua"/>
          <w:lang w:val="es-ES_tradnl"/>
        </w:rPr>
      </w:pPr>
    </w:p>
    <w:p w14:paraId="1FB195B3" w14:textId="77777777" w:rsidR="008902D0" w:rsidRPr="00B31493" w:rsidRDefault="008902D0" w:rsidP="008902D0">
      <w:pPr>
        <w:jc w:val="both"/>
        <w:rPr>
          <w:rFonts w:ascii="Book Antiqua" w:hAnsi="Book Antiqua"/>
          <w:lang w:val="es-ES_tradnl"/>
        </w:rPr>
      </w:pPr>
      <w:r w:rsidRPr="00B31493">
        <w:rPr>
          <w:rFonts w:ascii="Book Antiqua" w:hAnsi="Book Antiqua"/>
          <w:lang w:val="es-ES_tradnl"/>
        </w:rPr>
        <w:t xml:space="preserve">     En la Exposición de Motivos se destaca que mantener estas tasas a niveles competitivos es fundamental para fortalecer la posición de Puerto Rico como destino turístico frente a otros países del Caribe. Además, se plantea que una revisión estratégica de estas tarifas puede fomentar la modernización de los aeropuertos, </w:t>
      </w:r>
      <w:r w:rsidRPr="00B31493">
        <w:rPr>
          <w:rFonts w:ascii="Book Antiqua" w:hAnsi="Book Antiqua"/>
          <w:lang w:val="es-ES_tradnl"/>
        </w:rPr>
        <w:lastRenderedPageBreak/>
        <w:t>promover sostenibilidad en sus operaciones y aportar al desarrollo económico y social de la Isla.</w:t>
      </w:r>
    </w:p>
    <w:p w14:paraId="7AC8C64C" w14:textId="77777777" w:rsidR="008902D0" w:rsidRPr="00B31493" w:rsidRDefault="008902D0" w:rsidP="008902D0">
      <w:pPr>
        <w:jc w:val="both"/>
        <w:rPr>
          <w:rFonts w:ascii="Book Antiqua" w:hAnsi="Book Antiqua"/>
          <w:lang w:val="es-ES_tradnl"/>
        </w:rPr>
      </w:pPr>
    </w:p>
    <w:p w14:paraId="036C3C63" w14:textId="77777777" w:rsidR="00DF3E6F" w:rsidRPr="00B31493" w:rsidRDefault="008902D0" w:rsidP="00DF3E6F">
      <w:pPr>
        <w:jc w:val="both"/>
        <w:rPr>
          <w:rFonts w:ascii="Book Antiqua" w:hAnsi="Book Antiqua"/>
          <w:lang w:val="es-ES_tradnl"/>
        </w:rPr>
      </w:pPr>
      <w:r w:rsidRPr="00B31493">
        <w:rPr>
          <w:rFonts w:ascii="Book Antiqua" w:hAnsi="Book Antiqua"/>
          <w:lang w:val="es-ES_tradnl"/>
        </w:rPr>
        <w:t xml:space="preserve">     Las enmiendas contenidas en el entirillado electrónico fortalecen la claridad y alcance de la medida al precisar que la investigación deberá considerar la estructura tarifaria, los criterios utilizados para su fijación, su impacto económico y el proceso utilizado para su implantación. También se establece un término de 180 días para rendir el informe final, con recomendaciones específicas sobre acciones legislativas o administrativas.</w:t>
      </w:r>
    </w:p>
    <w:p w14:paraId="6A554F4B" w14:textId="77777777" w:rsidR="006150BB" w:rsidRPr="00B31493" w:rsidRDefault="006150BB" w:rsidP="006150BB">
      <w:pPr>
        <w:pStyle w:val="NormalWeb"/>
        <w:jc w:val="center"/>
        <w:outlineLvl w:val="0"/>
        <w:rPr>
          <w:rFonts w:ascii="Book Antiqua" w:hAnsi="Book Antiqua"/>
          <w:b/>
          <w:sz w:val="24"/>
          <w:szCs w:val="24"/>
          <w:u w:val="single"/>
          <w:lang w:val="es-ES_tradnl"/>
        </w:rPr>
      </w:pPr>
      <w:r w:rsidRPr="00B31493">
        <w:rPr>
          <w:rFonts w:ascii="Book Antiqua" w:hAnsi="Book Antiqua"/>
          <w:b/>
          <w:sz w:val="24"/>
          <w:szCs w:val="24"/>
          <w:u w:val="single"/>
          <w:lang w:val="es-ES_tradnl"/>
        </w:rPr>
        <w:t>CONCLUSIÓN Y RECOMENDACIÓN</w:t>
      </w:r>
    </w:p>
    <w:p w14:paraId="65CFEC53" w14:textId="77777777" w:rsidR="001A02E8" w:rsidRPr="00B31493" w:rsidRDefault="00B31493" w:rsidP="001A02E8">
      <w:pPr>
        <w:pStyle w:val="NormalWeb"/>
        <w:jc w:val="both"/>
        <w:rPr>
          <w:rFonts w:ascii="Book Antiqua" w:hAnsi="Book Antiqua"/>
          <w:sz w:val="24"/>
          <w:szCs w:val="24"/>
          <w:lang w:val="es-ES_tradnl"/>
        </w:rPr>
      </w:pPr>
      <w:r w:rsidRPr="00B31493">
        <w:rPr>
          <w:rFonts w:ascii="Book Antiqua" w:hAnsi="Book Antiqua"/>
          <w:sz w:val="24"/>
          <w:szCs w:val="24"/>
          <w:lang w:val="es-ES_tradnl"/>
        </w:rPr>
        <w:t xml:space="preserve">     </w:t>
      </w:r>
      <w:r w:rsidR="001A02E8" w:rsidRPr="00B31493">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B31493">
        <w:rPr>
          <w:rFonts w:ascii="Book Antiqua" w:hAnsi="Book Antiqua"/>
          <w:sz w:val="24"/>
          <w:szCs w:val="24"/>
          <w:lang w:val="es-ES_tradnl"/>
        </w:rPr>
        <w:t>a Resolución de la Cámara 303</w:t>
      </w:r>
      <w:r w:rsidR="001A02E8" w:rsidRPr="00B31493">
        <w:rPr>
          <w:rFonts w:ascii="Book Antiqua" w:hAnsi="Book Antiqua"/>
          <w:sz w:val="24"/>
          <w:szCs w:val="24"/>
          <w:lang w:val="es-ES_tradnl"/>
        </w:rPr>
        <w:t>, con las enmiendas que obran en el entirillado electrónico que acompaña este informe.</w:t>
      </w:r>
    </w:p>
    <w:p w14:paraId="74AA248F" w14:textId="77777777" w:rsidR="006150BB" w:rsidRPr="003346D8" w:rsidRDefault="006150BB" w:rsidP="00B31493">
      <w:pPr>
        <w:pStyle w:val="NormalWeb"/>
        <w:jc w:val="both"/>
        <w:rPr>
          <w:rFonts w:ascii="Book Antiqua" w:hAnsi="Book Antiqua"/>
          <w:sz w:val="24"/>
          <w:szCs w:val="24"/>
          <w:lang w:val="es-ES"/>
        </w:rPr>
      </w:pPr>
      <w:r w:rsidRPr="00B31493">
        <w:rPr>
          <w:rFonts w:ascii="Book Antiqua" w:hAnsi="Book Antiqua" w:cs="Tahoma"/>
          <w:sz w:val="24"/>
          <w:szCs w:val="24"/>
          <w:lang w:val="es-ES_tradnl"/>
        </w:rPr>
        <w:t>Respetuosamente sometido,</w:t>
      </w:r>
    </w:p>
    <w:p w14:paraId="3E497E2E" w14:textId="77777777" w:rsidR="00DF3E6F" w:rsidRPr="003346D8" w:rsidRDefault="00DF3E6F" w:rsidP="00DF3E6F">
      <w:pPr>
        <w:jc w:val="both"/>
        <w:rPr>
          <w:rFonts w:ascii="Book Antiqua" w:hAnsi="Book Antiqua"/>
          <w:lang w:val="es-ES"/>
        </w:rPr>
      </w:pPr>
    </w:p>
    <w:p w14:paraId="247A8AD9" w14:textId="77777777" w:rsidR="00F27289" w:rsidRPr="005A7E47" w:rsidRDefault="000F1167" w:rsidP="000F1167">
      <w:pPr>
        <w:jc w:val="both"/>
        <w:rPr>
          <w:rFonts w:ascii="Book Antiqua" w:hAnsi="Book Antiqua"/>
          <w:b/>
          <w:u w:val="single"/>
          <w:lang w:val="es-ES_tradnl"/>
        </w:rPr>
      </w:pPr>
      <w:r w:rsidRPr="003346D8">
        <w:rPr>
          <w:rFonts w:ascii="Book Antiqua" w:hAnsi="Book Antiqua"/>
          <w:lang w:val="es-ES"/>
        </w:rPr>
        <w:t xml:space="preserve">    </w:t>
      </w:r>
    </w:p>
    <w:p w14:paraId="0C2D5C09" w14:textId="77777777" w:rsidR="00580E90" w:rsidRPr="005A7E47" w:rsidRDefault="00580E90" w:rsidP="003F3D8D">
      <w:pPr>
        <w:jc w:val="both"/>
        <w:rPr>
          <w:rFonts w:ascii="Book Antiqua" w:hAnsi="Book Antiqua" w:cs="Tahoma"/>
          <w:lang w:val="es-ES_tradnl"/>
        </w:rPr>
      </w:pPr>
    </w:p>
    <w:p w14:paraId="43307766" w14:textId="77777777" w:rsidR="003E29B3" w:rsidRPr="005A7E47" w:rsidRDefault="003E29B3" w:rsidP="003F3D8D">
      <w:pPr>
        <w:jc w:val="both"/>
        <w:rPr>
          <w:rFonts w:ascii="Book Antiqua" w:hAnsi="Book Antiqua" w:cs="Tahoma"/>
          <w:lang w:val="es-ES_tradnl"/>
        </w:rPr>
      </w:pPr>
    </w:p>
    <w:p w14:paraId="35614B63" w14:textId="77777777"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505B8" w14:textId="77777777" w:rsidR="00C91518" w:rsidRDefault="00C91518" w:rsidP="00614C2C">
      <w:r>
        <w:separator/>
      </w:r>
    </w:p>
  </w:endnote>
  <w:endnote w:type="continuationSeparator" w:id="0">
    <w:p w14:paraId="20411300" w14:textId="77777777" w:rsidR="00C91518" w:rsidRDefault="00C91518"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FA617" w14:textId="77777777" w:rsidR="009E2C2B" w:rsidRDefault="009E2C2B">
    <w:pPr>
      <w:pStyle w:val="Footer"/>
      <w:jc w:val="center"/>
    </w:pPr>
    <w:r>
      <w:fldChar w:fldCharType="begin"/>
    </w:r>
    <w:r>
      <w:instrText xml:space="preserve"> PAGE   \* MERGEFORMAT </w:instrText>
    </w:r>
    <w:r>
      <w:fldChar w:fldCharType="separate"/>
    </w:r>
    <w:r w:rsidR="00B31493">
      <w:rPr>
        <w:noProof/>
      </w:rPr>
      <w:t>2</w:t>
    </w:r>
    <w:r>
      <w:rPr>
        <w:noProof/>
      </w:rPr>
      <w:fldChar w:fldCharType="end"/>
    </w:r>
  </w:p>
  <w:p w14:paraId="78D3AAAD"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F97C2" w14:textId="77777777" w:rsidR="00C91518" w:rsidRDefault="00C91518" w:rsidP="00614C2C">
      <w:r>
        <w:separator/>
      </w:r>
    </w:p>
  </w:footnote>
  <w:footnote w:type="continuationSeparator" w:id="0">
    <w:p w14:paraId="01114FD4" w14:textId="77777777" w:rsidR="00C91518" w:rsidRDefault="00C91518"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9987800">
    <w:abstractNumId w:val="6"/>
  </w:num>
  <w:num w:numId="2" w16cid:durableId="1094009143">
    <w:abstractNumId w:val="12"/>
  </w:num>
  <w:num w:numId="3" w16cid:durableId="287665757">
    <w:abstractNumId w:val="3"/>
  </w:num>
  <w:num w:numId="4" w16cid:durableId="992444080">
    <w:abstractNumId w:val="1"/>
  </w:num>
  <w:num w:numId="5" w16cid:durableId="196550979">
    <w:abstractNumId w:val="7"/>
  </w:num>
  <w:num w:numId="6" w16cid:durableId="1378360388">
    <w:abstractNumId w:val="4"/>
  </w:num>
  <w:num w:numId="7" w16cid:durableId="644772412">
    <w:abstractNumId w:val="5"/>
  </w:num>
  <w:num w:numId="8" w16cid:durableId="996883481">
    <w:abstractNumId w:val="8"/>
  </w:num>
  <w:num w:numId="9" w16cid:durableId="1297221966">
    <w:abstractNumId w:val="9"/>
  </w:num>
  <w:num w:numId="10" w16cid:durableId="337511945">
    <w:abstractNumId w:val="0"/>
  </w:num>
  <w:num w:numId="11" w16cid:durableId="1128402508">
    <w:abstractNumId w:val="2"/>
  </w:num>
  <w:num w:numId="12" w16cid:durableId="741563352">
    <w:abstractNumId w:val="11"/>
  </w:num>
  <w:num w:numId="13" w16cid:durableId="9076896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D5D"/>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3091"/>
    <w:rsid w:val="00247790"/>
    <w:rsid w:val="00251236"/>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6D8"/>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0D3E"/>
    <w:rsid w:val="008171E8"/>
    <w:rsid w:val="00846B7C"/>
    <w:rsid w:val="00851127"/>
    <w:rsid w:val="008902D0"/>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1493"/>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91518"/>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14D5D"/>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28185A"/>
  <w15:docId w15:val="{BAE16780-38EE-4517-8029-118D3E466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699161695">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068265715">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deleon\Downloads\RC0303%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RC0303 -i</Template>
  <TotalTime>0</TotalTime>
  <Pages>2</Pages>
  <Words>401</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2025-06-25T17:21:00Z</dcterms:created>
  <dcterms:modified xsi:type="dcterms:W3CDTF">2025-06-25T17:21:00Z</dcterms:modified>
</cp:coreProperties>
</file>