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F7FF5" w14:textId="77777777" w:rsidR="00182B7F" w:rsidRPr="00182B7F" w:rsidRDefault="00182B7F" w:rsidP="00182B7F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182B7F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182B7F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182B7F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182B7F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11FCC8C0" w14:textId="77777777" w:rsidR="00182B7F" w:rsidRPr="00182B7F" w:rsidRDefault="00182B7F" w:rsidP="00182B7F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182B7F">
        <w:rPr>
          <w:rFonts w:ascii="Book Antiqua" w:hAnsi="Book Antiqua"/>
          <w:b/>
          <w:bCs/>
          <w:szCs w:val="24"/>
          <w:lang w:val="es-PR"/>
        </w:rPr>
        <w:t>(21 DE AGOSTO DE 2025)</w:t>
      </w:r>
    </w:p>
    <w:p w14:paraId="29AE330F" w14:textId="77777777" w:rsidR="00182B7F" w:rsidRPr="00182B7F" w:rsidRDefault="00182B7F" w:rsidP="00182B7F">
      <w:pPr>
        <w:jc w:val="center"/>
        <w:rPr>
          <w:rFonts w:ascii="Book Antiqua" w:hAnsi="Book Antiqua"/>
          <w:b/>
          <w:bCs/>
          <w:sz w:val="28"/>
          <w:lang w:val="es-ES_tradnl"/>
        </w:rPr>
      </w:pPr>
      <w:r w:rsidRPr="00182B7F">
        <w:rPr>
          <w:rFonts w:ascii="Book Antiqua" w:hAnsi="Book Antiqua"/>
          <w:b/>
          <w:bCs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AE9A0F7" wp14:editId="0FD0E76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64814808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8F9DC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0B47167" w14:textId="08EA924D" w:rsidR="00FF6BD2" w:rsidRDefault="00C05908" w:rsidP="0003059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030593">
      <w:pPr>
        <w:jc w:val="center"/>
        <w:rPr>
          <w:rFonts w:ascii="Book Antiqua" w:hAnsi="Book Antiqua"/>
          <w:lang w:val="es-ES_tradnl"/>
        </w:rPr>
      </w:pPr>
    </w:p>
    <w:p w14:paraId="0BD40D93" w14:textId="4BBDD89F" w:rsidR="007223FC" w:rsidRDefault="008629FB" w:rsidP="0003059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 w:rsidR="007223FC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03059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030593">
      <w:pPr>
        <w:rPr>
          <w:lang w:val="es-ES_tradnl"/>
        </w:rPr>
      </w:pPr>
    </w:p>
    <w:p w14:paraId="5CB5D2EC" w14:textId="77777777" w:rsidR="007223FC" w:rsidRDefault="007223FC" w:rsidP="0003059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03059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0BE74C50" w:rsidR="007223FC" w:rsidRDefault="007223FC" w:rsidP="0003059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731C4D">
        <w:rPr>
          <w:rFonts w:ascii="Book Antiqua" w:hAnsi="Book Antiqua"/>
          <w:b/>
          <w:sz w:val="52"/>
          <w:lang w:val="es-ES_tradnl"/>
        </w:rPr>
        <w:t xml:space="preserve"> 306</w:t>
      </w:r>
    </w:p>
    <w:p w14:paraId="4FB5DD3D" w14:textId="77777777" w:rsidR="001E0D88" w:rsidRPr="001E0D88" w:rsidRDefault="001E0D88" w:rsidP="0003059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567A3A7D" w:rsidR="007223FC" w:rsidRDefault="002B7EDC" w:rsidP="0003059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351B5B">
        <w:rPr>
          <w:rFonts w:ascii="Book Antiqua" w:hAnsi="Book Antiqua"/>
          <w:lang w:val="es-ES_tradnl"/>
        </w:rPr>
        <w:t>9</w:t>
      </w:r>
      <w:r w:rsidR="008B4908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>DE</w:t>
      </w:r>
      <w:r w:rsidR="008B4908">
        <w:rPr>
          <w:rFonts w:ascii="Book Antiqua" w:hAnsi="Book Antiqua"/>
          <w:lang w:val="es-ES_tradnl"/>
        </w:rPr>
        <w:t xml:space="preserve"> MAYO </w:t>
      </w:r>
      <w:r w:rsidR="007223FC">
        <w:rPr>
          <w:rFonts w:ascii="Book Antiqua" w:hAnsi="Book Antiqua"/>
          <w:lang w:val="es-ES_tradnl"/>
        </w:rPr>
        <w:t>DE 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030593">
      <w:pPr>
        <w:jc w:val="center"/>
        <w:rPr>
          <w:rFonts w:ascii="Book Antiqua" w:hAnsi="Book Antiqua"/>
          <w:lang w:val="es-ES_tradnl"/>
        </w:rPr>
      </w:pPr>
    </w:p>
    <w:p w14:paraId="6DD7E46D" w14:textId="45058CD7" w:rsidR="007223FC" w:rsidRDefault="007223FC" w:rsidP="00030593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8629F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8629FB">
        <w:rPr>
          <w:rFonts w:ascii="Book Antiqua" w:hAnsi="Book Antiqua"/>
          <w:i/>
          <w:lang w:val="es-ES_tradnl"/>
        </w:rPr>
        <w:t>Gutiérrez Colón</w:t>
      </w:r>
    </w:p>
    <w:p w14:paraId="6B41298E" w14:textId="77777777" w:rsidR="001E0D88" w:rsidRDefault="001E0D88" w:rsidP="00030593">
      <w:pPr>
        <w:jc w:val="center"/>
        <w:rPr>
          <w:rFonts w:ascii="Book Antiqua" w:hAnsi="Book Antiqua"/>
          <w:lang w:val="es-ES_tradnl"/>
        </w:rPr>
      </w:pPr>
    </w:p>
    <w:p w14:paraId="0E632D40" w14:textId="5E9B2C48" w:rsidR="007223FC" w:rsidRDefault="007223FC" w:rsidP="0003059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8627F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030593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03059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030593">
      <w:pPr>
        <w:jc w:val="both"/>
        <w:rPr>
          <w:rFonts w:ascii="Book Antiqua" w:hAnsi="Book Antiqua"/>
          <w:lang w:val="es-ES_tradnl"/>
        </w:rPr>
      </w:pPr>
    </w:p>
    <w:p w14:paraId="516DED3D" w14:textId="3CD95A96" w:rsidR="007223FC" w:rsidRPr="00030593" w:rsidRDefault="007223FC" w:rsidP="00030593">
      <w:pPr>
        <w:ind w:left="540" w:hanging="540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 xml:space="preserve">Para </w:t>
      </w:r>
      <w:bookmarkStart w:id="1" w:name="_Hlk197434861"/>
      <w:r w:rsidR="0014430B" w:rsidRPr="00030593">
        <w:rPr>
          <w:rFonts w:ascii="Book Antiqua" w:hAnsi="Book Antiqua"/>
          <w:lang w:val="es-ES_tradnl"/>
        </w:rPr>
        <w:t xml:space="preserve">ordenar a la Comisión </w:t>
      </w:r>
      <w:r w:rsidR="00CE7585" w:rsidRPr="00030593">
        <w:rPr>
          <w:rFonts w:ascii="Book Antiqua" w:hAnsi="Book Antiqua"/>
          <w:lang w:val="es-ES_tradnl"/>
        </w:rPr>
        <w:t xml:space="preserve">de Transportación e Infraestructura de la Cámara de Representantes realizar una investigación exhaustiva sobre la implementación de la Carta de Derechos del Ciclista contenida en el Artículo 11.4 de la </w:t>
      </w:r>
      <w:r w:rsidR="00CE7585" w:rsidRPr="00030593">
        <w:rPr>
          <w:rFonts w:ascii="Book Antiqua" w:hAnsi="Book Antiqua"/>
          <w:lang w:val="es-PR"/>
        </w:rPr>
        <w:t>Ley 22-2000, según enmendada, “Ley de Vehículos y Tránsito de Puerto Rico”, específicamente en aquello relacionado a la campaña educativa requerida en el mencionado Artículo</w:t>
      </w:r>
      <w:bookmarkEnd w:id="1"/>
      <w:r w:rsidR="00CE7585" w:rsidRPr="00030593">
        <w:rPr>
          <w:rFonts w:ascii="Book Antiqua" w:hAnsi="Book Antiqua"/>
          <w:lang w:val="es-PR"/>
        </w:rPr>
        <w:t xml:space="preserve">; </w:t>
      </w:r>
      <w:r w:rsidR="00576ED8" w:rsidRPr="00030593">
        <w:rPr>
          <w:rFonts w:ascii="Book Antiqua" w:hAnsi="Book Antiqua"/>
          <w:lang w:val="es-ES_tradnl"/>
        </w:rPr>
        <w:t>y para otros fines relacionados</w:t>
      </w:r>
      <w:r w:rsidR="00E67104" w:rsidRPr="00030593">
        <w:rPr>
          <w:rFonts w:ascii="Book Antiqua" w:hAnsi="Book Antiqua"/>
          <w:lang w:val="es-ES_tradnl"/>
        </w:rPr>
        <w:t xml:space="preserve">. </w:t>
      </w:r>
    </w:p>
    <w:p w14:paraId="7309ED66" w14:textId="77777777" w:rsidR="00ED1E2F" w:rsidRPr="00030593" w:rsidRDefault="00ED1E2F" w:rsidP="00030593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Pr="00030593" w:rsidRDefault="007223FC" w:rsidP="00030593">
      <w:pPr>
        <w:ind w:firstLine="360"/>
        <w:jc w:val="center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>EXPOSICIÓN DE MOTIVOS</w:t>
      </w:r>
    </w:p>
    <w:p w14:paraId="778F39FD" w14:textId="77777777" w:rsidR="00ED1E2F" w:rsidRPr="00030593" w:rsidRDefault="00ED1E2F" w:rsidP="00030593">
      <w:pPr>
        <w:ind w:firstLine="360"/>
        <w:jc w:val="center"/>
        <w:rPr>
          <w:rFonts w:ascii="Book Antiqua" w:hAnsi="Book Antiqua"/>
          <w:lang w:val="es-ES_tradnl"/>
        </w:rPr>
      </w:pPr>
    </w:p>
    <w:p w14:paraId="31E61A81" w14:textId="46DBF05E" w:rsidR="008B4908" w:rsidRDefault="008B4908" w:rsidP="00030593">
      <w:pPr>
        <w:ind w:firstLine="720"/>
        <w:jc w:val="both"/>
        <w:rPr>
          <w:rFonts w:ascii="Book Antiqua" w:hAnsi="Book Antiqua"/>
          <w:lang w:val="es-PR"/>
        </w:rPr>
      </w:pPr>
      <w:r w:rsidRPr="00030593">
        <w:rPr>
          <w:rFonts w:ascii="Book Antiqua" w:hAnsi="Book Antiqua"/>
          <w:lang w:val="es-PR"/>
        </w:rPr>
        <w:t xml:space="preserve">El Capítulo XI de la Ley 22-2000, según enmendada, “Ley de Vehículos y Tránsito de Puerto Rico” contiene las disposiciones relativas al uso de bicicletas. En este se </w:t>
      </w:r>
      <w:r w:rsidR="00CE7585" w:rsidRPr="00030593">
        <w:rPr>
          <w:rFonts w:ascii="Book Antiqua" w:hAnsi="Book Antiqua"/>
          <w:lang w:val="es-PR"/>
        </w:rPr>
        <w:t>establece</w:t>
      </w:r>
      <w:r w:rsidRPr="00030593">
        <w:rPr>
          <w:rFonts w:ascii="Book Antiqua" w:hAnsi="Book Antiqua"/>
          <w:lang w:val="es-PR"/>
        </w:rPr>
        <w:t xml:space="preserve"> como política pública del </w:t>
      </w:r>
      <w:r w:rsidR="00094A10" w:rsidRPr="00030593">
        <w:rPr>
          <w:rFonts w:ascii="Book Antiqua" w:hAnsi="Book Antiqua"/>
          <w:lang w:val="es-PR"/>
        </w:rPr>
        <w:t xml:space="preserve">Gobierno </w:t>
      </w:r>
      <w:r w:rsidRPr="00030593">
        <w:rPr>
          <w:rFonts w:ascii="Book Antiqua" w:hAnsi="Book Antiqua"/>
          <w:lang w:val="es-PR"/>
        </w:rPr>
        <w:t xml:space="preserve">de Puerto Rico proveer las condiciones que permitan y promuevan el uso y disfrute de la bicicleta como medio de transporte o recreación. </w:t>
      </w:r>
      <w:r w:rsidR="00770BA9" w:rsidRPr="00030593">
        <w:rPr>
          <w:rFonts w:ascii="Book Antiqua" w:hAnsi="Book Antiqua"/>
          <w:lang w:val="es-PR"/>
        </w:rPr>
        <w:t>Además,</w:t>
      </w:r>
      <w:r w:rsidRPr="00030593">
        <w:rPr>
          <w:rFonts w:ascii="Book Antiqua" w:hAnsi="Book Antiqua"/>
          <w:lang w:val="es-PR"/>
        </w:rPr>
        <w:t xml:space="preserve"> </w:t>
      </w:r>
      <w:r w:rsidR="00770BA9" w:rsidRPr="00030593">
        <w:rPr>
          <w:rFonts w:ascii="Book Antiqua" w:hAnsi="Book Antiqua"/>
          <w:lang w:val="es-PR"/>
        </w:rPr>
        <w:t xml:space="preserve">en la sección 11.04 se encuentra la Carta de Derechos </w:t>
      </w:r>
      <w:r w:rsidRPr="00030593">
        <w:rPr>
          <w:rFonts w:ascii="Book Antiqua" w:hAnsi="Book Antiqua"/>
          <w:lang w:val="es-PR"/>
        </w:rPr>
        <w:t xml:space="preserve">de los </w:t>
      </w:r>
      <w:r w:rsidR="00770BA9" w:rsidRPr="00030593">
        <w:rPr>
          <w:rFonts w:ascii="Book Antiqua" w:hAnsi="Book Antiqua"/>
          <w:lang w:val="es-PR"/>
        </w:rPr>
        <w:t>C</w:t>
      </w:r>
      <w:r w:rsidRPr="00030593">
        <w:rPr>
          <w:rFonts w:ascii="Book Antiqua" w:hAnsi="Book Antiqua"/>
          <w:lang w:val="es-PR"/>
        </w:rPr>
        <w:t xml:space="preserve">iclistas. </w:t>
      </w:r>
      <w:r w:rsidR="00CE7585" w:rsidRPr="00030593">
        <w:rPr>
          <w:rFonts w:ascii="Book Antiqua" w:hAnsi="Book Antiqua"/>
          <w:lang w:val="es-PR"/>
        </w:rPr>
        <w:t xml:space="preserve">Allí se establecen los derechos y obligaciones de los ciclistas y de los conductores con relación a los ciclistas. Este Artículo a su vez, </w:t>
      </w:r>
      <w:r w:rsidR="001D32A2" w:rsidRPr="00030593">
        <w:rPr>
          <w:rFonts w:ascii="Book Antiqua" w:hAnsi="Book Antiqua"/>
          <w:lang w:val="es-PR"/>
        </w:rPr>
        <w:t>en su inciso d, ordena que se lleve a cabo una campaña educativa sobre el contenido de este Capítulo.</w:t>
      </w:r>
    </w:p>
    <w:p w14:paraId="2C6FBD99" w14:textId="77777777" w:rsidR="0006467A" w:rsidRPr="00030593" w:rsidRDefault="0006467A" w:rsidP="00030593">
      <w:pPr>
        <w:ind w:firstLine="720"/>
        <w:jc w:val="both"/>
        <w:rPr>
          <w:rFonts w:ascii="Book Antiqua" w:hAnsi="Book Antiqua"/>
          <w:lang w:val="es-PR"/>
        </w:rPr>
      </w:pPr>
    </w:p>
    <w:p w14:paraId="02DEF228" w14:textId="4DAC1C5E" w:rsidR="001D32A2" w:rsidRDefault="001D32A2" w:rsidP="00030593">
      <w:pPr>
        <w:ind w:firstLine="720"/>
        <w:jc w:val="both"/>
        <w:rPr>
          <w:rFonts w:ascii="Book Antiqua" w:hAnsi="Book Antiqua"/>
          <w:lang w:val="es-PR"/>
        </w:rPr>
      </w:pPr>
      <w:r w:rsidRPr="00030593">
        <w:rPr>
          <w:rFonts w:ascii="Book Antiqua" w:hAnsi="Book Antiqua"/>
          <w:lang w:val="es-PR"/>
        </w:rPr>
        <w:t xml:space="preserve">Cada vez más nos encontramos con ciclistas que presentan sus quejas sobre la inoperancia de dicho inciso o recibimos a través de los medios de comunicación, noticias sobre accidentes que se pudieron evitar si los conductores estuvieran </w:t>
      </w:r>
      <w:r w:rsidR="00CB6E4D" w:rsidRPr="00030593">
        <w:rPr>
          <w:rFonts w:ascii="Book Antiqua" w:hAnsi="Book Antiqua"/>
          <w:lang w:val="es-PR"/>
        </w:rPr>
        <w:t xml:space="preserve">conscientes </w:t>
      </w:r>
      <w:r w:rsidRPr="00030593">
        <w:rPr>
          <w:rFonts w:ascii="Book Antiqua" w:hAnsi="Book Antiqua"/>
          <w:lang w:val="es-PR"/>
        </w:rPr>
        <w:t xml:space="preserve">de los </w:t>
      </w:r>
      <w:r w:rsidRPr="00030593">
        <w:rPr>
          <w:rFonts w:ascii="Book Antiqua" w:hAnsi="Book Antiqua"/>
          <w:lang w:val="es-PR"/>
        </w:rPr>
        <w:lastRenderedPageBreak/>
        <w:t xml:space="preserve">derechos y obligaciones que tienen con relación a los ciclistas. Esto solo se logra a través de la educación, por lo que es fundamental que las agencias </w:t>
      </w:r>
      <w:r w:rsidR="00CB6E4D" w:rsidRPr="00030593">
        <w:rPr>
          <w:rFonts w:ascii="Book Antiqua" w:hAnsi="Book Antiqua"/>
          <w:lang w:val="es-PR"/>
        </w:rPr>
        <w:t xml:space="preserve">concernidas </w:t>
      </w:r>
      <w:r w:rsidRPr="00030593">
        <w:rPr>
          <w:rFonts w:ascii="Book Antiqua" w:hAnsi="Book Antiqua"/>
          <w:lang w:val="es-PR"/>
        </w:rPr>
        <w:t xml:space="preserve">cumplan con el mandato de Ley y realicen la campaña educativa mandatada por la Ley. </w:t>
      </w:r>
    </w:p>
    <w:p w14:paraId="137B915B" w14:textId="77777777" w:rsidR="00030593" w:rsidRPr="00030593" w:rsidRDefault="00030593" w:rsidP="00030593">
      <w:pPr>
        <w:ind w:firstLine="720"/>
        <w:jc w:val="both"/>
        <w:rPr>
          <w:rFonts w:ascii="Book Antiqua" w:hAnsi="Book Antiqua"/>
          <w:lang w:val="es-PR"/>
        </w:rPr>
      </w:pPr>
    </w:p>
    <w:p w14:paraId="6402879F" w14:textId="77777777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7701C4" w14:textId="5EC92DF8" w:rsidR="00AD086A" w:rsidRPr="00030593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 xml:space="preserve">Sección 1. </w:t>
      </w:r>
      <w:r w:rsidR="001D32A2" w:rsidRPr="00030593">
        <w:rPr>
          <w:rFonts w:ascii="Book Antiqua" w:hAnsi="Book Antiqua"/>
          <w:lang w:val="es-ES_tradnl"/>
        </w:rPr>
        <w:t>– Se ordena a la Comisión de Transportación e Infraestructura de la Cámara de Representantes realizar una investigación exhaustiva sobre la implementación de la Carta de Derechos del Ciclista contenida en el Artículo 11.4 de la Ley 22-2000, según enmendada, “Ley de Vehículos y Tránsito de Puerto Rico”, específicamente en aquello relacionado a la campaña educativa requerida en el mencionado Artículo</w:t>
      </w:r>
      <w:r w:rsidR="00A12CB5" w:rsidRPr="00030593">
        <w:rPr>
          <w:rFonts w:ascii="Book Antiqua" w:hAnsi="Book Antiqua"/>
          <w:lang w:val="es-ES_tradnl"/>
        </w:rPr>
        <w:t>.</w:t>
      </w:r>
    </w:p>
    <w:p w14:paraId="138BC720" w14:textId="73D187B4" w:rsidR="00AD086A" w:rsidRPr="00030593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>Sección 2.</w:t>
      </w:r>
      <w:r w:rsidR="00CF016A" w:rsidRPr="00030593">
        <w:rPr>
          <w:rFonts w:ascii="Book Antiqua" w:hAnsi="Book Antiqua"/>
          <w:lang w:val="es-ES_tradnl"/>
        </w:rPr>
        <w:t xml:space="preserve"> – </w:t>
      </w:r>
      <w:r w:rsidR="00455CF7" w:rsidRPr="00030593">
        <w:rPr>
          <w:rFonts w:ascii="Book Antiqua" w:hAnsi="Book Antiqua"/>
          <w:lang w:val="es-ES_tradnl"/>
        </w:rPr>
        <w:t>La investigación</w:t>
      </w:r>
      <w:r w:rsidRPr="00030593">
        <w:rPr>
          <w:rFonts w:ascii="Book Antiqua" w:hAnsi="Book Antiqua"/>
          <w:lang w:val="es-ES_tradnl"/>
        </w:rPr>
        <w:t xml:space="preserve"> deberá incluir, sin limitarse a, los siguientes aspectos:</w:t>
      </w:r>
    </w:p>
    <w:p w14:paraId="7462C11B" w14:textId="75CCC22E" w:rsidR="003A209E" w:rsidRPr="00030593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>R</w:t>
      </w:r>
      <w:r w:rsidR="001D32A2" w:rsidRPr="00030593">
        <w:rPr>
          <w:rFonts w:ascii="Book Antiqua" w:hAnsi="Book Antiqua"/>
          <w:lang w:val="es-ES_tradnl"/>
        </w:rPr>
        <w:t>equerir a la Comisión para la Seguridad en el Tránsito</w:t>
      </w:r>
      <w:r w:rsidRPr="00030593">
        <w:rPr>
          <w:rFonts w:ascii="Book Antiqua" w:hAnsi="Book Antiqua"/>
          <w:lang w:val="es-ES_tradnl"/>
        </w:rPr>
        <w:t xml:space="preserve"> (</w:t>
      </w:r>
      <w:bookmarkStart w:id="2" w:name="_Hlk197436816"/>
      <w:r w:rsidRPr="00030593">
        <w:rPr>
          <w:rFonts w:ascii="Book Antiqua" w:hAnsi="Book Antiqua"/>
          <w:lang w:val="es-ES_tradnl"/>
        </w:rPr>
        <w:t>CST)</w:t>
      </w:r>
      <w:r w:rsidR="001D32A2" w:rsidRPr="00030593">
        <w:rPr>
          <w:rFonts w:ascii="Book Antiqua" w:hAnsi="Book Antiqua"/>
          <w:lang w:val="es-ES_tradnl"/>
        </w:rPr>
        <w:t>, al Departamento de Transportación y Obras Públicas</w:t>
      </w:r>
      <w:r w:rsidRPr="00030593">
        <w:rPr>
          <w:rFonts w:ascii="Book Antiqua" w:hAnsi="Book Antiqua"/>
          <w:lang w:val="es-ES_tradnl"/>
        </w:rPr>
        <w:t xml:space="preserve"> (DTOP) </w:t>
      </w:r>
      <w:r w:rsidR="001D32A2" w:rsidRPr="00030593">
        <w:rPr>
          <w:rFonts w:ascii="Book Antiqua" w:hAnsi="Book Antiqua"/>
          <w:lang w:val="es-ES_tradnl"/>
        </w:rPr>
        <w:t xml:space="preserve">, al Negociado de la Policía de Puerto Rico </w:t>
      </w:r>
      <w:r w:rsidRPr="00030593">
        <w:rPr>
          <w:rFonts w:ascii="Book Antiqua" w:hAnsi="Book Antiqua"/>
          <w:lang w:val="es-ES_tradnl"/>
        </w:rPr>
        <w:t xml:space="preserve">(NPPR) </w:t>
      </w:r>
      <w:r w:rsidR="001D32A2" w:rsidRPr="00030593">
        <w:rPr>
          <w:rFonts w:ascii="Book Antiqua" w:hAnsi="Book Antiqua"/>
          <w:lang w:val="es-ES_tradnl"/>
        </w:rPr>
        <w:t>y a la Autoridad de Carreteras y Transportación</w:t>
      </w:r>
      <w:r w:rsidRPr="00030593">
        <w:rPr>
          <w:rFonts w:ascii="Book Antiqua" w:hAnsi="Book Antiqua"/>
          <w:lang w:val="es-ES_tradnl"/>
        </w:rPr>
        <w:t xml:space="preserve"> (ACT)</w:t>
      </w:r>
      <w:bookmarkEnd w:id="2"/>
      <w:r w:rsidR="001D32A2" w:rsidRPr="00030593">
        <w:rPr>
          <w:rFonts w:ascii="Book Antiqua" w:hAnsi="Book Antiqua"/>
          <w:lang w:val="es-ES_tradnl"/>
        </w:rPr>
        <w:t xml:space="preserve"> informar si han efectuado campañas educativas a través de los medios de información convencionales, redes sociales, páginas de transmisión de videos en diferido o en tiempo real, aplicaciones de videotelefonía (“Peer-</w:t>
      </w:r>
      <w:proofErr w:type="spellStart"/>
      <w:r w:rsidR="001D32A2" w:rsidRPr="00030593">
        <w:rPr>
          <w:rFonts w:ascii="Book Antiqua" w:hAnsi="Book Antiqua"/>
          <w:lang w:val="es-ES_tradnl"/>
        </w:rPr>
        <w:t>to</w:t>
      </w:r>
      <w:proofErr w:type="spellEnd"/>
      <w:r w:rsidR="001D32A2" w:rsidRPr="00030593">
        <w:rPr>
          <w:rFonts w:ascii="Book Antiqua" w:hAnsi="Book Antiqua"/>
          <w:lang w:val="es-ES_tradnl"/>
        </w:rPr>
        <w:t xml:space="preserve">-Peer software </w:t>
      </w:r>
      <w:proofErr w:type="spellStart"/>
      <w:r w:rsidR="001D32A2" w:rsidRPr="00030593">
        <w:rPr>
          <w:rFonts w:ascii="Book Antiqua" w:hAnsi="Book Antiqua"/>
          <w:lang w:val="es-ES_tradnl"/>
        </w:rPr>
        <w:t>platforms</w:t>
      </w:r>
      <w:proofErr w:type="spellEnd"/>
      <w:r w:rsidR="001D32A2" w:rsidRPr="00030593">
        <w:rPr>
          <w:rFonts w:ascii="Book Antiqua" w:hAnsi="Book Antiqua"/>
          <w:lang w:val="es-ES_tradnl"/>
        </w:rPr>
        <w:t xml:space="preserve">”), servicios de teleconferencia (“Chat </w:t>
      </w:r>
      <w:proofErr w:type="spellStart"/>
      <w:r w:rsidR="001D32A2" w:rsidRPr="00030593">
        <w:rPr>
          <w:rFonts w:ascii="Book Antiqua" w:hAnsi="Book Antiqua"/>
          <w:lang w:val="es-ES_tradnl"/>
        </w:rPr>
        <w:t>services</w:t>
      </w:r>
      <w:proofErr w:type="spellEnd"/>
      <w:r w:rsidR="001D32A2" w:rsidRPr="00030593">
        <w:rPr>
          <w:rFonts w:ascii="Book Antiqua" w:hAnsi="Book Antiqua"/>
          <w:lang w:val="es-ES_tradnl"/>
        </w:rPr>
        <w:t>”) y aplicaciones para teléfonos y dispositivos</w:t>
      </w:r>
      <w:r w:rsidR="00AD563C" w:rsidRPr="00030593">
        <w:rPr>
          <w:rFonts w:ascii="Book Antiqua" w:hAnsi="Book Antiqua"/>
          <w:lang w:val="es-ES_tradnl"/>
        </w:rPr>
        <w:t xml:space="preserve"> electrónicos inteligentes para promover la Carta de Derechos del Ciclista. </w:t>
      </w:r>
    </w:p>
    <w:p w14:paraId="40B31F96" w14:textId="64797D5C" w:rsidR="00455CF7" w:rsidRPr="00030593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 xml:space="preserve">Requerir a la CST, al DTOP, al NPPR y a la ACT informar si han creado enlaces en sus páginas cibernéticas, enlaces y cuentas en las distintas redes </w:t>
      </w:r>
      <w:r w:rsidRPr="00030593">
        <w:rPr>
          <w:rFonts w:ascii="Book Antiqua" w:hAnsi="Book Antiqua"/>
          <w:lang w:val="es-ES_tradnl"/>
        </w:rPr>
        <w:lastRenderedPageBreak/>
        <w:t>sociales, enlaces a páginas de transmisión de videos en diferido o en tiempo real, enlaces a aplicaciones de videotelefonía (“Peer-</w:t>
      </w:r>
      <w:proofErr w:type="spellStart"/>
      <w:r w:rsidRPr="00030593">
        <w:rPr>
          <w:rFonts w:ascii="Book Antiqua" w:hAnsi="Book Antiqua"/>
          <w:lang w:val="es-ES_tradnl"/>
        </w:rPr>
        <w:t>to</w:t>
      </w:r>
      <w:proofErr w:type="spellEnd"/>
      <w:r w:rsidRPr="00030593">
        <w:rPr>
          <w:rFonts w:ascii="Book Antiqua" w:hAnsi="Book Antiqua"/>
          <w:lang w:val="es-ES_tradnl"/>
        </w:rPr>
        <w:t xml:space="preserve">-Peer software </w:t>
      </w:r>
      <w:proofErr w:type="spellStart"/>
      <w:r w:rsidRPr="00030593">
        <w:rPr>
          <w:rFonts w:ascii="Book Antiqua" w:hAnsi="Book Antiqua"/>
          <w:lang w:val="es-ES_tradnl"/>
        </w:rPr>
        <w:t>platforms</w:t>
      </w:r>
      <w:proofErr w:type="spellEnd"/>
      <w:r w:rsidRPr="00030593">
        <w:rPr>
          <w:rFonts w:ascii="Book Antiqua" w:hAnsi="Book Antiqua"/>
          <w:lang w:val="es-ES_tradnl"/>
        </w:rPr>
        <w:t xml:space="preserve">”), servicios de teleconferencia (“Chat </w:t>
      </w:r>
      <w:proofErr w:type="spellStart"/>
      <w:r w:rsidRPr="00030593">
        <w:rPr>
          <w:rFonts w:ascii="Book Antiqua" w:hAnsi="Book Antiqua"/>
          <w:lang w:val="es-ES_tradnl"/>
        </w:rPr>
        <w:t>services</w:t>
      </w:r>
      <w:proofErr w:type="spellEnd"/>
      <w:r w:rsidRPr="00030593">
        <w:rPr>
          <w:rFonts w:ascii="Book Antiqua" w:hAnsi="Book Antiqua"/>
          <w:lang w:val="es-ES_tradnl"/>
        </w:rPr>
        <w:t xml:space="preserve">”) y aplicaciones de dispositivos electrónicos inteligentes para que la ciudadanía esté informada y se puedan prevenir accidentes lamentables. </w:t>
      </w:r>
    </w:p>
    <w:p w14:paraId="6182FCCE" w14:textId="078E8C4C" w:rsidR="00455CF7" w:rsidRPr="00030593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 xml:space="preserve">La CST, el DTOP, el NPPR y la ACT, además, deberán informas si sus páginas cibernéticas cuentan con enlaces interactivos mediante los cuales la ciudadanía, de forma visual y auditiva, pueda aprender cómo actuar correctamente al conducir un vehículo de motor por la zona de rodaje mientras comparte la misma con un ciclista. </w:t>
      </w:r>
    </w:p>
    <w:p w14:paraId="0E27097E" w14:textId="2F08C72C" w:rsidR="00455CF7" w:rsidRPr="00030593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>Así también</w:t>
      </w:r>
      <w:r w:rsidR="00680EAF" w:rsidRPr="00030593">
        <w:rPr>
          <w:rFonts w:ascii="Book Antiqua" w:hAnsi="Book Antiqua"/>
          <w:lang w:val="es-ES_tradnl"/>
        </w:rPr>
        <w:t>, la CST, el DTOP, el NPPR y la ACT</w:t>
      </w:r>
      <w:r w:rsidRPr="00030593">
        <w:rPr>
          <w:rFonts w:ascii="Book Antiqua" w:hAnsi="Book Antiqua"/>
          <w:lang w:val="es-ES_tradnl"/>
        </w:rPr>
        <w:t xml:space="preserve"> deberán informar si las campañas educativas incluyen consejos para los ciclistas y conductores de cómo compartir las vías públicas de forma segura. </w:t>
      </w:r>
    </w:p>
    <w:p w14:paraId="708012D3" w14:textId="2C823309" w:rsidR="00455CF7" w:rsidRPr="00030593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 xml:space="preserve">En cuanto a las redes sociales, </w:t>
      </w:r>
      <w:r w:rsidR="00680EAF" w:rsidRPr="00030593">
        <w:rPr>
          <w:rFonts w:ascii="Book Antiqua" w:hAnsi="Book Antiqua"/>
          <w:lang w:val="es-ES_tradnl"/>
        </w:rPr>
        <w:t xml:space="preserve">la CST, el DTOP, el NPPR y la ACT </w:t>
      </w:r>
      <w:r w:rsidRPr="00030593">
        <w:rPr>
          <w:rFonts w:ascii="Book Antiqua" w:hAnsi="Book Antiqua"/>
          <w:lang w:val="es-ES_tradnl"/>
        </w:rPr>
        <w:t xml:space="preserve">deberán </w:t>
      </w:r>
      <w:r w:rsidR="00680EAF" w:rsidRPr="00030593">
        <w:rPr>
          <w:rFonts w:ascii="Book Antiqua" w:hAnsi="Book Antiqua"/>
          <w:lang w:val="es-ES_tradnl"/>
        </w:rPr>
        <w:t xml:space="preserve">informar si sus páginas cibernéticas </w:t>
      </w:r>
      <w:r w:rsidRPr="00030593">
        <w:rPr>
          <w:rFonts w:ascii="Book Antiqua" w:hAnsi="Book Antiqua"/>
          <w:lang w:val="es-ES_tradnl"/>
        </w:rPr>
        <w:t>inclu</w:t>
      </w:r>
      <w:r w:rsidR="00680EAF" w:rsidRPr="00030593">
        <w:rPr>
          <w:rFonts w:ascii="Book Antiqua" w:hAnsi="Book Antiqua"/>
          <w:lang w:val="es-ES_tradnl"/>
        </w:rPr>
        <w:t xml:space="preserve">yen </w:t>
      </w:r>
      <w:r w:rsidRPr="00030593">
        <w:rPr>
          <w:rFonts w:ascii="Book Antiqua" w:hAnsi="Book Antiqua"/>
          <w:lang w:val="es-ES_tradnl"/>
        </w:rPr>
        <w:t xml:space="preserve">enlaces a recursos interactivos, </w:t>
      </w:r>
      <w:r w:rsidR="00680EAF" w:rsidRPr="00030593">
        <w:rPr>
          <w:rFonts w:ascii="Book Antiqua" w:hAnsi="Book Antiqua"/>
          <w:lang w:val="es-ES_tradnl"/>
        </w:rPr>
        <w:t xml:space="preserve">a </w:t>
      </w:r>
      <w:r w:rsidRPr="00030593">
        <w:rPr>
          <w:rFonts w:ascii="Book Antiqua" w:hAnsi="Book Antiqua"/>
          <w:lang w:val="es-ES_tradnl"/>
        </w:rPr>
        <w:t>las páginas de transmisión de videos en diferido o en tiempo real, aplicaciones de videotelefonía (“Peer-</w:t>
      </w:r>
      <w:proofErr w:type="spellStart"/>
      <w:r w:rsidRPr="00030593">
        <w:rPr>
          <w:rFonts w:ascii="Book Antiqua" w:hAnsi="Book Antiqua"/>
          <w:lang w:val="es-ES_tradnl"/>
        </w:rPr>
        <w:t>to</w:t>
      </w:r>
      <w:proofErr w:type="spellEnd"/>
      <w:r w:rsidRPr="00030593">
        <w:rPr>
          <w:rFonts w:ascii="Book Antiqua" w:hAnsi="Book Antiqua"/>
          <w:lang w:val="es-ES_tradnl"/>
        </w:rPr>
        <w:t xml:space="preserve">-Peer software </w:t>
      </w:r>
      <w:proofErr w:type="spellStart"/>
      <w:r w:rsidRPr="00030593">
        <w:rPr>
          <w:rFonts w:ascii="Book Antiqua" w:hAnsi="Book Antiqua"/>
          <w:lang w:val="es-ES_tradnl"/>
        </w:rPr>
        <w:t>platforms</w:t>
      </w:r>
      <w:proofErr w:type="spellEnd"/>
      <w:r w:rsidRPr="00030593">
        <w:rPr>
          <w:rFonts w:ascii="Book Antiqua" w:hAnsi="Book Antiqua"/>
          <w:lang w:val="es-ES_tradnl"/>
        </w:rPr>
        <w:t xml:space="preserve">”), servicios de teleconferencia (“Chat </w:t>
      </w:r>
      <w:proofErr w:type="spellStart"/>
      <w:r w:rsidRPr="00030593">
        <w:rPr>
          <w:rFonts w:ascii="Book Antiqua" w:hAnsi="Book Antiqua"/>
          <w:lang w:val="es-ES_tradnl"/>
        </w:rPr>
        <w:t>services</w:t>
      </w:r>
      <w:proofErr w:type="spellEnd"/>
      <w:r w:rsidRPr="00030593">
        <w:rPr>
          <w:rFonts w:ascii="Book Antiqua" w:hAnsi="Book Antiqua"/>
          <w:lang w:val="es-ES_tradnl"/>
        </w:rPr>
        <w:t xml:space="preserve">”), </w:t>
      </w:r>
      <w:r w:rsidR="00680EAF" w:rsidRPr="00030593">
        <w:rPr>
          <w:rFonts w:ascii="Book Antiqua" w:hAnsi="Book Antiqua"/>
          <w:lang w:val="es-ES_tradnl"/>
        </w:rPr>
        <w:t xml:space="preserve">a </w:t>
      </w:r>
      <w:r w:rsidRPr="00030593">
        <w:rPr>
          <w:rFonts w:ascii="Book Antiqua" w:hAnsi="Book Antiqua"/>
          <w:lang w:val="es-ES_tradnl"/>
        </w:rPr>
        <w:t>las aplicaciones,</w:t>
      </w:r>
      <w:r w:rsidR="00680EAF" w:rsidRPr="00030593">
        <w:rPr>
          <w:rFonts w:ascii="Book Antiqua" w:hAnsi="Book Antiqua"/>
          <w:lang w:val="es-ES_tradnl"/>
        </w:rPr>
        <w:t xml:space="preserve"> a las</w:t>
      </w:r>
      <w:r w:rsidRPr="00030593">
        <w:rPr>
          <w:rFonts w:ascii="Book Antiqua" w:hAnsi="Book Antiqua"/>
          <w:lang w:val="es-ES_tradnl"/>
        </w:rPr>
        <w:t xml:space="preserve"> leyes, reglamentos y </w:t>
      </w:r>
      <w:r w:rsidR="00680EAF" w:rsidRPr="00030593">
        <w:rPr>
          <w:rFonts w:ascii="Book Antiqua" w:hAnsi="Book Antiqua"/>
          <w:lang w:val="es-ES_tradnl"/>
        </w:rPr>
        <w:t>a cualquier</w:t>
      </w:r>
      <w:r w:rsidRPr="00030593">
        <w:rPr>
          <w:rFonts w:ascii="Book Antiqua" w:hAnsi="Book Antiqua"/>
          <w:lang w:val="es-ES_tradnl"/>
        </w:rPr>
        <w:t xml:space="preserve"> otra información que ayude a adelantar </w:t>
      </w:r>
      <w:r w:rsidR="00680EAF" w:rsidRPr="00030593">
        <w:rPr>
          <w:rFonts w:ascii="Book Antiqua" w:hAnsi="Book Antiqua"/>
          <w:lang w:val="es-ES_tradnl"/>
        </w:rPr>
        <w:t>la educación y concientización sobre el uso de las carreteras por los ciclistas</w:t>
      </w:r>
      <w:r w:rsidRPr="00030593">
        <w:rPr>
          <w:rFonts w:ascii="Book Antiqua" w:hAnsi="Book Antiqua"/>
          <w:lang w:val="es-ES_tradnl"/>
        </w:rPr>
        <w:t>.</w:t>
      </w:r>
    </w:p>
    <w:p w14:paraId="6477ED9C" w14:textId="5693C550" w:rsidR="00680EAF" w:rsidRPr="00030593" w:rsidRDefault="00680EAF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 xml:space="preserve">En cuanto al DTOP, este deberá informar además si los talleres que ofrece a los aspirantes a obtener licencias de </w:t>
      </w:r>
      <w:r w:rsidR="00351B5B" w:rsidRPr="00030593">
        <w:rPr>
          <w:rFonts w:ascii="Book Antiqua" w:hAnsi="Book Antiqua"/>
          <w:lang w:val="es-ES_tradnl"/>
        </w:rPr>
        <w:t>conducir</w:t>
      </w:r>
      <w:r w:rsidRPr="00030593">
        <w:rPr>
          <w:rFonts w:ascii="Book Antiqua" w:hAnsi="Book Antiqua"/>
          <w:lang w:val="es-ES_tradnl"/>
        </w:rPr>
        <w:t xml:space="preserve"> incluyen detalles y </w:t>
      </w:r>
      <w:r w:rsidRPr="00030593">
        <w:rPr>
          <w:rFonts w:ascii="Book Antiqua" w:hAnsi="Book Antiqua"/>
          <w:lang w:val="es-ES_tradnl"/>
        </w:rPr>
        <w:lastRenderedPageBreak/>
        <w:t xml:space="preserve">estadísticas relacionadas a la Carta de Derechos y Obligaciones del Ciclista y del Conductor. De igual forma deberá informar si esta información se incluye en aquellos talleres que personas u organizaciones lo solicitan. </w:t>
      </w:r>
    </w:p>
    <w:p w14:paraId="1D1155EE" w14:textId="3119742C" w:rsidR="00680EAF" w:rsidRPr="00030593" w:rsidRDefault="00680EAF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>El DTOP también informará si está publicando de forma electrónica y en folletos copias de dicha carta de derechos y obligaciones.</w:t>
      </w:r>
    </w:p>
    <w:p w14:paraId="45F1DBE8" w14:textId="4DAC8AAE" w:rsidR="00890C1A" w:rsidRPr="00030593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 xml:space="preserve">Sección </w:t>
      </w:r>
      <w:r w:rsidR="00781769" w:rsidRPr="00030593">
        <w:rPr>
          <w:rFonts w:ascii="Book Antiqua" w:hAnsi="Book Antiqua"/>
          <w:lang w:val="es-ES_tradnl"/>
        </w:rPr>
        <w:t>3</w:t>
      </w:r>
      <w:r w:rsidRPr="00030593">
        <w:rPr>
          <w:rFonts w:ascii="Book Antiqua" w:hAnsi="Book Antiqua"/>
          <w:lang w:val="es-ES_tradnl"/>
        </w:rPr>
        <w:t>.</w:t>
      </w:r>
      <w:r w:rsidR="00781769" w:rsidRPr="00030593">
        <w:rPr>
          <w:rFonts w:ascii="Book Antiqua" w:hAnsi="Book Antiqua"/>
          <w:lang w:val="es-ES_tradnl"/>
        </w:rPr>
        <w:t xml:space="preserve"> </w:t>
      </w:r>
      <w:r w:rsidR="00680EAF" w:rsidRPr="00030593">
        <w:rPr>
          <w:rFonts w:ascii="Book Antiqua" w:hAnsi="Book Antiqua"/>
          <w:lang w:val="es-ES_tradnl"/>
        </w:rPr>
        <w:t xml:space="preserve">– La </w:t>
      </w:r>
      <w:r w:rsidRPr="00030593">
        <w:rPr>
          <w:rFonts w:ascii="Book Antiqua" w:hAnsi="Book Antiqua"/>
          <w:lang w:val="es-ES_tradnl"/>
        </w:rPr>
        <w:t xml:space="preserve">Comisión </w:t>
      </w:r>
      <w:r w:rsidR="00E67104" w:rsidRPr="00030593">
        <w:rPr>
          <w:rFonts w:ascii="Book Antiqua" w:hAnsi="Book Antiqua"/>
          <w:lang w:val="es-ES_tradnl"/>
        </w:rPr>
        <w:t xml:space="preserve">rendirá </w:t>
      </w:r>
      <w:r w:rsidRPr="00030593">
        <w:rPr>
          <w:rFonts w:ascii="Book Antiqua" w:hAnsi="Book Antiqua"/>
          <w:lang w:val="es-ES_tradnl"/>
        </w:rPr>
        <w:t>un informe con sus hallazgos, conclusiones y recomendaciones</w:t>
      </w:r>
      <w:r w:rsidR="00E67104" w:rsidRPr="00030593">
        <w:rPr>
          <w:rFonts w:ascii="Book Antiqua" w:hAnsi="Book Antiqua"/>
          <w:lang w:val="es-ES_tradnl"/>
        </w:rPr>
        <w:t xml:space="preserve"> dentro de un término</w:t>
      </w:r>
      <w:r w:rsidR="00781769" w:rsidRPr="00030593">
        <w:rPr>
          <w:rFonts w:ascii="Book Antiqua" w:hAnsi="Book Antiqua"/>
          <w:lang w:val="es-ES_tradnl"/>
        </w:rPr>
        <w:t xml:space="preserve"> no mayor</w:t>
      </w:r>
      <w:r w:rsidR="00E67104" w:rsidRPr="00030593">
        <w:rPr>
          <w:rFonts w:ascii="Book Antiqua" w:hAnsi="Book Antiqua"/>
          <w:lang w:val="es-ES_tradnl"/>
        </w:rPr>
        <w:t xml:space="preserve"> de </w:t>
      </w:r>
      <w:r w:rsidR="00781769" w:rsidRPr="00030593">
        <w:rPr>
          <w:rFonts w:ascii="Book Antiqua" w:hAnsi="Book Antiqua"/>
          <w:lang w:val="es-ES_tradnl"/>
        </w:rPr>
        <w:t>ciento ochenta</w:t>
      </w:r>
      <w:r w:rsidR="00E67104" w:rsidRPr="00030593">
        <w:rPr>
          <w:rFonts w:ascii="Book Antiqua" w:hAnsi="Book Antiqua"/>
          <w:lang w:val="es-ES_tradnl"/>
        </w:rPr>
        <w:t xml:space="preserve"> (</w:t>
      </w:r>
      <w:r w:rsidR="00781769" w:rsidRPr="00030593">
        <w:rPr>
          <w:rFonts w:ascii="Book Antiqua" w:hAnsi="Book Antiqua"/>
          <w:lang w:val="es-ES_tradnl"/>
        </w:rPr>
        <w:t>18</w:t>
      </w:r>
      <w:r w:rsidR="00E67104" w:rsidRPr="00030593">
        <w:rPr>
          <w:rFonts w:ascii="Book Antiqua" w:hAnsi="Book Antiqua"/>
          <w:lang w:val="es-ES_tradnl"/>
        </w:rPr>
        <w:t>0) días</w:t>
      </w:r>
      <w:r w:rsidR="00781769" w:rsidRPr="00030593">
        <w:rPr>
          <w:rFonts w:ascii="Book Antiqua" w:hAnsi="Book Antiqua"/>
          <w:lang w:val="es-ES_tradnl"/>
        </w:rPr>
        <w:t>,</w:t>
      </w:r>
      <w:r w:rsidR="00E67104" w:rsidRPr="00030593">
        <w:rPr>
          <w:rFonts w:ascii="Book Antiqua" w:hAnsi="Book Antiqua"/>
          <w:lang w:val="es-ES_tradnl"/>
        </w:rPr>
        <w:t xml:space="preserve"> a partir de la aprobación de esta Resolución. </w:t>
      </w:r>
    </w:p>
    <w:p w14:paraId="6A8E3044" w14:textId="22E53B35" w:rsidR="00890C1A" w:rsidRPr="00030593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30593">
        <w:rPr>
          <w:rFonts w:ascii="Book Antiqua" w:hAnsi="Book Antiqua"/>
          <w:lang w:val="es-ES_tradnl"/>
        </w:rPr>
        <w:t xml:space="preserve">Sección </w:t>
      </w:r>
      <w:r w:rsidR="00781769" w:rsidRPr="00030593">
        <w:rPr>
          <w:rFonts w:ascii="Book Antiqua" w:hAnsi="Book Antiqua"/>
          <w:lang w:val="es-ES_tradnl"/>
        </w:rPr>
        <w:t>4</w:t>
      </w:r>
      <w:r w:rsidRPr="00030593">
        <w:rPr>
          <w:rFonts w:ascii="Book Antiqua" w:hAnsi="Book Antiqua"/>
          <w:lang w:val="es-ES_tradnl"/>
        </w:rPr>
        <w:t>.</w:t>
      </w:r>
      <w:r w:rsidR="00781769" w:rsidRPr="00030593">
        <w:rPr>
          <w:rFonts w:ascii="Book Antiqua" w:hAnsi="Book Antiqua"/>
          <w:lang w:val="es-ES_tradnl"/>
        </w:rPr>
        <w:t xml:space="preserve"> </w:t>
      </w:r>
      <w:r w:rsidR="00680EAF" w:rsidRPr="00030593">
        <w:rPr>
          <w:rFonts w:ascii="Book Antiqua" w:hAnsi="Book Antiqua"/>
          <w:lang w:val="es-ES_tradnl"/>
        </w:rPr>
        <w:t>–</w:t>
      </w:r>
      <w:r w:rsidRPr="00030593">
        <w:rPr>
          <w:rFonts w:ascii="Book Antiqua" w:hAnsi="Book Antiqua"/>
          <w:lang w:val="es-ES_tradnl"/>
        </w:rPr>
        <w:t xml:space="preserve"> Esta Resolución </w:t>
      </w:r>
      <w:r w:rsidR="00781769" w:rsidRPr="00030593">
        <w:rPr>
          <w:rFonts w:ascii="Book Antiqua" w:hAnsi="Book Antiqua"/>
          <w:lang w:val="es-ES_tradnl"/>
        </w:rPr>
        <w:t>entrará en vigor</w:t>
      </w:r>
      <w:r w:rsidRPr="00030593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030593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FA677" w14:textId="77777777" w:rsidR="007D1CA6" w:rsidRDefault="007D1CA6">
      <w:r>
        <w:separator/>
      </w:r>
    </w:p>
  </w:endnote>
  <w:endnote w:type="continuationSeparator" w:id="0">
    <w:p w14:paraId="28275B91" w14:textId="77777777" w:rsidR="007D1CA6" w:rsidRDefault="007D1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42A5D" w14:textId="77777777" w:rsidR="007D1CA6" w:rsidRDefault="007D1CA6">
      <w:r>
        <w:separator/>
      </w:r>
    </w:p>
  </w:footnote>
  <w:footnote w:type="continuationSeparator" w:id="0">
    <w:p w14:paraId="7E2EABC1" w14:textId="77777777" w:rsidR="007D1CA6" w:rsidRDefault="007D1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F01C1"/>
    <w:multiLevelType w:val="hybridMultilevel"/>
    <w:tmpl w:val="06F081C6"/>
    <w:lvl w:ilvl="0" w:tplc="7E6C9126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"/>
  </w:num>
  <w:num w:numId="2" w16cid:durableId="267277887">
    <w:abstractNumId w:val="2"/>
  </w:num>
  <w:num w:numId="3" w16cid:durableId="1998461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593"/>
    <w:rsid w:val="00030742"/>
    <w:rsid w:val="00056024"/>
    <w:rsid w:val="0006023B"/>
    <w:rsid w:val="0006467A"/>
    <w:rsid w:val="00094A10"/>
    <w:rsid w:val="00095AE1"/>
    <w:rsid w:val="000A6B6C"/>
    <w:rsid w:val="000B0DBB"/>
    <w:rsid w:val="000E16A1"/>
    <w:rsid w:val="00111E71"/>
    <w:rsid w:val="00127C6A"/>
    <w:rsid w:val="001363FE"/>
    <w:rsid w:val="0014430B"/>
    <w:rsid w:val="00160CBC"/>
    <w:rsid w:val="0017132B"/>
    <w:rsid w:val="00182B7F"/>
    <w:rsid w:val="001A4F41"/>
    <w:rsid w:val="001D32A2"/>
    <w:rsid w:val="001E0D88"/>
    <w:rsid w:val="001F4CA3"/>
    <w:rsid w:val="001F612A"/>
    <w:rsid w:val="00203EFC"/>
    <w:rsid w:val="00211396"/>
    <w:rsid w:val="00226AE6"/>
    <w:rsid w:val="00245B34"/>
    <w:rsid w:val="00246130"/>
    <w:rsid w:val="002502B0"/>
    <w:rsid w:val="0025402E"/>
    <w:rsid w:val="00263355"/>
    <w:rsid w:val="00273792"/>
    <w:rsid w:val="002B7EDC"/>
    <w:rsid w:val="002C3354"/>
    <w:rsid w:val="002D4AC8"/>
    <w:rsid w:val="00305B2A"/>
    <w:rsid w:val="00320D78"/>
    <w:rsid w:val="003372CE"/>
    <w:rsid w:val="00351B5B"/>
    <w:rsid w:val="00360F49"/>
    <w:rsid w:val="00380FE5"/>
    <w:rsid w:val="003924DD"/>
    <w:rsid w:val="00394FCB"/>
    <w:rsid w:val="003963F4"/>
    <w:rsid w:val="003A209E"/>
    <w:rsid w:val="003B5254"/>
    <w:rsid w:val="003B580C"/>
    <w:rsid w:val="003B75A6"/>
    <w:rsid w:val="004061CA"/>
    <w:rsid w:val="00415689"/>
    <w:rsid w:val="004220A9"/>
    <w:rsid w:val="004440CB"/>
    <w:rsid w:val="00455CF7"/>
    <w:rsid w:val="004713D2"/>
    <w:rsid w:val="00473A4B"/>
    <w:rsid w:val="00486613"/>
    <w:rsid w:val="00487E1F"/>
    <w:rsid w:val="00495FE7"/>
    <w:rsid w:val="00496D4D"/>
    <w:rsid w:val="004B615E"/>
    <w:rsid w:val="004E1B57"/>
    <w:rsid w:val="00521639"/>
    <w:rsid w:val="00532BB7"/>
    <w:rsid w:val="005332E4"/>
    <w:rsid w:val="0053550C"/>
    <w:rsid w:val="00555018"/>
    <w:rsid w:val="005723DC"/>
    <w:rsid w:val="00576ED8"/>
    <w:rsid w:val="005924B5"/>
    <w:rsid w:val="005B69F5"/>
    <w:rsid w:val="005F25DA"/>
    <w:rsid w:val="006210DC"/>
    <w:rsid w:val="00622CED"/>
    <w:rsid w:val="0064349D"/>
    <w:rsid w:val="00653EED"/>
    <w:rsid w:val="00656763"/>
    <w:rsid w:val="00680EAF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31C4D"/>
    <w:rsid w:val="00750FC8"/>
    <w:rsid w:val="007533D0"/>
    <w:rsid w:val="00755069"/>
    <w:rsid w:val="00770BA9"/>
    <w:rsid w:val="00772CD5"/>
    <w:rsid w:val="00775F2C"/>
    <w:rsid w:val="00781769"/>
    <w:rsid w:val="00784ADA"/>
    <w:rsid w:val="007915D3"/>
    <w:rsid w:val="00791800"/>
    <w:rsid w:val="007B0660"/>
    <w:rsid w:val="007D1CA6"/>
    <w:rsid w:val="007D449C"/>
    <w:rsid w:val="007E3868"/>
    <w:rsid w:val="007F03E4"/>
    <w:rsid w:val="00820C41"/>
    <w:rsid w:val="00850256"/>
    <w:rsid w:val="008629FB"/>
    <w:rsid w:val="00890C1A"/>
    <w:rsid w:val="008B081D"/>
    <w:rsid w:val="008B4908"/>
    <w:rsid w:val="008B578C"/>
    <w:rsid w:val="008E656A"/>
    <w:rsid w:val="0093686F"/>
    <w:rsid w:val="00942FD4"/>
    <w:rsid w:val="00951997"/>
    <w:rsid w:val="00990352"/>
    <w:rsid w:val="0099602F"/>
    <w:rsid w:val="009A4161"/>
    <w:rsid w:val="009C13F0"/>
    <w:rsid w:val="009C3E8B"/>
    <w:rsid w:val="009F211B"/>
    <w:rsid w:val="00A03405"/>
    <w:rsid w:val="00A12CB5"/>
    <w:rsid w:val="00A1525F"/>
    <w:rsid w:val="00A1528A"/>
    <w:rsid w:val="00A26ED1"/>
    <w:rsid w:val="00A33918"/>
    <w:rsid w:val="00A372B5"/>
    <w:rsid w:val="00A46C78"/>
    <w:rsid w:val="00A60C09"/>
    <w:rsid w:val="00A7629F"/>
    <w:rsid w:val="00AC1D44"/>
    <w:rsid w:val="00AD086A"/>
    <w:rsid w:val="00AD563C"/>
    <w:rsid w:val="00AF0CEE"/>
    <w:rsid w:val="00AF704C"/>
    <w:rsid w:val="00B14053"/>
    <w:rsid w:val="00B45DFB"/>
    <w:rsid w:val="00B51752"/>
    <w:rsid w:val="00B667AD"/>
    <w:rsid w:val="00B84C38"/>
    <w:rsid w:val="00B86C00"/>
    <w:rsid w:val="00B91966"/>
    <w:rsid w:val="00B947F6"/>
    <w:rsid w:val="00BC42D4"/>
    <w:rsid w:val="00BD4F1D"/>
    <w:rsid w:val="00BF16AA"/>
    <w:rsid w:val="00C05908"/>
    <w:rsid w:val="00C13C12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B6E4D"/>
    <w:rsid w:val="00CE7585"/>
    <w:rsid w:val="00CF016A"/>
    <w:rsid w:val="00D3744E"/>
    <w:rsid w:val="00D417C2"/>
    <w:rsid w:val="00D60936"/>
    <w:rsid w:val="00D709EB"/>
    <w:rsid w:val="00D74714"/>
    <w:rsid w:val="00D76B6A"/>
    <w:rsid w:val="00D82F3F"/>
    <w:rsid w:val="00D8627F"/>
    <w:rsid w:val="00D921C6"/>
    <w:rsid w:val="00D958C2"/>
    <w:rsid w:val="00DA09E6"/>
    <w:rsid w:val="00DA47CE"/>
    <w:rsid w:val="00DE08B4"/>
    <w:rsid w:val="00E03207"/>
    <w:rsid w:val="00E04AB5"/>
    <w:rsid w:val="00E36C92"/>
    <w:rsid w:val="00E50EEA"/>
    <w:rsid w:val="00E52F58"/>
    <w:rsid w:val="00E67104"/>
    <w:rsid w:val="00E74C1C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C0A95"/>
    <w:rsid w:val="00FC3D9C"/>
    <w:rsid w:val="00FD695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Victor E. Vélez Cucuta</cp:lastModifiedBy>
  <cp:revision>2</cp:revision>
  <cp:lastPrinted>2025-05-09T20:38:00Z</cp:lastPrinted>
  <dcterms:created xsi:type="dcterms:W3CDTF">2025-08-22T18:29:00Z</dcterms:created>
  <dcterms:modified xsi:type="dcterms:W3CDTF">2025-08-22T18:29:00Z</dcterms:modified>
</cp:coreProperties>
</file>