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FA907" w14:textId="3EF452CC" w:rsidR="005924B5" w:rsidRPr="005924B5" w:rsidRDefault="005924B5" w:rsidP="005924B5">
      <w:pPr>
        <w:jc w:val="both"/>
        <w:rPr>
          <w:rFonts w:ascii="Book Antiqua" w:hAnsi="Book Antiqua"/>
          <w:b/>
          <w:strike/>
          <w:szCs w:val="24"/>
          <w:lang w:val="es-ES_tradnl"/>
        </w:rPr>
      </w:pPr>
    </w:p>
    <w:p w14:paraId="50B47167" w14:textId="08EA924D" w:rsidR="00FF6BD2" w:rsidRDefault="00C05908" w:rsidP="007223FC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7223FC">
        <w:rPr>
          <w:rFonts w:ascii="Book Antiqua" w:hAnsi="Book Antiqua"/>
          <w:sz w:val="28"/>
          <w:lang w:val="es-ES_tradnl"/>
        </w:rPr>
        <w:t xml:space="preserve"> DE PUERTO RICO</w:t>
      </w:r>
    </w:p>
    <w:p w14:paraId="356F59C8" w14:textId="77777777" w:rsidR="007223FC" w:rsidRPr="001E0D88" w:rsidRDefault="007223FC" w:rsidP="001E0D88">
      <w:pPr>
        <w:jc w:val="center"/>
        <w:rPr>
          <w:rFonts w:ascii="Book Antiqua" w:hAnsi="Book Antiqua"/>
          <w:lang w:val="es-ES_tradnl"/>
        </w:rPr>
      </w:pPr>
    </w:p>
    <w:p w14:paraId="0BD40D93" w14:textId="4BBDD89F" w:rsidR="007223FC" w:rsidRDefault="008629FB" w:rsidP="001E0D88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7223FC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vertAlign w:val="superscript"/>
          <w:lang w:val="es-ES_tradnl"/>
        </w:rPr>
        <w:t>m</w:t>
      </w:r>
      <w:r w:rsidR="007223FC">
        <w:rPr>
          <w:rFonts w:ascii="Book Antiqua" w:hAnsi="Book Antiqua"/>
          <w:vertAlign w:val="superscript"/>
          <w:lang w:val="es-ES_tradnl"/>
        </w:rPr>
        <w:t>a</w:t>
      </w:r>
      <w:r w:rsidR="007223FC">
        <w:rPr>
          <w:rFonts w:ascii="Book Antiqua" w:hAnsi="Book Antiqua"/>
          <w:lang w:val="es-ES_tradnl"/>
        </w:rPr>
        <w:tab/>
        <w:t>Asamblea</w:t>
      </w:r>
      <w:r w:rsidR="007223FC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7223FC">
        <w:rPr>
          <w:rFonts w:ascii="Book Antiqua" w:hAnsi="Book Antiqua"/>
          <w:lang w:val="es-ES_tradnl"/>
        </w:rPr>
        <w:t xml:space="preserve"> </w:t>
      </w:r>
      <w:r w:rsidR="007223FC">
        <w:rPr>
          <w:rFonts w:ascii="Book Antiqua" w:hAnsi="Book Antiqua"/>
          <w:vertAlign w:val="superscript"/>
          <w:lang w:val="es-ES_tradnl"/>
        </w:rPr>
        <w:t>ra</w:t>
      </w:r>
      <w:r w:rsidR="007223FC">
        <w:rPr>
          <w:rFonts w:ascii="Book Antiqua" w:hAnsi="Book Antiqua"/>
          <w:lang w:val="es-ES_tradnl"/>
        </w:rPr>
        <w:tab/>
        <w:t>Sesión</w:t>
      </w:r>
    </w:p>
    <w:p w14:paraId="6119718E" w14:textId="77777777" w:rsidR="007223FC" w:rsidRDefault="007223FC" w:rsidP="001E0D88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2826346C" w14:textId="77777777" w:rsidR="007223FC" w:rsidRDefault="007223FC" w:rsidP="001E0D88">
      <w:pPr>
        <w:rPr>
          <w:lang w:val="es-ES_tradnl"/>
        </w:rPr>
      </w:pPr>
    </w:p>
    <w:p w14:paraId="5CB5D2EC" w14:textId="77777777" w:rsidR="007223FC" w:rsidRDefault="007223FC" w:rsidP="001E0D88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6990B5" w14:textId="77777777" w:rsidR="007223FC" w:rsidRPr="001E0D88" w:rsidRDefault="007223FC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AE15BF3" w14:textId="0BE74C50" w:rsidR="007223FC" w:rsidRDefault="007223FC" w:rsidP="001E0D88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731C4D">
        <w:rPr>
          <w:rFonts w:ascii="Book Antiqua" w:hAnsi="Book Antiqua"/>
          <w:b/>
          <w:sz w:val="52"/>
          <w:lang w:val="es-ES_tradnl"/>
        </w:rPr>
        <w:t xml:space="preserve"> 306</w:t>
      </w:r>
    </w:p>
    <w:p w14:paraId="4FB5DD3D" w14:textId="77777777" w:rsidR="001E0D88" w:rsidRPr="001E0D88" w:rsidRDefault="001E0D88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2915E35" w14:textId="567A3A7D" w:rsidR="007223FC" w:rsidRDefault="002B7EDC" w:rsidP="001E0D8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351B5B">
        <w:rPr>
          <w:rFonts w:ascii="Book Antiqua" w:hAnsi="Book Antiqua"/>
          <w:lang w:val="es-ES_tradnl"/>
        </w:rPr>
        <w:t>9</w:t>
      </w:r>
      <w:r w:rsidR="008B4908">
        <w:rPr>
          <w:rFonts w:ascii="Book Antiqua" w:hAnsi="Book Antiqua"/>
          <w:lang w:val="es-ES_tradnl"/>
        </w:rPr>
        <w:t xml:space="preserve"> </w:t>
      </w:r>
      <w:r w:rsidR="00E03207">
        <w:rPr>
          <w:rFonts w:ascii="Book Antiqua" w:hAnsi="Book Antiqua"/>
          <w:lang w:val="es-ES_tradnl"/>
        </w:rPr>
        <w:t>DE</w:t>
      </w:r>
      <w:r w:rsidR="008B4908">
        <w:rPr>
          <w:rFonts w:ascii="Book Antiqua" w:hAnsi="Book Antiqua"/>
          <w:lang w:val="es-ES_tradnl"/>
        </w:rPr>
        <w:t xml:space="preserve"> MAYO </w:t>
      </w:r>
      <w:r w:rsidR="007223FC">
        <w:rPr>
          <w:rFonts w:ascii="Book Antiqua" w:hAnsi="Book Antiqua"/>
          <w:lang w:val="es-ES_tradnl"/>
        </w:rPr>
        <w:t>DE 202</w:t>
      </w:r>
      <w:r w:rsidR="008629FB">
        <w:rPr>
          <w:rFonts w:ascii="Book Antiqua" w:hAnsi="Book Antiqua"/>
          <w:lang w:val="es-ES_tradnl"/>
        </w:rPr>
        <w:t>5</w:t>
      </w:r>
    </w:p>
    <w:p w14:paraId="21F5BBE3" w14:textId="77777777" w:rsidR="001E0D88" w:rsidRDefault="001E0D88" w:rsidP="001E0D88">
      <w:pPr>
        <w:jc w:val="center"/>
        <w:rPr>
          <w:rFonts w:ascii="Book Antiqua" w:hAnsi="Book Antiqua"/>
          <w:lang w:val="es-ES_tradnl"/>
        </w:rPr>
      </w:pPr>
    </w:p>
    <w:p w14:paraId="6DD7E46D" w14:textId="45058CD7" w:rsidR="007223FC" w:rsidRDefault="007223FC" w:rsidP="001E0D88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8629FB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 </w:t>
      </w:r>
      <w:r w:rsidR="008629FB">
        <w:rPr>
          <w:rFonts w:ascii="Book Antiqua" w:hAnsi="Book Antiqua"/>
          <w:i/>
          <w:lang w:val="es-ES_tradnl"/>
        </w:rPr>
        <w:t>Gutiérrez Colón</w:t>
      </w:r>
    </w:p>
    <w:p w14:paraId="6B41298E" w14:textId="77777777" w:rsidR="001E0D88" w:rsidRDefault="001E0D88" w:rsidP="001E0D88">
      <w:pPr>
        <w:jc w:val="center"/>
        <w:rPr>
          <w:rFonts w:ascii="Book Antiqua" w:hAnsi="Book Antiqua"/>
          <w:lang w:val="es-ES_tradnl"/>
        </w:rPr>
      </w:pPr>
    </w:p>
    <w:p w14:paraId="0E632D40" w14:textId="5E9B2C48" w:rsidR="007223FC" w:rsidRDefault="007223FC" w:rsidP="001E0D8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D8627F">
        <w:rPr>
          <w:rFonts w:ascii="Book Antiqua" w:hAnsi="Book Antiqua"/>
          <w:lang w:val="es-ES_tradnl"/>
        </w:rPr>
        <w:t>la Comisión de Asuntos Internos</w:t>
      </w:r>
    </w:p>
    <w:p w14:paraId="0DCBA946" w14:textId="77777777" w:rsidR="007223FC" w:rsidRDefault="007223FC" w:rsidP="001E0D88">
      <w:pPr>
        <w:jc w:val="both"/>
        <w:rPr>
          <w:rFonts w:ascii="Book Antiqua" w:hAnsi="Book Antiqua"/>
          <w:lang w:val="es-ES_tradnl"/>
        </w:rPr>
      </w:pPr>
    </w:p>
    <w:p w14:paraId="59299EAC" w14:textId="77777777" w:rsidR="007223FC" w:rsidRDefault="007223FC" w:rsidP="001E0D88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CB907D3" w14:textId="77777777" w:rsidR="007223FC" w:rsidRDefault="007223FC" w:rsidP="001E0D88">
      <w:pPr>
        <w:jc w:val="both"/>
        <w:rPr>
          <w:rFonts w:ascii="Book Antiqua" w:hAnsi="Book Antiqua"/>
          <w:lang w:val="es-ES_tradnl"/>
        </w:rPr>
      </w:pPr>
    </w:p>
    <w:p w14:paraId="516DED3D" w14:textId="3F7331A7" w:rsidR="007223FC" w:rsidRPr="00ED1E2F" w:rsidRDefault="007223FC" w:rsidP="00CE7585">
      <w:pPr>
        <w:ind w:left="540" w:hanging="540"/>
        <w:jc w:val="both"/>
        <w:rPr>
          <w:rFonts w:ascii="Book Antiqua" w:hAnsi="Book Antiqua"/>
          <w:lang w:val="es-ES_tradnl"/>
        </w:rPr>
      </w:pPr>
      <w:r w:rsidRPr="00ED1E2F">
        <w:rPr>
          <w:rFonts w:ascii="Book Antiqua" w:hAnsi="Book Antiqua"/>
          <w:lang w:val="es-ES_tradnl"/>
        </w:rPr>
        <w:t xml:space="preserve">Para </w:t>
      </w:r>
      <w:bookmarkStart w:id="0" w:name="_Hlk197434861"/>
      <w:r w:rsidR="0014430B" w:rsidRPr="00ED1E2F">
        <w:rPr>
          <w:rFonts w:ascii="Book Antiqua" w:hAnsi="Book Antiqua"/>
          <w:lang w:val="es-ES_tradnl"/>
        </w:rPr>
        <w:t xml:space="preserve">ordenar a la Comisión </w:t>
      </w:r>
      <w:r w:rsidR="00CE7585" w:rsidRPr="00CE7585">
        <w:rPr>
          <w:rFonts w:ascii="Book Antiqua" w:hAnsi="Book Antiqua"/>
          <w:lang w:val="es-ES_tradnl"/>
        </w:rPr>
        <w:t>de Transportación e Infraestructura</w:t>
      </w:r>
      <w:r w:rsidR="00CE7585">
        <w:rPr>
          <w:rFonts w:ascii="Book Antiqua" w:hAnsi="Book Antiqua"/>
          <w:lang w:val="es-ES_tradnl"/>
        </w:rPr>
        <w:t xml:space="preserve"> de la Cámara de Representantes realizar una investigación exhaustiva sobre la implementación de la Carta de Derechos del Ciclista contenida en el Artículo 11.4 de la </w:t>
      </w:r>
      <w:r w:rsidR="00CE7585">
        <w:rPr>
          <w:rFonts w:ascii="Book Antiqua" w:hAnsi="Book Antiqua"/>
          <w:lang w:val="es-PR"/>
        </w:rPr>
        <w:t xml:space="preserve">Ley Núm. 22-2000, según enmendada, </w:t>
      </w:r>
      <w:r w:rsidR="00CE7585" w:rsidRPr="008B4908">
        <w:rPr>
          <w:rFonts w:ascii="Book Antiqua" w:hAnsi="Book Antiqua"/>
          <w:lang w:val="es-PR"/>
        </w:rPr>
        <w:t>“Ley de Vehículos y Tránsito de Puerto Rico”</w:t>
      </w:r>
      <w:r w:rsidR="00CE7585">
        <w:rPr>
          <w:rFonts w:ascii="Book Antiqua" w:hAnsi="Book Antiqua"/>
          <w:lang w:val="es-PR"/>
        </w:rPr>
        <w:t>, específicamente en aquello relacionado a la campaña educativa requerida en el mencionado Artículo</w:t>
      </w:r>
      <w:bookmarkEnd w:id="0"/>
      <w:r w:rsidR="00CE7585">
        <w:rPr>
          <w:rFonts w:ascii="Book Antiqua" w:hAnsi="Book Antiqua"/>
          <w:lang w:val="es-PR"/>
        </w:rPr>
        <w:t xml:space="preserve">; </w:t>
      </w:r>
      <w:r w:rsidR="00576ED8" w:rsidRPr="002C272F">
        <w:rPr>
          <w:rFonts w:ascii="Book Antiqua" w:hAnsi="Book Antiqua"/>
          <w:lang w:val="es-ES_tradnl"/>
        </w:rPr>
        <w:t>y para otros fines relacionados</w:t>
      </w:r>
      <w:r w:rsidR="00E67104">
        <w:rPr>
          <w:rFonts w:ascii="Book Antiqua" w:hAnsi="Book Antiqua"/>
          <w:lang w:val="es-ES_tradnl"/>
        </w:rPr>
        <w:t xml:space="preserve">. </w:t>
      </w:r>
    </w:p>
    <w:p w14:paraId="7309ED66" w14:textId="77777777" w:rsidR="00ED1E2F" w:rsidRDefault="00ED1E2F" w:rsidP="001E0D88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013310DC" w14:textId="68895503" w:rsidR="007223FC" w:rsidRDefault="007223FC" w:rsidP="001E0D88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778F39FD" w14:textId="77777777" w:rsidR="00ED1E2F" w:rsidRDefault="00ED1E2F" w:rsidP="001E0D88">
      <w:pPr>
        <w:ind w:firstLine="360"/>
        <w:jc w:val="center"/>
        <w:rPr>
          <w:rFonts w:ascii="Book Antiqua" w:hAnsi="Book Antiqua"/>
          <w:lang w:val="es-ES_tradnl"/>
        </w:rPr>
      </w:pPr>
    </w:p>
    <w:p w14:paraId="31E61A81" w14:textId="61329FF7" w:rsidR="008B4908" w:rsidRPr="008B4908" w:rsidRDefault="008B4908" w:rsidP="00CE7585">
      <w:pPr>
        <w:spacing w:after="24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El Capítulo XI de la Ley Núm. 22-2000, según enmendada, </w:t>
      </w:r>
      <w:r w:rsidRPr="008B4908">
        <w:rPr>
          <w:rFonts w:ascii="Book Antiqua" w:hAnsi="Book Antiqua"/>
          <w:lang w:val="es-PR"/>
        </w:rPr>
        <w:t>“Ley de Vehículos y Tránsito de Puerto Rico”</w:t>
      </w:r>
      <w:r>
        <w:rPr>
          <w:rFonts w:ascii="Book Antiqua" w:hAnsi="Book Antiqua"/>
          <w:lang w:val="es-PR"/>
        </w:rPr>
        <w:t xml:space="preserve"> contiene las </w:t>
      </w:r>
      <w:r w:rsidRPr="008B4908">
        <w:rPr>
          <w:rFonts w:ascii="Book Antiqua" w:hAnsi="Book Antiqua"/>
          <w:lang w:val="es-PR"/>
        </w:rPr>
        <w:t>disposiciones relativas al uso de bicicletas</w:t>
      </w:r>
      <w:r>
        <w:rPr>
          <w:rFonts w:ascii="Book Antiqua" w:hAnsi="Book Antiqua"/>
          <w:lang w:val="es-PR"/>
        </w:rPr>
        <w:t>. En este s</w:t>
      </w:r>
      <w:r w:rsidRPr="008B4908">
        <w:rPr>
          <w:rFonts w:ascii="Book Antiqua" w:hAnsi="Book Antiqua"/>
          <w:lang w:val="es-PR"/>
        </w:rPr>
        <w:t xml:space="preserve">e </w:t>
      </w:r>
      <w:r w:rsidR="00CE7585">
        <w:rPr>
          <w:rFonts w:ascii="Book Antiqua" w:hAnsi="Book Antiqua"/>
          <w:lang w:val="es-PR"/>
        </w:rPr>
        <w:t>establece</w:t>
      </w:r>
      <w:r w:rsidRPr="008B4908">
        <w:rPr>
          <w:rFonts w:ascii="Book Antiqua" w:hAnsi="Book Antiqua"/>
          <w:lang w:val="es-PR"/>
        </w:rPr>
        <w:t xml:space="preserve"> como política pública del Estado Libre Asociado de Puerto Rico proveer las condiciones que permitan y promuevan el uso y disfrute de la bicicleta como medio de transporte o recreación. </w:t>
      </w:r>
      <w:r w:rsidR="00770BA9">
        <w:rPr>
          <w:rFonts w:ascii="Book Antiqua" w:hAnsi="Book Antiqua"/>
          <w:lang w:val="es-PR"/>
        </w:rPr>
        <w:t>Además,</w:t>
      </w:r>
      <w:r>
        <w:rPr>
          <w:rFonts w:ascii="Book Antiqua" w:hAnsi="Book Antiqua"/>
          <w:lang w:val="es-PR"/>
        </w:rPr>
        <w:t xml:space="preserve"> </w:t>
      </w:r>
      <w:r w:rsidR="00770BA9">
        <w:rPr>
          <w:rFonts w:ascii="Book Antiqua" w:hAnsi="Book Antiqua"/>
          <w:lang w:val="es-PR"/>
        </w:rPr>
        <w:t xml:space="preserve">en la sección 11.04 se encuentra la Carta de Derechos </w:t>
      </w:r>
      <w:r>
        <w:rPr>
          <w:rFonts w:ascii="Book Antiqua" w:hAnsi="Book Antiqua"/>
          <w:lang w:val="es-PR"/>
        </w:rPr>
        <w:t xml:space="preserve">de los </w:t>
      </w:r>
      <w:r w:rsidR="00770BA9">
        <w:rPr>
          <w:rFonts w:ascii="Book Antiqua" w:hAnsi="Book Antiqua"/>
          <w:lang w:val="es-PR"/>
        </w:rPr>
        <w:t>C</w:t>
      </w:r>
      <w:r>
        <w:rPr>
          <w:rFonts w:ascii="Book Antiqua" w:hAnsi="Book Antiqua"/>
          <w:lang w:val="es-PR"/>
        </w:rPr>
        <w:t xml:space="preserve">iclistas. </w:t>
      </w:r>
      <w:r w:rsidR="00CE7585">
        <w:rPr>
          <w:rFonts w:ascii="Book Antiqua" w:hAnsi="Book Antiqua"/>
          <w:lang w:val="es-PR"/>
        </w:rPr>
        <w:t xml:space="preserve">Allí se establecen los derechos y obligaciones de los ciclistas y de los conductores con relación a los ciclistas. Este Artículo a su vez, </w:t>
      </w:r>
      <w:r w:rsidR="001D32A2">
        <w:rPr>
          <w:rFonts w:ascii="Book Antiqua" w:hAnsi="Book Antiqua"/>
          <w:lang w:val="es-PR"/>
        </w:rPr>
        <w:t>en su inciso d, ordena que se lleve a cabo una campaña educativa sobre el contenido de este Capítulo.</w:t>
      </w:r>
    </w:p>
    <w:p w14:paraId="02DEF228" w14:textId="3EC9F6B6" w:rsidR="001D32A2" w:rsidRPr="00CE7585" w:rsidRDefault="001D32A2" w:rsidP="001D32A2">
      <w:pPr>
        <w:spacing w:after="24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Cada vez más nos encontramos con ciclistas que presentan sus quejas sobre la inoperancia de dicho inciso o recibimos a través de los medios de comunicación, noticias sobre accidentes que se pudieron evitar si los conductores estuvieran consientes de los derechos y obligaciones que tienen con relación a los ciclistas. Esto solo se logra a través </w:t>
      </w:r>
      <w:r>
        <w:rPr>
          <w:rFonts w:ascii="Book Antiqua" w:hAnsi="Book Antiqua"/>
          <w:lang w:val="es-PR"/>
        </w:rPr>
        <w:lastRenderedPageBreak/>
        <w:t xml:space="preserve">de la educación, por lo que es fundamental que las agencias concernientes cumplan con el mandato de Ley y realicen la campaña educativa mandatada por la Ley. </w:t>
      </w:r>
    </w:p>
    <w:p w14:paraId="6402879F" w14:textId="77777777" w:rsidR="007223FC" w:rsidRDefault="007223FC" w:rsidP="001E0D88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5019BC59" w14:textId="77777777" w:rsidR="007223FC" w:rsidRDefault="007223FC" w:rsidP="007223FC">
      <w:pPr>
        <w:spacing w:line="480" w:lineRule="auto"/>
        <w:jc w:val="both"/>
        <w:rPr>
          <w:rFonts w:ascii="Book Antiqua" w:hAnsi="Book Antiqua"/>
          <w:lang w:val="es-ES_tradnl"/>
        </w:rPr>
        <w:sectPr w:rsidR="007223FC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F7701C4" w14:textId="79C681E9" w:rsidR="00AD086A" w:rsidRPr="00AD086A" w:rsidRDefault="00AD086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D086A">
        <w:rPr>
          <w:rFonts w:ascii="Book Antiqua" w:hAnsi="Book Antiqua"/>
          <w:lang w:val="es-ES_tradnl"/>
        </w:rPr>
        <w:t xml:space="preserve">Sección 1. </w:t>
      </w:r>
      <w:r w:rsidR="001D32A2">
        <w:rPr>
          <w:rFonts w:ascii="Book Antiqua" w:hAnsi="Book Antiqua"/>
          <w:lang w:val="es-ES_tradnl"/>
        </w:rPr>
        <w:t xml:space="preserve">– Se </w:t>
      </w:r>
      <w:r w:rsidR="001D32A2" w:rsidRPr="001D32A2">
        <w:rPr>
          <w:rFonts w:ascii="Book Antiqua" w:hAnsi="Book Antiqua"/>
          <w:lang w:val="es-ES_tradnl"/>
        </w:rPr>
        <w:t>ordena a la Comisión de Transportación e Infraestructura de la Cámara de Representantes realizar una investigación exhaustiva sobre la implementación de la Carta de Derechos del Ciclista contenida en el Artículo 11.4 de la Ley Núm. 22-2000, según enmendada, “Ley de Vehículos y Tránsito de Puerto Rico”, específicamente en aquello relacionado a la campaña educativa requerida en el mencionado Artículo</w:t>
      </w:r>
    </w:p>
    <w:p w14:paraId="138BC720" w14:textId="73D187B4" w:rsidR="00AD086A" w:rsidRPr="00AD086A" w:rsidRDefault="00AD086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D086A">
        <w:rPr>
          <w:rFonts w:ascii="Book Antiqua" w:hAnsi="Book Antiqua"/>
          <w:lang w:val="es-ES_tradnl"/>
        </w:rPr>
        <w:t>Sección 2.</w:t>
      </w:r>
      <w:r w:rsidR="00CF016A">
        <w:rPr>
          <w:rFonts w:ascii="Book Antiqua" w:hAnsi="Book Antiqua"/>
          <w:lang w:val="es-ES_tradnl"/>
        </w:rPr>
        <w:t xml:space="preserve"> – </w:t>
      </w:r>
      <w:r w:rsidR="00455CF7" w:rsidRPr="00AD086A">
        <w:rPr>
          <w:rFonts w:ascii="Book Antiqua" w:hAnsi="Book Antiqua"/>
          <w:lang w:val="es-ES_tradnl"/>
        </w:rPr>
        <w:t>La</w:t>
      </w:r>
      <w:r w:rsidR="00455CF7">
        <w:rPr>
          <w:rFonts w:ascii="Book Antiqua" w:hAnsi="Book Antiqua"/>
          <w:lang w:val="es-ES_tradnl"/>
        </w:rPr>
        <w:t xml:space="preserve"> </w:t>
      </w:r>
      <w:r w:rsidR="00455CF7" w:rsidRPr="00AD086A">
        <w:rPr>
          <w:rFonts w:ascii="Book Antiqua" w:hAnsi="Book Antiqua"/>
          <w:lang w:val="es-ES_tradnl"/>
        </w:rPr>
        <w:t>investigación</w:t>
      </w:r>
      <w:r w:rsidRPr="00AD086A">
        <w:rPr>
          <w:rFonts w:ascii="Book Antiqua" w:hAnsi="Book Antiqua"/>
          <w:lang w:val="es-ES_tradnl"/>
        </w:rPr>
        <w:t xml:space="preserve"> deberá incluir, sin limitarse a, los siguientes aspectos:</w:t>
      </w:r>
    </w:p>
    <w:p w14:paraId="7462C11B" w14:textId="75CCC22E" w:rsidR="003A209E" w:rsidRPr="00455CF7" w:rsidRDefault="00455CF7" w:rsidP="00455CF7">
      <w:pPr>
        <w:pStyle w:val="Prrafodelista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</w:t>
      </w:r>
      <w:r w:rsidR="001D32A2" w:rsidRPr="00455CF7">
        <w:rPr>
          <w:rFonts w:ascii="Book Antiqua" w:hAnsi="Book Antiqua"/>
          <w:lang w:val="es-ES_tradnl"/>
        </w:rPr>
        <w:t>equerir a la Comisión para la Seguridad en el Tránsito</w:t>
      </w:r>
      <w:r>
        <w:rPr>
          <w:rFonts w:ascii="Book Antiqua" w:hAnsi="Book Antiqua"/>
          <w:lang w:val="es-ES_tradnl"/>
        </w:rPr>
        <w:t xml:space="preserve"> (</w:t>
      </w:r>
      <w:bookmarkStart w:id="1" w:name="_Hlk197436816"/>
      <w:r>
        <w:rPr>
          <w:rFonts w:ascii="Book Antiqua" w:hAnsi="Book Antiqua"/>
          <w:lang w:val="es-ES_tradnl"/>
        </w:rPr>
        <w:t>CST)</w:t>
      </w:r>
      <w:r w:rsidR="001D32A2" w:rsidRPr="00455CF7">
        <w:rPr>
          <w:rFonts w:ascii="Book Antiqua" w:hAnsi="Book Antiqua"/>
          <w:lang w:val="es-ES_tradnl"/>
        </w:rPr>
        <w:t>, al Departamento de Transportación y Obras Públicas</w:t>
      </w:r>
      <w:r>
        <w:rPr>
          <w:rFonts w:ascii="Book Antiqua" w:hAnsi="Book Antiqua"/>
          <w:lang w:val="es-ES_tradnl"/>
        </w:rPr>
        <w:t xml:space="preserve"> (DTOP) </w:t>
      </w:r>
      <w:r w:rsidR="001D32A2" w:rsidRPr="00455CF7">
        <w:rPr>
          <w:rFonts w:ascii="Book Antiqua" w:hAnsi="Book Antiqua"/>
          <w:lang w:val="es-ES_tradnl"/>
        </w:rPr>
        <w:t xml:space="preserve">, al Negociado de la Policía de Puerto Rico </w:t>
      </w:r>
      <w:r>
        <w:rPr>
          <w:rFonts w:ascii="Book Antiqua" w:hAnsi="Book Antiqua"/>
          <w:lang w:val="es-ES_tradnl"/>
        </w:rPr>
        <w:t xml:space="preserve">(NPPR) </w:t>
      </w:r>
      <w:r w:rsidR="001D32A2" w:rsidRPr="00455CF7">
        <w:rPr>
          <w:rFonts w:ascii="Book Antiqua" w:hAnsi="Book Antiqua"/>
          <w:lang w:val="es-ES_tradnl"/>
        </w:rPr>
        <w:t>y a la Autoridad de Carreteras y Transportación</w:t>
      </w:r>
      <w:r>
        <w:rPr>
          <w:rFonts w:ascii="Book Antiqua" w:hAnsi="Book Antiqua"/>
          <w:lang w:val="es-ES_tradnl"/>
        </w:rPr>
        <w:t xml:space="preserve"> (ACT)</w:t>
      </w:r>
      <w:bookmarkEnd w:id="1"/>
      <w:r w:rsidR="001D32A2" w:rsidRPr="00455CF7">
        <w:rPr>
          <w:rFonts w:ascii="Book Antiqua" w:hAnsi="Book Antiqua"/>
          <w:lang w:val="es-ES_tradnl"/>
        </w:rPr>
        <w:t xml:space="preserve"> informar si han efectuado campañas educativas a través de los medios de información convencionales, redes sociales, páginas de transmisión de videos en diferido o en tiempo real, aplicaciones de videotelefonía (“Peer-to-Peer software platforms”), servicios de teleconferencia (“Chat services”) y aplicaciones para teléfonos y dispositivos</w:t>
      </w:r>
      <w:r w:rsidR="00AD563C" w:rsidRPr="00455CF7">
        <w:rPr>
          <w:rFonts w:ascii="Book Antiqua" w:hAnsi="Book Antiqua"/>
          <w:lang w:val="es-ES_tradnl"/>
        </w:rPr>
        <w:t xml:space="preserve"> electrónicos inteligentes para promover la Carta de Derechos del Ciclista. </w:t>
      </w:r>
    </w:p>
    <w:p w14:paraId="40B31F96" w14:textId="64797D5C" w:rsidR="00455CF7" w:rsidRDefault="00455CF7" w:rsidP="00455CF7">
      <w:pPr>
        <w:pStyle w:val="Prrafodelista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Requerir a la </w:t>
      </w:r>
      <w:r w:rsidRPr="00455CF7">
        <w:rPr>
          <w:rFonts w:ascii="Book Antiqua" w:hAnsi="Book Antiqua"/>
          <w:lang w:val="es-ES_tradnl"/>
        </w:rPr>
        <w:t>CST</w:t>
      </w:r>
      <w:r>
        <w:rPr>
          <w:rFonts w:ascii="Book Antiqua" w:hAnsi="Book Antiqua"/>
          <w:lang w:val="es-ES_tradnl"/>
        </w:rPr>
        <w:t xml:space="preserve">, al </w:t>
      </w:r>
      <w:r w:rsidRPr="00455CF7">
        <w:rPr>
          <w:rFonts w:ascii="Book Antiqua" w:hAnsi="Book Antiqua"/>
          <w:lang w:val="es-ES_tradnl"/>
        </w:rPr>
        <w:t>DTOP</w:t>
      </w:r>
      <w:r>
        <w:rPr>
          <w:rFonts w:ascii="Book Antiqua" w:hAnsi="Book Antiqua"/>
          <w:lang w:val="es-ES_tradnl"/>
        </w:rPr>
        <w:t>,</w:t>
      </w:r>
      <w:r w:rsidRPr="00455CF7">
        <w:rPr>
          <w:rFonts w:ascii="Book Antiqua" w:hAnsi="Book Antiqua"/>
          <w:lang w:val="es-ES_tradnl"/>
        </w:rPr>
        <w:t xml:space="preserve"> al NPPR</w:t>
      </w:r>
      <w:r>
        <w:rPr>
          <w:rFonts w:ascii="Book Antiqua" w:hAnsi="Book Antiqua"/>
          <w:lang w:val="es-ES_tradnl"/>
        </w:rPr>
        <w:t xml:space="preserve"> </w:t>
      </w:r>
      <w:r w:rsidRPr="00455CF7">
        <w:rPr>
          <w:rFonts w:ascii="Book Antiqua" w:hAnsi="Book Antiqua"/>
          <w:lang w:val="es-ES_tradnl"/>
        </w:rPr>
        <w:t>y a la ACT</w:t>
      </w:r>
      <w:r>
        <w:rPr>
          <w:rFonts w:ascii="Book Antiqua" w:hAnsi="Book Antiqua"/>
          <w:lang w:val="es-ES_tradnl"/>
        </w:rPr>
        <w:t xml:space="preserve"> informar si han creado enlaces en sus </w:t>
      </w:r>
      <w:r w:rsidRPr="00455CF7">
        <w:rPr>
          <w:rFonts w:ascii="Book Antiqua" w:hAnsi="Book Antiqua"/>
          <w:lang w:val="es-ES_tradnl"/>
        </w:rPr>
        <w:t>páginas cibernéticas</w:t>
      </w:r>
      <w:r>
        <w:rPr>
          <w:rFonts w:ascii="Book Antiqua" w:hAnsi="Book Antiqua"/>
          <w:lang w:val="es-ES_tradnl"/>
        </w:rPr>
        <w:t>,</w:t>
      </w:r>
      <w:r w:rsidRPr="00455CF7">
        <w:rPr>
          <w:rFonts w:ascii="Book Antiqua" w:hAnsi="Book Antiqua"/>
          <w:lang w:val="es-ES_tradnl"/>
        </w:rPr>
        <w:t xml:space="preserve"> enlaces y cuentas en las distintas redes </w:t>
      </w:r>
      <w:r w:rsidRPr="00455CF7">
        <w:rPr>
          <w:rFonts w:ascii="Book Antiqua" w:hAnsi="Book Antiqua"/>
          <w:lang w:val="es-ES_tradnl"/>
        </w:rPr>
        <w:lastRenderedPageBreak/>
        <w:t>sociales</w:t>
      </w:r>
      <w:r>
        <w:rPr>
          <w:rFonts w:ascii="Book Antiqua" w:hAnsi="Book Antiqua"/>
          <w:lang w:val="es-ES_tradnl"/>
        </w:rPr>
        <w:t>,</w:t>
      </w:r>
      <w:r w:rsidRPr="00455CF7">
        <w:rPr>
          <w:rFonts w:ascii="Book Antiqua" w:hAnsi="Book Antiqua"/>
          <w:lang w:val="es-ES_tradnl"/>
        </w:rPr>
        <w:t xml:space="preserve"> enlaces a páginas de transmisión de videos en diferido o en tiempo real</w:t>
      </w:r>
      <w:r>
        <w:rPr>
          <w:rFonts w:ascii="Book Antiqua" w:hAnsi="Book Antiqua"/>
          <w:lang w:val="es-ES_tradnl"/>
        </w:rPr>
        <w:t>,</w:t>
      </w:r>
      <w:r w:rsidRPr="00455CF7">
        <w:rPr>
          <w:rFonts w:ascii="Book Antiqua" w:hAnsi="Book Antiqua"/>
          <w:lang w:val="es-ES_tradnl"/>
        </w:rPr>
        <w:t xml:space="preserve"> enlaces a aplicaciones de videotelefonía (“Peer-to-Peer software platforms”), servicios de teleconferencia (“Chat services”) y aplicaciones de dispositivos electrónicos inteligentes para que la ciudadanía esté informada y se puedan prevenir accidentes lamentables. </w:t>
      </w:r>
    </w:p>
    <w:p w14:paraId="6182FCCE" w14:textId="078E8C4C" w:rsidR="00455CF7" w:rsidRDefault="00455CF7" w:rsidP="00455CF7">
      <w:pPr>
        <w:pStyle w:val="Prrafodelista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La </w:t>
      </w:r>
      <w:r w:rsidRPr="00455CF7">
        <w:rPr>
          <w:rFonts w:ascii="Book Antiqua" w:hAnsi="Book Antiqua"/>
          <w:lang w:val="es-ES_tradnl"/>
        </w:rPr>
        <w:t>CST</w:t>
      </w:r>
      <w:r>
        <w:rPr>
          <w:rFonts w:ascii="Book Antiqua" w:hAnsi="Book Antiqua"/>
          <w:lang w:val="es-ES_tradnl"/>
        </w:rPr>
        <w:t xml:space="preserve">, el </w:t>
      </w:r>
      <w:r w:rsidRPr="00455CF7">
        <w:rPr>
          <w:rFonts w:ascii="Book Antiqua" w:hAnsi="Book Antiqua"/>
          <w:lang w:val="es-ES_tradnl"/>
        </w:rPr>
        <w:t>DTOP</w:t>
      </w:r>
      <w:r>
        <w:rPr>
          <w:rFonts w:ascii="Book Antiqua" w:hAnsi="Book Antiqua"/>
          <w:lang w:val="es-ES_tradnl"/>
        </w:rPr>
        <w:t>,</w:t>
      </w:r>
      <w:r w:rsidRPr="00455CF7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el</w:t>
      </w:r>
      <w:r w:rsidRPr="00455CF7">
        <w:rPr>
          <w:rFonts w:ascii="Book Antiqua" w:hAnsi="Book Antiqua"/>
          <w:lang w:val="es-ES_tradnl"/>
        </w:rPr>
        <w:t xml:space="preserve"> NPPR</w:t>
      </w:r>
      <w:r>
        <w:rPr>
          <w:rFonts w:ascii="Book Antiqua" w:hAnsi="Book Antiqua"/>
          <w:lang w:val="es-ES_tradnl"/>
        </w:rPr>
        <w:t xml:space="preserve"> </w:t>
      </w:r>
      <w:r w:rsidRPr="00455CF7">
        <w:rPr>
          <w:rFonts w:ascii="Book Antiqua" w:hAnsi="Book Antiqua"/>
          <w:lang w:val="es-ES_tradnl"/>
        </w:rPr>
        <w:t>y la ACT</w:t>
      </w:r>
      <w:r>
        <w:rPr>
          <w:rFonts w:ascii="Book Antiqua" w:hAnsi="Book Antiqua"/>
          <w:lang w:val="es-ES_tradnl"/>
        </w:rPr>
        <w:t xml:space="preserve">, además, deberán informas si sus </w:t>
      </w:r>
      <w:r w:rsidRPr="00455CF7">
        <w:rPr>
          <w:rFonts w:ascii="Book Antiqua" w:hAnsi="Book Antiqua"/>
          <w:lang w:val="es-ES_tradnl"/>
        </w:rPr>
        <w:t xml:space="preserve">páginas cibernéticas </w:t>
      </w:r>
      <w:r>
        <w:rPr>
          <w:rFonts w:ascii="Book Antiqua" w:hAnsi="Book Antiqua"/>
          <w:lang w:val="es-ES_tradnl"/>
        </w:rPr>
        <w:t xml:space="preserve">cuentan con </w:t>
      </w:r>
      <w:r w:rsidRPr="00455CF7">
        <w:rPr>
          <w:rFonts w:ascii="Book Antiqua" w:hAnsi="Book Antiqua"/>
          <w:lang w:val="es-ES_tradnl"/>
        </w:rPr>
        <w:t>enlace</w:t>
      </w:r>
      <w:r>
        <w:rPr>
          <w:rFonts w:ascii="Book Antiqua" w:hAnsi="Book Antiqua"/>
          <w:lang w:val="es-ES_tradnl"/>
        </w:rPr>
        <w:t>s</w:t>
      </w:r>
      <w:r w:rsidRPr="00455CF7">
        <w:rPr>
          <w:rFonts w:ascii="Book Antiqua" w:hAnsi="Book Antiqua"/>
          <w:lang w:val="es-ES_tradnl"/>
        </w:rPr>
        <w:t xml:space="preserve"> interactivo</w:t>
      </w:r>
      <w:r>
        <w:rPr>
          <w:rFonts w:ascii="Book Antiqua" w:hAnsi="Book Antiqua"/>
          <w:lang w:val="es-ES_tradnl"/>
        </w:rPr>
        <w:t>s</w:t>
      </w:r>
      <w:r w:rsidRPr="00455CF7">
        <w:rPr>
          <w:rFonts w:ascii="Book Antiqua" w:hAnsi="Book Antiqua"/>
          <w:lang w:val="es-ES_tradnl"/>
        </w:rPr>
        <w:t xml:space="preserve"> mediante </w:t>
      </w:r>
      <w:r>
        <w:rPr>
          <w:rFonts w:ascii="Book Antiqua" w:hAnsi="Book Antiqua"/>
          <w:lang w:val="es-ES_tradnl"/>
        </w:rPr>
        <w:t>los cuales</w:t>
      </w:r>
      <w:r w:rsidRPr="00455CF7">
        <w:rPr>
          <w:rFonts w:ascii="Book Antiqua" w:hAnsi="Book Antiqua"/>
          <w:lang w:val="es-ES_tradnl"/>
        </w:rPr>
        <w:t xml:space="preserve"> la ciudadanía</w:t>
      </w:r>
      <w:r>
        <w:rPr>
          <w:rFonts w:ascii="Book Antiqua" w:hAnsi="Book Antiqua"/>
          <w:lang w:val="es-ES_tradnl"/>
        </w:rPr>
        <w:t>,</w:t>
      </w:r>
      <w:r w:rsidRPr="00455CF7">
        <w:rPr>
          <w:rFonts w:ascii="Book Antiqua" w:hAnsi="Book Antiqua"/>
          <w:lang w:val="es-ES_tradnl"/>
        </w:rPr>
        <w:t xml:space="preserve"> de forma visual y auditiva</w:t>
      </w:r>
      <w:r>
        <w:rPr>
          <w:rFonts w:ascii="Book Antiqua" w:hAnsi="Book Antiqua"/>
          <w:lang w:val="es-ES_tradnl"/>
        </w:rPr>
        <w:t>,</w:t>
      </w:r>
      <w:r w:rsidRPr="00455CF7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pueda</w:t>
      </w:r>
      <w:r w:rsidRPr="00455CF7">
        <w:rPr>
          <w:rFonts w:ascii="Book Antiqua" w:hAnsi="Book Antiqua"/>
          <w:lang w:val="es-ES_tradnl"/>
        </w:rPr>
        <w:t xml:space="preserve"> aprender cómo actuar correctamente al conducir un vehículo de motor por la zona de rodaje mientras comparte la misma con un ciclista. </w:t>
      </w:r>
    </w:p>
    <w:p w14:paraId="0E27097E" w14:textId="2F08C72C" w:rsidR="00455CF7" w:rsidRDefault="00455CF7" w:rsidP="00455CF7">
      <w:pPr>
        <w:pStyle w:val="Prrafodelista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455CF7">
        <w:rPr>
          <w:rFonts w:ascii="Book Antiqua" w:hAnsi="Book Antiqua"/>
          <w:lang w:val="es-ES_tradnl"/>
        </w:rPr>
        <w:t>Así también</w:t>
      </w:r>
      <w:r w:rsidR="00680EAF">
        <w:rPr>
          <w:rFonts w:ascii="Book Antiqua" w:hAnsi="Book Antiqua"/>
          <w:lang w:val="es-ES_tradnl"/>
        </w:rPr>
        <w:t xml:space="preserve">, la </w:t>
      </w:r>
      <w:r w:rsidR="00680EAF" w:rsidRPr="00455CF7">
        <w:rPr>
          <w:rFonts w:ascii="Book Antiqua" w:hAnsi="Book Antiqua"/>
          <w:lang w:val="es-ES_tradnl"/>
        </w:rPr>
        <w:t>CST</w:t>
      </w:r>
      <w:r w:rsidR="00680EAF">
        <w:rPr>
          <w:rFonts w:ascii="Book Antiqua" w:hAnsi="Book Antiqua"/>
          <w:lang w:val="es-ES_tradnl"/>
        </w:rPr>
        <w:t xml:space="preserve">, el </w:t>
      </w:r>
      <w:r w:rsidR="00680EAF" w:rsidRPr="00455CF7">
        <w:rPr>
          <w:rFonts w:ascii="Book Antiqua" w:hAnsi="Book Antiqua"/>
          <w:lang w:val="es-ES_tradnl"/>
        </w:rPr>
        <w:t>DTOP</w:t>
      </w:r>
      <w:r w:rsidR="00680EAF">
        <w:rPr>
          <w:rFonts w:ascii="Book Antiqua" w:hAnsi="Book Antiqua"/>
          <w:lang w:val="es-ES_tradnl"/>
        </w:rPr>
        <w:t>,</w:t>
      </w:r>
      <w:r w:rsidR="00680EAF" w:rsidRPr="00455CF7">
        <w:rPr>
          <w:rFonts w:ascii="Book Antiqua" w:hAnsi="Book Antiqua"/>
          <w:lang w:val="es-ES_tradnl"/>
        </w:rPr>
        <w:t xml:space="preserve"> </w:t>
      </w:r>
      <w:r w:rsidR="00680EAF">
        <w:rPr>
          <w:rFonts w:ascii="Book Antiqua" w:hAnsi="Book Antiqua"/>
          <w:lang w:val="es-ES_tradnl"/>
        </w:rPr>
        <w:t>el</w:t>
      </w:r>
      <w:r w:rsidR="00680EAF" w:rsidRPr="00455CF7">
        <w:rPr>
          <w:rFonts w:ascii="Book Antiqua" w:hAnsi="Book Antiqua"/>
          <w:lang w:val="es-ES_tradnl"/>
        </w:rPr>
        <w:t xml:space="preserve"> NPPR</w:t>
      </w:r>
      <w:r w:rsidR="00680EAF">
        <w:rPr>
          <w:rFonts w:ascii="Book Antiqua" w:hAnsi="Book Antiqua"/>
          <w:lang w:val="es-ES_tradnl"/>
        </w:rPr>
        <w:t xml:space="preserve"> </w:t>
      </w:r>
      <w:r w:rsidR="00680EAF" w:rsidRPr="00455CF7">
        <w:rPr>
          <w:rFonts w:ascii="Book Antiqua" w:hAnsi="Book Antiqua"/>
          <w:lang w:val="es-ES_tradnl"/>
        </w:rPr>
        <w:t>y la ACT</w:t>
      </w:r>
      <w:r w:rsidRPr="00455CF7">
        <w:rPr>
          <w:rFonts w:ascii="Book Antiqua" w:hAnsi="Book Antiqua"/>
          <w:lang w:val="es-ES_tradnl"/>
        </w:rPr>
        <w:t xml:space="preserve"> deberá</w:t>
      </w:r>
      <w:r>
        <w:rPr>
          <w:rFonts w:ascii="Book Antiqua" w:hAnsi="Book Antiqua"/>
          <w:lang w:val="es-ES_tradnl"/>
        </w:rPr>
        <w:t>n</w:t>
      </w:r>
      <w:r w:rsidRPr="00455CF7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informar si las campañas educativas incluyen</w:t>
      </w:r>
      <w:r w:rsidRPr="00455CF7">
        <w:rPr>
          <w:rFonts w:ascii="Book Antiqua" w:hAnsi="Book Antiqua"/>
          <w:lang w:val="es-ES_tradnl"/>
        </w:rPr>
        <w:t xml:space="preserve"> consejos para los ciclistas y conductores de cómo compartir </w:t>
      </w:r>
      <w:r>
        <w:rPr>
          <w:rFonts w:ascii="Book Antiqua" w:hAnsi="Book Antiqua"/>
          <w:lang w:val="es-ES_tradnl"/>
        </w:rPr>
        <w:t>las</w:t>
      </w:r>
      <w:r w:rsidRPr="00455CF7">
        <w:rPr>
          <w:rFonts w:ascii="Book Antiqua" w:hAnsi="Book Antiqua"/>
          <w:lang w:val="es-ES_tradnl"/>
        </w:rPr>
        <w:t xml:space="preserve"> vías públicas de forma segura. </w:t>
      </w:r>
    </w:p>
    <w:p w14:paraId="708012D3" w14:textId="2C823309" w:rsidR="00455CF7" w:rsidRDefault="00455CF7" w:rsidP="00455CF7">
      <w:pPr>
        <w:pStyle w:val="Prrafodelista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En cuanto a las </w:t>
      </w:r>
      <w:r w:rsidRPr="00455CF7">
        <w:rPr>
          <w:rFonts w:ascii="Book Antiqua" w:hAnsi="Book Antiqua"/>
          <w:lang w:val="es-ES_tradnl"/>
        </w:rPr>
        <w:t>redes sociales</w:t>
      </w:r>
      <w:r>
        <w:rPr>
          <w:rFonts w:ascii="Book Antiqua" w:hAnsi="Book Antiqua"/>
          <w:lang w:val="es-ES_tradnl"/>
        </w:rPr>
        <w:t xml:space="preserve">, </w:t>
      </w:r>
      <w:r w:rsidR="00680EAF">
        <w:rPr>
          <w:rFonts w:ascii="Book Antiqua" w:hAnsi="Book Antiqua"/>
          <w:lang w:val="es-ES_tradnl"/>
        </w:rPr>
        <w:t xml:space="preserve">la </w:t>
      </w:r>
      <w:r w:rsidR="00680EAF" w:rsidRPr="00455CF7">
        <w:rPr>
          <w:rFonts w:ascii="Book Antiqua" w:hAnsi="Book Antiqua"/>
          <w:lang w:val="es-ES_tradnl"/>
        </w:rPr>
        <w:t>CST</w:t>
      </w:r>
      <w:r w:rsidR="00680EAF">
        <w:rPr>
          <w:rFonts w:ascii="Book Antiqua" w:hAnsi="Book Antiqua"/>
          <w:lang w:val="es-ES_tradnl"/>
        </w:rPr>
        <w:t xml:space="preserve">, el </w:t>
      </w:r>
      <w:r w:rsidR="00680EAF" w:rsidRPr="00455CF7">
        <w:rPr>
          <w:rFonts w:ascii="Book Antiqua" w:hAnsi="Book Antiqua"/>
          <w:lang w:val="es-ES_tradnl"/>
        </w:rPr>
        <w:t>DTOP</w:t>
      </w:r>
      <w:r w:rsidR="00680EAF">
        <w:rPr>
          <w:rFonts w:ascii="Book Antiqua" w:hAnsi="Book Antiqua"/>
          <w:lang w:val="es-ES_tradnl"/>
        </w:rPr>
        <w:t>,</w:t>
      </w:r>
      <w:r w:rsidR="00680EAF" w:rsidRPr="00455CF7">
        <w:rPr>
          <w:rFonts w:ascii="Book Antiqua" w:hAnsi="Book Antiqua"/>
          <w:lang w:val="es-ES_tradnl"/>
        </w:rPr>
        <w:t xml:space="preserve"> </w:t>
      </w:r>
      <w:r w:rsidR="00680EAF">
        <w:rPr>
          <w:rFonts w:ascii="Book Antiqua" w:hAnsi="Book Antiqua"/>
          <w:lang w:val="es-ES_tradnl"/>
        </w:rPr>
        <w:t>el</w:t>
      </w:r>
      <w:r w:rsidR="00680EAF" w:rsidRPr="00455CF7">
        <w:rPr>
          <w:rFonts w:ascii="Book Antiqua" w:hAnsi="Book Antiqua"/>
          <w:lang w:val="es-ES_tradnl"/>
        </w:rPr>
        <w:t xml:space="preserve"> NPPR</w:t>
      </w:r>
      <w:r w:rsidR="00680EAF">
        <w:rPr>
          <w:rFonts w:ascii="Book Antiqua" w:hAnsi="Book Antiqua"/>
          <w:lang w:val="es-ES_tradnl"/>
        </w:rPr>
        <w:t xml:space="preserve"> </w:t>
      </w:r>
      <w:r w:rsidR="00680EAF" w:rsidRPr="00455CF7">
        <w:rPr>
          <w:rFonts w:ascii="Book Antiqua" w:hAnsi="Book Antiqua"/>
          <w:lang w:val="es-ES_tradnl"/>
        </w:rPr>
        <w:t xml:space="preserve">y la ACT </w:t>
      </w:r>
      <w:r w:rsidRPr="00455CF7">
        <w:rPr>
          <w:rFonts w:ascii="Book Antiqua" w:hAnsi="Book Antiqua"/>
          <w:lang w:val="es-ES_tradnl"/>
        </w:rPr>
        <w:t xml:space="preserve">deberán </w:t>
      </w:r>
      <w:r w:rsidR="00680EAF">
        <w:rPr>
          <w:rFonts w:ascii="Book Antiqua" w:hAnsi="Book Antiqua"/>
          <w:lang w:val="es-ES_tradnl"/>
        </w:rPr>
        <w:t xml:space="preserve">informar si sus páginas cibernéticas </w:t>
      </w:r>
      <w:r w:rsidRPr="00455CF7">
        <w:rPr>
          <w:rFonts w:ascii="Book Antiqua" w:hAnsi="Book Antiqua"/>
          <w:lang w:val="es-ES_tradnl"/>
        </w:rPr>
        <w:t>inclu</w:t>
      </w:r>
      <w:r w:rsidR="00680EAF">
        <w:rPr>
          <w:rFonts w:ascii="Book Antiqua" w:hAnsi="Book Antiqua"/>
          <w:lang w:val="es-ES_tradnl"/>
        </w:rPr>
        <w:t xml:space="preserve">yen </w:t>
      </w:r>
      <w:r w:rsidRPr="00455CF7">
        <w:rPr>
          <w:rFonts w:ascii="Book Antiqua" w:hAnsi="Book Antiqua"/>
          <w:lang w:val="es-ES_tradnl"/>
        </w:rPr>
        <w:t xml:space="preserve">enlaces a recursos interactivos, </w:t>
      </w:r>
      <w:r w:rsidR="00680EAF">
        <w:rPr>
          <w:rFonts w:ascii="Book Antiqua" w:hAnsi="Book Antiqua"/>
          <w:lang w:val="es-ES_tradnl"/>
        </w:rPr>
        <w:t xml:space="preserve">a </w:t>
      </w:r>
      <w:r w:rsidRPr="00455CF7">
        <w:rPr>
          <w:rFonts w:ascii="Book Antiqua" w:hAnsi="Book Antiqua"/>
          <w:lang w:val="es-ES_tradnl"/>
        </w:rPr>
        <w:t xml:space="preserve">las páginas de transmisión de videos en diferido o en tiempo real, aplicaciones de videotelefonía (“Peer-to-Peer software platforms”), servicios de teleconferencia (“Chat services”), </w:t>
      </w:r>
      <w:r w:rsidR="00680EAF">
        <w:rPr>
          <w:rFonts w:ascii="Book Antiqua" w:hAnsi="Book Antiqua"/>
          <w:lang w:val="es-ES_tradnl"/>
        </w:rPr>
        <w:t xml:space="preserve">a </w:t>
      </w:r>
      <w:r w:rsidRPr="00455CF7">
        <w:rPr>
          <w:rFonts w:ascii="Book Antiqua" w:hAnsi="Book Antiqua"/>
          <w:lang w:val="es-ES_tradnl"/>
        </w:rPr>
        <w:t>las aplicaciones,</w:t>
      </w:r>
      <w:r w:rsidR="00680EAF">
        <w:rPr>
          <w:rFonts w:ascii="Book Antiqua" w:hAnsi="Book Antiqua"/>
          <w:lang w:val="es-ES_tradnl"/>
        </w:rPr>
        <w:t xml:space="preserve"> a las</w:t>
      </w:r>
      <w:r w:rsidRPr="00455CF7">
        <w:rPr>
          <w:rFonts w:ascii="Book Antiqua" w:hAnsi="Book Antiqua"/>
          <w:lang w:val="es-ES_tradnl"/>
        </w:rPr>
        <w:t xml:space="preserve"> leyes, reglamentos y </w:t>
      </w:r>
      <w:r w:rsidR="00680EAF">
        <w:rPr>
          <w:rFonts w:ascii="Book Antiqua" w:hAnsi="Book Antiqua"/>
          <w:lang w:val="es-ES_tradnl"/>
        </w:rPr>
        <w:t>a cualquier</w:t>
      </w:r>
      <w:r w:rsidRPr="00455CF7">
        <w:rPr>
          <w:rFonts w:ascii="Book Antiqua" w:hAnsi="Book Antiqua"/>
          <w:lang w:val="es-ES_tradnl"/>
        </w:rPr>
        <w:t xml:space="preserve"> otra información que ayude a adelantar </w:t>
      </w:r>
      <w:r w:rsidR="00680EAF">
        <w:rPr>
          <w:rFonts w:ascii="Book Antiqua" w:hAnsi="Book Antiqua"/>
          <w:lang w:val="es-ES_tradnl"/>
        </w:rPr>
        <w:t>la educación y concientización sobre el uso de las carreteras por los ciclistas</w:t>
      </w:r>
      <w:r w:rsidRPr="00455CF7">
        <w:rPr>
          <w:rFonts w:ascii="Book Antiqua" w:hAnsi="Book Antiqua"/>
          <w:lang w:val="es-ES_tradnl"/>
        </w:rPr>
        <w:t>.</w:t>
      </w:r>
    </w:p>
    <w:p w14:paraId="6477ED9C" w14:textId="5693C550" w:rsidR="00680EAF" w:rsidRDefault="00680EAF" w:rsidP="00455CF7">
      <w:pPr>
        <w:pStyle w:val="Prrafodelista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En cuanto al DTOP, este deberá informar además si los </w:t>
      </w:r>
      <w:r w:rsidRPr="00680EAF">
        <w:rPr>
          <w:rFonts w:ascii="Book Antiqua" w:hAnsi="Book Antiqua"/>
          <w:lang w:val="es-ES_tradnl"/>
        </w:rPr>
        <w:t>taller</w:t>
      </w:r>
      <w:r>
        <w:rPr>
          <w:rFonts w:ascii="Book Antiqua" w:hAnsi="Book Antiqua"/>
          <w:lang w:val="es-ES_tradnl"/>
        </w:rPr>
        <w:t>es que ofrece</w:t>
      </w:r>
      <w:r w:rsidRPr="00680EAF">
        <w:rPr>
          <w:rFonts w:ascii="Book Antiqua" w:hAnsi="Book Antiqua"/>
          <w:lang w:val="es-ES_tradnl"/>
        </w:rPr>
        <w:t xml:space="preserve"> a los aspirantes a obtener licencias de </w:t>
      </w:r>
      <w:r w:rsidR="00351B5B" w:rsidRPr="00680EAF">
        <w:rPr>
          <w:rFonts w:ascii="Book Antiqua" w:hAnsi="Book Antiqua"/>
          <w:lang w:val="es-ES_tradnl"/>
        </w:rPr>
        <w:t>conducir</w:t>
      </w:r>
      <w:r>
        <w:rPr>
          <w:rFonts w:ascii="Book Antiqua" w:hAnsi="Book Antiqua"/>
          <w:lang w:val="es-ES_tradnl"/>
        </w:rPr>
        <w:t xml:space="preserve"> incluyen </w:t>
      </w:r>
      <w:r w:rsidRPr="00680EAF">
        <w:rPr>
          <w:rFonts w:ascii="Book Antiqua" w:hAnsi="Book Antiqua"/>
          <w:lang w:val="es-ES_tradnl"/>
        </w:rPr>
        <w:t xml:space="preserve">detalles y </w:t>
      </w:r>
      <w:r w:rsidRPr="00680EAF">
        <w:rPr>
          <w:rFonts w:ascii="Book Antiqua" w:hAnsi="Book Antiqua"/>
          <w:lang w:val="es-ES_tradnl"/>
        </w:rPr>
        <w:lastRenderedPageBreak/>
        <w:t>estadísticas relacionadas a la Carta de Derechos y Obligaciones del Ciclista y del Conductor</w:t>
      </w:r>
      <w:r>
        <w:rPr>
          <w:rFonts w:ascii="Book Antiqua" w:hAnsi="Book Antiqua"/>
          <w:lang w:val="es-ES_tradnl"/>
        </w:rPr>
        <w:t xml:space="preserve">. De igual forma deberá informar si esta información se incluye en aquellos talleres que personas u </w:t>
      </w:r>
      <w:r w:rsidRPr="00680EAF">
        <w:rPr>
          <w:rFonts w:ascii="Book Antiqua" w:hAnsi="Book Antiqua"/>
          <w:lang w:val="es-ES_tradnl"/>
        </w:rPr>
        <w:t xml:space="preserve">organizaciones </w:t>
      </w:r>
      <w:r>
        <w:rPr>
          <w:rFonts w:ascii="Book Antiqua" w:hAnsi="Book Antiqua"/>
          <w:lang w:val="es-ES_tradnl"/>
        </w:rPr>
        <w:t>lo solicitan</w:t>
      </w:r>
      <w:r w:rsidRPr="00680EAF">
        <w:rPr>
          <w:rFonts w:ascii="Book Antiqua" w:hAnsi="Book Antiqua"/>
          <w:lang w:val="es-ES_tradnl"/>
        </w:rPr>
        <w:t xml:space="preserve">. </w:t>
      </w:r>
    </w:p>
    <w:p w14:paraId="1D1155EE" w14:textId="3119742C" w:rsidR="00680EAF" w:rsidRPr="00455CF7" w:rsidRDefault="00680EAF" w:rsidP="00455CF7">
      <w:pPr>
        <w:pStyle w:val="Prrafodelista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El DTOP también informará si está publicando </w:t>
      </w:r>
      <w:r w:rsidRPr="00680EAF">
        <w:rPr>
          <w:rFonts w:ascii="Book Antiqua" w:hAnsi="Book Antiqua"/>
          <w:lang w:val="es-ES_tradnl"/>
        </w:rPr>
        <w:t>de forma electrónica y en folletos copias de dicha carta de derechos y obligaciones</w:t>
      </w:r>
      <w:r>
        <w:rPr>
          <w:rFonts w:ascii="Book Antiqua" w:hAnsi="Book Antiqua"/>
          <w:lang w:val="es-ES_tradnl"/>
        </w:rPr>
        <w:t>.</w:t>
      </w:r>
    </w:p>
    <w:p w14:paraId="45F1DBE8" w14:textId="4DAC8AAE" w:rsidR="00890C1A" w:rsidRPr="00ED1E2F" w:rsidRDefault="00890C1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D1E2F">
        <w:rPr>
          <w:rFonts w:ascii="Book Antiqua" w:hAnsi="Book Antiqua"/>
          <w:lang w:val="es-ES_tradnl"/>
        </w:rPr>
        <w:t xml:space="preserve">Sección </w:t>
      </w:r>
      <w:r w:rsidR="00781769">
        <w:rPr>
          <w:rFonts w:ascii="Book Antiqua" w:hAnsi="Book Antiqua"/>
          <w:lang w:val="es-ES_tradnl"/>
        </w:rPr>
        <w:t>3</w:t>
      </w:r>
      <w:r w:rsidRPr="00ED1E2F">
        <w:rPr>
          <w:rFonts w:ascii="Book Antiqua" w:hAnsi="Book Antiqua"/>
          <w:lang w:val="es-ES_tradnl"/>
        </w:rPr>
        <w:t>.</w:t>
      </w:r>
      <w:r w:rsidR="00781769">
        <w:rPr>
          <w:rFonts w:ascii="Book Antiqua" w:hAnsi="Book Antiqua"/>
          <w:lang w:val="es-ES_tradnl"/>
        </w:rPr>
        <w:t xml:space="preserve"> </w:t>
      </w:r>
      <w:r w:rsidR="00680EAF">
        <w:rPr>
          <w:rFonts w:ascii="Book Antiqua" w:hAnsi="Book Antiqua"/>
          <w:lang w:val="es-ES_tradnl"/>
        </w:rPr>
        <w:t xml:space="preserve">– La </w:t>
      </w:r>
      <w:r w:rsidRPr="00ED1E2F">
        <w:rPr>
          <w:rFonts w:ascii="Book Antiqua" w:hAnsi="Book Antiqua"/>
          <w:lang w:val="es-ES_tradnl"/>
        </w:rPr>
        <w:t xml:space="preserve">Comisión </w:t>
      </w:r>
      <w:r w:rsidR="00E67104">
        <w:rPr>
          <w:rFonts w:ascii="Book Antiqua" w:hAnsi="Book Antiqua"/>
          <w:lang w:val="es-ES_tradnl"/>
        </w:rPr>
        <w:t xml:space="preserve">rendirá </w:t>
      </w:r>
      <w:r w:rsidRPr="00ED1E2F">
        <w:rPr>
          <w:rFonts w:ascii="Book Antiqua" w:hAnsi="Book Antiqua"/>
          <w:lang w:val="es-ES_tradnl"/>
        </w:rPr>
        <w:t>un informe con sus hallazgos, conclusiones y recomendaciones</w:t>
      </w:r>
      <w:r w:rsidR="00E67104">
        <w:rPr>
          <w:rFonts w:ascii="Book Antiqua" w:hAnsi="Book Antiqua"/>
          <w:lang w:val="es-ES_tradnl"/>
        </w:rPr>
        <w:t xml:space="preserve"> dentro de un término</w:t>
      </w:r>
      <w:r w:rsidR="00781769">
        <w:rPr>
          <w:rFonts w:ascii="Book Antiqua" w:hAnsi="Book Antiqua"/>
          <w:lang w:val="es-ES_tradnl"/>
        </w:rPr>
        <w:t xml:space="preserve"> no mayor</w:t>
      </w:r>
      <w:r w:rsidR="00E67104">
        <w:rPr>
          <w:rFonts w:ascii="Book Antiqua" w:hAnsi="Book Antiqua"/>
          <w:lang w:val="es-ES_tradnl"/>
        </w:rPr>
        <w:t xml:space="preserve"> de </w:t>
      </w:r>
      <w:r w:rsidR="00781769">
        <w:rPr>
          <w:rFonts w:ascii="Book Antiqua" w:hAnsi="Book Antiqua"/>
          <w:lang w:val="es-ES_tradnl"/>
        </w:rPr>
        <w:t>ciento ochenta</w:t>
      </w:r>
      <w:r w:rsidR="00E67104">
        <w:rPr>
          <w:rFonts w:ascii="Book Antiqua" w:hAnsi="Book Antiqua"/>
          <w:lang w:val="es-ES_tradnl"/>
        </w:rPr>
        <w:t xml:space="preserve"> (</w:t>
      </w:r>
      <w:r w:rsidR="00781769">
        <w:rPr>
          <w:rFonts w:ascii="Book Antiqua" w:hAnsi="Book Antiqua"/>
          <w:lang w:val="es-ES_tradnl"/>
        </w:rPr>
        <w:t>18</w:t>
      </w:r>
      <w:r w:rsidR="00E67104">
        <w:rPr>
          <w:rFonts w:ascii="Book Antiqua" w:hAnsi="Book Antiqua"/>
          <w:lang w:val="es-ES_tradnl"/>
        </w:rPr>
        <w:t>0) días</w:t>
      </w:r>
      <w:r w:rsidR="00781769">
        <w:rPr>
          <w:rFonts w:ascii="Book Antiqua" w:hAnsi="Book Antiqua"/>
          <w:lang w:val="es-ES_tradnl"/>
        </w:rPr>
        <w:t>,</w:t>
      </w:r>
      <w:r w:rsidR="00E67104">
        <w:rPr>
          <w:rFonts w:ascii="Book Antiqua" w:hAnsi="Book Antiqua"/>
          <w:lang w:val="es-ES_tradnl"/>
        </w:rPr>
        <w:t xml:space="preserve"> a partir de la aprobación de esta Resolución. </w:t>
      </w:r>
    </w:p>
    <w:p w14:paraId="6A8E3044" w14:textId="22E53B35" w:rsidR="00890C1A" w:rsidRPr="00ED1E2F" w:rsidRDefault="00890C1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D1E2F">
        <w:rPr>
          <w:rFonts w:ascii="Book Antiqua" w:hAnsi="Book Antiqua"/>
          <w:lang w:val="es-ES_tradnl"/>
        </w:rPr>
        <w:t xml:space="preserve">Sección </w:t>
      </w:r>
      <w:r w:rsidR="00781769">
        <w:rPr>
          <w:rFonts w:ascii="Book Antiqua" w:hAnsi="Book Antiqua"/>
          <w:lang w:val="es-ES_tradnl"/>
        </w:rPr>
        <w:t>4</w:t>
      </w:r>
      <w:r w:rsidRPr="00ED1E2F">
        <w:rPr>
          <w:rFonts w:ascii="Book Antiqua" w:hAnsi="Book Antiqua"/>
          <w:lang w:val="es-ES_tradnl"/>
        </w:rPr>
        <w:t>.</w:t>
      </w:r>
      <w:r w:rsidR="00781769">
        <w:rPr>
          <w:rFonts w:ascii="Book Antiqua" w:hAnsi="Book Antiqua"/>
          <w:lang w:val="es-ES_tradnl"/>
        </w:rPr>
        <w:t xml:space="preserve"> </w:t>
      </w:r>
      <w:r w:rsidR="00680EAF">
        <w:rPr>
          <w:rFonts w:ascii="Book Antiqua" w:hAnsi="Book Antiqua"/>
          <w:lang w:val="es-ES_tradnl"/>
        </w:rPr>
        <w:t>–</w:t>
      </w:r>
      <w:r w:rsidRPr="00ED1E2F">
        <w:rPr>
          <w:rFonts w:ascii="Book Antiqua" w:hAnsi="Book Antiqua"/>
          <w:lang w:val="es-ES_tradnl"/>
        </w:rPr>
        <w:t xml:space="preserve"> Esta Resolución </w:t>
      </w:r>
      <w:r w:rsidR="00781769">
        <w:rPr>
          <w:rFonts w:ascii="Book Antiqua" w:hAnsi="Book Antiqua"/>
          <w:lang w:val="es-ES_tradnl"/>
        </w:rPr>
        <w:t>entrará en vigor</w:t>
      </w:r>
      <w:r w:rsidRPr="00ED1E2F">
        <w:rPr>
          <w:rFonts w:ascii="Book Antiqua" w:hAnsi="Book Antiqua"/>
          <w:lang w:val="es-ES_tradnl"/>
        </w:rPr>
        <w:t xml:space="preserve"> inmediatamente después de su aprobación.  </w:t>
      </w:r>
    </w:p>
    <w:sectPr w:rsidR="00890C1A" w:rsidRPr="00ED1E2F" w:rsidSect="007223F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A528F" w14:textId="77777777" w:rsidR="00EE1241" w:rsidRDefault="00EE1241">
      <w:r>
        <w:separator/>
      </w:r>
    </w:p>
  </w:endnote>
  <w:endnote w:type="continuationSeparator" w:id="0">
    <w:p w14:paraId="14C24B5B" w14:textId="77777777" w:rsidR="00EE1241" w:rsidRDefault="00EE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1A518" w14:textId="77777777" w:rsidR="00EE1241" w:rsidRDefault="00EE1241">
      <w:r>
        <w:separator/>
      </w:r>
    </w:p>
  </w:footnote>
  <w:footnote w:type="continuationSeparator" w:id="0">
    <w:p w14:paraId="7A7713A6" w14:textId="77777777" w:rsidR="00EE1241" w:rsidRDefault="00EE1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0F0CE" w14:textId="77777777" w:rsidR="00487E1F" w:rsidRDefault="00487E1F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8F01C1"/>
    <w:multiLevelType w:val="hybridMultilevel"/>
    <w:tmpl w:val="06F081C6"/>
    <w:lvl w:ilvl="0" w:tplc="7E6C9126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042994"/>
    <w:multiLevelType w:val="hybridMultilevel"/>
    <w:tmpl w:val="92AA0DFA"/>
    <w:lvl w:ilvl="0" w:tplc="9364E0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893230"/>
    <w:multiLevelType w:val="hybridMultilevel"/>
    <w:tmpl w:val="8C3A274A"/>
    <w:lvl w:ilvl="0" w:tplc="D2FE161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9028248">
    <w:abstractNumId w:val="1"/>
  </w:num>
  <w:num w:numId="2" w16cid:durableId="267277887">
    <w:abstractNumId w:val="2"/>
  </w:num>
  <w:num w:numId="3" w16cid:durableId="1998461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23FC"/>
    <w:rsid w:val="00020BBB"/>
    <w:rsid w:val="00030742"/>
    <w:rsid w:val="00056024"/>
    <w:rsid w:val="0006023B"/>
    <w:rsid w:val="00095AE1"/>
    <w:rsid w:val="000A6B6C"/>
    <w:rsid w:val="000B0DBB"/>
    <w:rsid w:val="000E16A1"/>
    <w:rsid w:val="00111E71"/>
    <w:rsid w:val="00127C6A"/>
    <w:rsid w:val="001363FE"/>
    <w:rsid w:val="0014430B"/>
    <w:rsid w:val="00160CBC"/>
    <w:rsid w:val="0017132B"/>
    <w:rsid w:val="001A4F41"/>
    <w:rsid w:val="001D32A2"/>
    <w:rsid w:val="001E0D88"/>
    <w:rsid w:val="001F4CA3"/>
    <w:rsid w:val="001F612A"/>
    <w:rsid w:val="00203EFC"/>
    <w:rsid w:val="00211396"/>
    <w:rsid w:val="00226AE6"/>
    <w:rsid w:val="00245B34"/>
    <w:rsid w:val="00246130"/>
    <w:rsid w:val="002502B0"/>
    <w:rsid w:val="00263355"/>
    <w:rsid w:val="00273792"/>
    <w:rsid w:val="002B7EDC"/>
    <w:rsid w:val="002C3354"/>
    <w:rsid w:val="002D4AC8"/>
    <w:rsid w:val="00305B2A"/>
    <w:rsid w:val="00320D78"/>
    <w:rsid w:val="003372CE"/>
    <w:rsid w:val="00351B5B"/>
    <w:rsid w:val="00380FE5"/>
    <w:rsid w:val="003924DD"/>
    <w:rsid w:val="00394FCB"/>
    <w:rsid w:val="003963F4"/>
    <w:rsid w:val="003A209E"/>
    <w:rsid w:val="003B5254"/>
    <w:rsid w:val="003B580C"/>
    <w:rsid w:val="003B75A6"/>
    <w:rsid w:val="004061CA"/>
    <w:rsid w:val="00415689"/>
    <w:rsid w:val="004220A9"/>
    <w:rsid w:val="004440CB"/>
    <w:rsid w:val="00455CF7"/>
    <w:rsid w:val="004713D2"/>
    <w:rsid w:val="00473A4B"/>
    <w:rsid w:val="00486613"/>
    <w:rsid w:val="00487E1F"/>
    <w:rsid w:val="00495FE7"/>
    <w:rsid w:val="004B615E"/>
    <w:rsid w:val="004E1B57"/>
    <w:rsid w:val="00521639"/>
    <w:rsid w:val="00532BB7"/>
    <w:rsid w:val="005332E4"/>
    <w:rsid w:val="0053550C"/>
    <w:rsid w:val="00555018"/>
    <w:rsid w:val="005723DC"/>
    <w:rsid w:val="00576ED8"/>
    <w:rsid w:val="005924B5"/>
    <w:rsid w:val="005B69F5"/>
    <w:rsid w:val="005F25DA"/>
    <w:rsid w:val="006210DC"/>
    <w:rsid w:val="00622CED"/>
    <w:rsid w:val="0064349D"/>
    <w:rsid w:val="00653EED"/>
    <w:rsid w:val="00656763"/>
    <w:rsid w:val="00680EAF"/>
    <w:rsid w:val="00685549"/>
    <w:rsid w:val="006874C9"/>
    <w:rsid w:val="006B7365"/>
    <w:rsid w:val="006C2D81"/>
    <w:rsid w:val="006C7DF8"/>
    <w:rsid w:val="006E5DD4"/>
    <w:rsid w:val="006F03E8"/>
    <w:rsid w:val="007172D9"/>
    <w:rsid w:val="007223FC"/>
    <w:rsid w:val="00731C4D"/>
    <w:rsid w:val="00750FC8"/>
    <w:rsid w:val="007533D0"/>
    <w:rsid w:val="00755069"/>
    <w:rsid w:val="00770BA9"/>
    <w:rsid w:val="00772CD5"/>
    <w:rsid w:val="00781769"/>
    <w:rsid w:val="00784ADA"/>
    <w:rsid w:val="007915D3"/>
    <w:rsid w:val="00791800"/>
    <w:rsid w:val="007B0660"/>
    <w:rsid w:val="007D449C"/>
    <w:rsid w:val="007E3868"/>
    <w:rsid w:val="007F03E4"/>
    <w:rsid w:val="00820C41"/>
    <w:rsid w:val="00850256"/>
    <w:rsid w:val="008629FB"/>
    <w:rsid w:val="00890C1A"/>
    <w:rsid w:val="008B081D"/>
    <w:rsid w:val="008B4908"/>
    <w:rsid w:val="008B578C"/>
    <w:rsid w:val="008E656A"/>
    <w:rsid w:val="0093686F"/>
    <w:rsid w:val="00942FD4"/>
    <w:rsid w:val="00951997"/>
    <w:rsid w:val="00990352"/>
    <w:rsid w:val="0099602F"/>
    <w:rsid w:val="009A4161"/>
    <w:rsid w:val="009C13F0"/>
    <w:rsid w:val="009F211B"/>
    <w:rsid w:val="00A03405"/>
    <w:rsid w:val="00A1525F"/>
    <w:rsid w:val="00A1528A"/>
    <w:rsid w:val="00A33918"/>
    <w:rsid w:val="00A46C78"/>
    <w:rsid w:val="00A60C09"/>
    <w:rsid w:val="00A7629F"/>
    <w:rsid w:val="00AC1D44"/>
    <w:rsid w:val="00AD086A"/>
    <w:rsid w:val="00AD563C"/>
    <w:rsid w:val="00AF0CEE"/>
    <w:rsid w:val="00AF704C"/>
    <w:rsid w:val="00B14053"/>
    <w:rsid w:val="00B45DFB"/>
    <w:rsid w:val="00B51752"/>
    <w:rsid w:val="00B667AD"/>
    <w:rsid w:val="00B84C38"/>
    <w:rsid w:val="00B86C00"/>
    <w:rsid w:val="00B91966"/>
    <w:rsid w:val="00B947F6"/>
    <w:rsid w:val="00BC42D4"/>
    <w:rsid w:val="00BD4F1D"/>
    <w:rsid w:val="00BF16AA"/>
    <w:rsid w:val="00C05908"/>
    <w:rsid w:val="00C13C12"/>
    <w:rsid w:val="00C216A3"/>
    <w:rsid w:val="00C32139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CE7585"/>
    <w:rsid w:val="00CF016A"/>
    <w:rsid w:val="00D417C2"/>
    <w:rsid w:val="00D60936"/>
    <w:rsid w:val="00D709EB"/>
    <w:rsid w:val="00D74714"/>
    <w:rsid w:val="00D76B6A"/>
    <w:rsid w:val="00D82F3F"/>
    <w:rsid w:val="00D8627F"/>
    <w:rsid w:val="00D921C6"/>
    <w:rsid w:val="00D958C2"/>
    <w:rsid w:val="00DE08B4"/>
    <w:rsid w:val="00E03207"/>
    <w:rsid w:val="00E04AB5"/>
    <w:rsid w:val="00E36C92"/>
    <w:rsid w:val="00E50EEA"/>
    <w:rsid w:val="00E52F58"/>
    <w:rsid w:val="00E67104"/>
    <w:rsid w:val="00E74C1C"/>
    <w:rsid w:val="00EB6B8A"/>
    <w:rsid w:val="00EC26AA"/>
    <w:rsid w:val="00ED1E2F"/>
    <w:rsid w:val="00ED7A53"/>
    <w:rsid w:val="00EE1241"/>
    <w:rsid w:val="00EE4273"/>
    <w:rsid w:val="00F02004"/>
    <w:rsid w:val="00F042CB"/>
    <w:rsid w:val="00F14DC1"/>
    <w:rsid w:val="00F60A20"/>
    <w:rsid w:val="00FC0A95"/>
    <w:rsid w:val="00FC3D9C"/>
    <w:rsid w:val="00FD695A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90A143F"/>
  <w15:chartTrackingRefBased/>
  <w15:docId w15:val="{EB64A23C-E6CD-4FA4-95F6-C0BDE644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Prrafodelista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2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851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Rocío Alayón Morell</cp:lastModifiedBy>
  <cp:revision>3</cp:revision>
  <cp:lastPrinted>2025-05-09T20:38:00Z</cp:lastPrinted>
  <dcterms:created xsi:type="dcterms:W3CDTF">2025-05-09T18:50:00Z</dcterms:created>
  <dcterms:modified xsi:type="dcterms:W3CDTF">2025-05-09T20:38:00Z</dcterms:modified>
</cp:coreProperties>
</file>