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99BC" w14:textId="31E2E43A" w:rsidR="00D34D63" w:rsidRDefault="00D34D63" w:rsidP="00685B9A">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w:t>
      </w:r>
      <w:r w:rsidRPr="008D246F">
        <w:rPr>
          <w:rFonts w:ascii="Book Antiqua" w:hAnsi="Book Antiqua"/>
          <w:b/>
          <w:color w:val="000000" w:themeColor="text1"/>
          <w:sz w:val="28"/>
          <w:szCs w:val="28"/>
          <w:lang w:val="es-PR"/>
        </w:rPr>
        <w:t>ENTIRILLADO ELECTRONICO</w:t>
      </w:r>
      <w:r>
        <w:rPr>
          <w:rFonts w:ascii="Book Antiqua" w:hAnsi="Book Antiqua"/>
          <w:bCs/>
          <w:color w:val="000000" w:themeColor="text1"/>
          <w:sz w:val="28"/>
          <w:szCs w:val="28"/>
          <w:lang w:val="es-PR"/>
        </w:rPr>
        <w:t>)</w:t>
      </w:r>
    </w:p>
    <w:p w14:paraId="3B2CAD76" w14:textId="2F1767CB" w:rsidR="003960E1" w:rsidRDefault="003960E1" w:rsidP="00685B9A">
      <w:pPr>
        <w:suppressLineNumbers/>
        <w:spacing w:after="0" w:line="240" w:lineRule="auto"/>
        <w:jc w:val="center"/>
        <w:rPr>
          <w:rFonts w:ascii="Book Antiqua" w:hAnsi="Book Antiqua"/>
          <w:bCs/>
          <w:color w:val="000000" w:themeColor="text1"/>
          <w:sz w:val="28"/>
          <w:szCs w:val="28"/>
          <w:lang w:val="es-PR"/>
        </w:rPr>
      </w:pPr>
      <w:r w:rsidRPr="00685B9A">
        <w:rPr>
          <w:rFonts w:ascii="Book Antiqua" w:hAnsi="Book Antiqua"/>
          <w:bCs/>
          <w:color w:val="000000" w:themeColor="text1"/>
          <w:sz w:val="28"/>
          <w:szCs w:val="28"/>
          <w:lang w:val="es-PR"/>
        </w:rPr>
        <w:t>GOBIERNO DE PUERTO RICO</w:t>
      </w:r>
    </w:p>
    <w:p w14:paraId="67A1592C" w14:textId="77777777" w:rsidR="00685B9A" w:rsidRPr="009866B1" w:rsidRDefault="00685B9A" w:rsidP="00685B9A">
      <w:pPr>
        <w:suppressLineNumbers/>
        <w:spacing w:after="0" w:line="240" w:lineRule="auto"/>
        <w:jc w:val="center"/>
        <w:rPr>
          <w:rFonts w:ascii="Book Antiqua" w:hAnsi="Book Antiqua"/>
          <w:bCs/>
          <w:color w:val="000000" w:themeColor="text1"/>
          <w:sz w:val="24"/>
          <w:szCs w:val="24"/>
          <w:lang w:val="es-PR"/>
        </w:rPr>
      </w:pPr>
    </w:p>
    <w:p w14:paraId="3C075A83" w14:textId="15907B24" w:rsidR="003960E1" w:rsidRPr="00685B9A" w:rsidRDefault="003960E1" w:rsidP="00685B9A">
      <w:pPr>
        <w:suppressLineNumbers/>
        <w:spacing w:after="0" w:line="240" w:lineRule="auto"/>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 xml:space="preserve">  20ma. Asamblea                                                                                                  1ra. Sesión</w:t>
      </w:r>
    </w:p>
    <w:p w14:paraId="01283AD8" w14:textId="0AAF7773" w:rsidR="003960E1" w:rsidRPr="00685B9A" w:rsidRDefault="003960E1" w:rsidP="00685B9A">
      <w:pPr>
        <w:suppressLineNumbers/>
        <w:spacing w:after="0" w:line="240" w:lineRule="auto"/>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 xml:space="preserve">       </w:t>
      </w:r>
      <w:r w:rsidR="00685B9A" w:rsidRPr="00685B9A">
        <w:rPr>
          <w:rFonts w:ascii="Book Antiqua" w:hAnsi="Book Antiqua"/>
          <w:color w:val="000000" w:themeColor="text1"/>
          <w:sz w:val="24"/>
          <w:szCs w:val="24"/>
          <w:lang w:val="es-PR"/>
        </w:rPr>
        <w:t xml:space="preserve">      </w:t>
      </w:r>
      <w:r w:rsidRPr="00685B9A">
        <w:rPr>
          <w:rFonts w:ascii="Book Antiqua" w:hAnsi="Book Antiqua"/>
          <w:color w:val="000000" w:themeColor="text1"/>
          <w:sz w:val="24"/>
          <w:szCs w:val="24"/>
          <w:lang w:val="es-PR"/>
        </w:rPr>
        <w:t xml:space="preserve">Legislativa                                                                                                         </w:t>
      </w:r>
      <w:r w:rsidR="00685B9A">
        <w:rPr>
          <w:rFonts w:ascii="Book Antiqua" w:hAnsi="Book Antiqua"/>
          <w:color w:val="000000" w:themeColor="text1"/>
          <w:sz w:val="24"/>
          <w:szCs w:val="24"/>
          <w:lang w:val="es-PR"/>
        </w:rPr>
        <w:t>Ordinaria</w:t>
      </w:r>
    </w:p>
    <w:p w14:paraId="745C1CB9" w14:textId="77777777" w:rsidR="00685B9A" w:rsidRDefault="00685B9A" w:rsidP="00685B9A">
      <w:pPr>
        <w:suppressLineNumbers/>
        <w:spacing w:after="0" w:line="240" w:lineRule="auto"/>
        <w:jc w:val="center"/>
        <w:rPr>
          <w:rFonts w:ascii="Book Antiqua" w:hAnsi="Book Antiqua"/>
          <w:b/>
          <w:bCs/>
          <w:color w:val="000000" w:themeColor="text1"/>
          <w:sz w:val="24"/>
          <w:szCs w:val="24"/>
          <w:lang w:val="es-PR"/>
        </w:rPr>
      </w:pPr>
    </w:p>
    <w:p w14:paraId="7F662F7B" w14:textId="40F79000" w:rsidR="003960E1" w:rsidRPr="00685B9A" w:rsidRDefault="003960E1" w:rsidP="00685B9A">
      <w:pPr>
        <w:suppressLineNumbers/>
        <w:spacing w:after="0" w:line="240" w:lineRule="auto"/>
        <w:jc w:val="center"/>
        <w:rPr>
          <w:rFonts w:ascii="Book Antiqua" w:hAnsi="Book Antiqua"/>
          <w:b/>
          <w:bCs/>
          <w:color w:val="000000" w:themeColor="text1"/>
          <w:sz w:val="36"/>
          <w:szCs w:val="36"/>
          <w:lang w:val="es-PR"/>
        </w:rPr>
      </w:pPr>
      <w:r w:rsidRPr="00685B9A">
        <w:rPr>
          <w:rFonts w:ascii="Book Antiqua" w:hAnsi="Book Antiqua"/>
          <w:b/>
          <w:bCs/>
          <w:color w:val="000000" w:themeColor="text1"/>
          <w:sz w:val="36"/>
          <w:szCs w:val="36"/>
          <w:lang w:val="es-PR"/>
        </w:rPr>
        <w:t>CÁMARA DE REPRESENTANTES</w:t>
      </w:r>
    </w:p>
    <w:p w14:paraId="455BBEE4" w14:textId="77777777" w:rsidR="00685B9A" w:rsidRDefault="00685B9A" w:rsidP="00685B9A">
      <w:pPr>
        <w:suppressLineNumbers/>
        <w:spacing w:after="0" w:line="240" w:lineRule="auto"/>
        <w:jc w:val="center"/>
        <w:rPr>
          <w:rFonts w:ascii="Book Antiqua" w:hAnsi="Book Antiqua"/>
          <w:b/>
          <w:bCs/>
          <w:color w:val="000000" w:themeColor="text1"/>
          <w:sz w:val="24"/>
          <w:szCs w:val="24"/>
          <w:lang w:val="es-PR"/>
        </w:rPr>
      </w:pPr>
    </w:p>
    <w:p w14:paraId="0E3878AD" w14:textId="0CC6E56A" w:rsidR="003960E1" w:rsidRPr="00685B9A" w:rsidRDefault="003960E1" w:rsidP="00685B9A">
      <w:pPr>
        <w:suppressLineNumbers/>
        <w:spacing w:after="0" w:line="240" w:lineRule="auto"/>
        <w:jc w:val="center"/>
        <w:rPr>
          <w:rFonts w:ascii="Book Antiqua" w:hAnsi="Book Antiqua"/>
          <w:b/>
          <w:bCs/>
          <w:color w:val="000000" w:themeColor="text1"/>
          <w:sz w:val="52"/>
          <w:szCs w:val="52"/>
          <w:lang w:val="es-PR"/>
        </w:rPr>
      </w:pPr>
      <w:r w:rsidRPr="00685B9A">
        <w:rPr>
          <w:rFonts w:ascii="Book Antiqua" w:hAnsi="Book Antiqua"/>
          <w:b/>
          <w:bCs/>
          <w:color w:val="000000" w:themeColor="text1"/>
          <w:sz w:val="52"/>
          <w:szCs w:val="52"/>
          <w:lang w:val="es-PR"/>
        </w:rPr>
        <w:t>P. de la C.</w:t>
      </w:r>
      <w:r w:rsidR="00D74AD5" w:rsidRPr="00685B9A">
        <w:rPr>
          <w:rFonts w:ascii="Book Antiqua" w:hAnsi="Book Antiqua"/>
          <w:b/>
          <w:bCs/>
          <w:color w:val="000000" w:themeColor="text1"/>
          <w:sz w:val="52"/>
          <w:szCs w:val="52"/>
          <w:lang w:val="es-PR"/>
        </w:rPr>
        <w:t xml:space="preserve"> 625</w:t>
      </w:r>
    </w:p>
    <w:p w14:paraId="7D38E353" w14:textId="77777777" w:rsidR="00685B9A" w:rsidRDefault="00685B9A" w:rsidP="00685B9A">
      <w:pPr>
        <w:suppressLineNumbers/>
        <w:spacing w:after="0" w:line="240" w:lineRule="auto"/>
        <w:jc w:val="center"/>
        <w:rPr>
          <w:rFonts w:ascii="Book Antiqua" w:hAnsi="Book Antiqua"/>
          <w:color w:val="000000" w:themeColor="text1"/>
          <w:sz w:val="24"/>
          <w:szCs w:val="24"/>
          <w:lang w:val="es-PR"/>
        </w:rPr>
      </w:pPr>
    </w:p>
    <w:p w14:paraId="277A2E96" w14:textId="388C662F" w:rsidR="003960E1" w:rsidRPr="00685B9A" w:rsidRDefault="003960E1" w:rsidP="00685B9A">
      <w:pPr>
        <w:suppressLineNumbers/>
        <w:spacing w:after="0" w:line="240" w:lineRule="auto"/>
        <w:jc w:val="center"/>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 xml:space="preserve"> </w:t>
      </w:r>
      <w:r w:rsidR="00457CF0" w:rsidRPr="00685B9A">
        <w:rPr>
          <w:rFonts w:ascii="Book Antiqua" w:hAnsi="Book Antiqua"/>
          <w:color w:val="000000" w:themeColor="text1"/>
          <w:sz w:val="24"/>
          <w:szCs w:val="24"/>
          <w:lang w:val="es-PR"/>
        </w:rPr>
        <w:t>9</w:t>
      </w:r>
      <w:r w:rsidRPr="00685B9A">
        <w:rPr>
          <w:rFonts w:ascii="Book Antiqua" w:hAnsi="Book Antiqua"/>
          <w:color w:val="000000" w:themeColor="text1"/>
          <w:sz w:val="24"/>
          <w:szCs w:val="24"/>
          <w:lang w:val="es-PR"/>
        </w:rPr>
        <w:t xml:space="preserve"> DE </w:t>
      </w:r>
      <w:r w:rsidR="007E07B9" w:rsidRPr="00685B9A">
        <w:rPr>
          <w:rFonts w:ascii="Book Antiqua" w:hAnsi="Book Antiqua"/>
          <w:color w:val="000000" w:themeColor="text1"/>
          <w:sz w:val="24"/>
          <w:szCs w:val="24"/>
          <w:lang w:val="es-PR"/>
        </w:rPr>
        <w:t>MAYO</w:t>
      </w:r>
      <w:r w:rsidRPr="00685B9A">
        <w:rPr>
          <w:rFonts w:ascii="Book Antiqua" w:hAnsi="Book Antiqua"/>
          <w:color w:val="000000" w:themeColor="text1"/>
          <w:sz w:val="24"/>
          <w:szCs w:val="24"/>
          <w:lang w:val="es-PR"/>
        </w:rPr>
        <w:t xml:space="preserve"> DE 2025</w:t>
      </w:r>
    </w:p>
    <w:p w14:paraId="6841FF7D" w14:textId="77777777" w:rsidR="00685B9A" w:rsidRDefault="00685B9A" w:rsidP="00685B9A">
      <w:pPr>
        <w:suppressLineNumbers/>
        <w:spacing w:after="0" w:line="240" w:lineRule="auto"/>
        <w:ind w:left="720" w:hanging="720"/>
        <w:jc w:val="center"/>
        <w:rPr>
          <w:rFonts w:ascii="Book Antiqua" w:hAnsi="Book Antiqua"/>
          <w:color w:val="000000" w:themeColor="text1"/>
          <w:sz w:val="24"/>
          <w:szCs w:val="24"/>
          <w:shd w:val="clear" w:color="auto" w:fill="FFFFFF"/>
          <w:lang w:val="es-PR"/>
        </w:rPr>
      </w:pPr>
    </w:p>
    <w:p w14:paraId="1559EAA4" w14:textId="16560D88" w:rsidR="003960E1" w:rsidRPr="00685B9A" w:rsidRDefault="003960E1" w:rsidP="00685B9A">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685B9A">
        <w:rPr>
          <w:rFonts w:ascii="Book Antiqua" w:hAnsi="Book Antiqua"/>
          <w:color w:val="000000" w:themeColor="text1"/>
          <w:sz w:val="24"/>
          <w:szCs w:val="24"/>
          <w:shd w:val="clear" w:color="auto" w:fill="FFFFFF"/>
          <w:lang w:val="es-PR"/>
        </w:rPr>
        <w:t xml:space="preserve">Presentado por </w:t>
      </w:r>
      <w:r w:rsidR="00685B9A">
        <w:rPr>
          <w:rFonts w:ascii="Book Antiqua" w:hAnsi="Book Antiqua"/>
          <w:color w:val="000000" w:themeColor="text1"/>
          <w:sz w:val="24"/>
          <w:szCs w:val="24"/>
          <w:shd w:val="clear" w:color="auto" w:fill="FFFFFF"/>
          <w:lang w:val="es-PR"/>
        </w:rPr>
        <w:t xml:space="preserve">la representante </w:t>
      </w:r>
      <w:r w:rsidR="00457CF0" w:rsidRPr="00685B9A">
        <w:rPr>
          <w:rFonts w:ascii="Book Antiqua" w:hAnsi="Book Antiqua"/>
          <w:i/>
          <w:iCs/>
          <w:color w:val="000000" w:themeColor="text1"/>
          <w:sz w:val="24"/>
          <w:szCs w:val="24"/>
          <w:shd w:val="clear" w:color="auto" w:fill="FFFFFF"/>
          <w:lang w:val="es-PR"/>
        </w:rPr>
        <w:t>Pérez Ramírez</w:t>
      </w:r>
    </w:p>
    <w:p w14:paraId="01AC9CC5" w14:textId="77777777" w:rsidR="00685B9A" w:rsidRDefault="00685B9A" w:rsidP="00685B9A">
      <w:pPr>
        <w:suppressLineNumbers/>
        <w:spacing w:after="0" w:line="240" w:lineRule="auto"/>
        <w:jc w:val="center"/>
        <w:rPr>
          <w:rFonts w:ascii="Book Antiqua" w:hAnsi="Book Antiqua"/>
          <w:color w:val="000000" w:themeColor="text1"/>
          <w:sz w:val="24"/>
          <w:szCs w:val="24"/>
          <w:lang w:val="es-PR"/>
        </w:rPr>
      </w:pPr>
    </w:p>
    <w:p w14:paraId="358B4742" w14:textId="6F78ACAF" w:rsidR="003960E1" w:rsidRPr="00685B9A" w:rsidRDefault="003960E1" w:rsidP="00685B9A">
      <w:pPr>
        <w:suppressLineNumbers/>
        <w:spacing w:after="0" w:line="240" w:lineRule="auto"/>
        <w:jc w:val="center"/>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 xml:space="preserve">Referido a </w:t>
      </w:r>
      <w:r w:rsidR="00BA02E7">
        <w:rPr>
          <w:rFonts w:ascii="Book Antiqua" w:hAnsi="Book Antiqua"/>
          <w:color w:val="000000" w:themeColor="text1"/>
          <w:sz w:val="24"/>
          <w:szCs w:val="24"/>
          <w:lang w:val="es-PR"/>
        </w:rPr>
        <w:t>la Comisión de Educación</w:t>
      </w:r>
    </w:p>
    <w:p w14:paraId="2958D41D" w14:textId="77777777" w:rsidR="00685B9A" w:rsidRDefault="00685B9A" w:rsidP="00685B9A">
      <w:pPr>
        <w:suppressLineNumbers/>
        <w:spacing w:after="0" w:line="240" w:lineRule="auto"/>
        <w:jc w:val="center"/>
        <w:rPr>
          <w:rFonts w:ascii="Book Antiqua" w:hAnsi="Book Antiqua"/>
          <w:b/>
          <w:bCs/>
          <w:color w:val="000000" w:themeColor="text1"/>
          <w:sz w:val="24"/>
          <w:szCs w:val="24"/>
          <w:lang w:val="es-PR"/>
        </w:rPr>
      </w:pPr>
    </w:p>
    <w:p w14:paraId="3B3972DD" w14:textId="7686B84A" w:rsidR="003960E1" w:rsidRPr="00685B9A" w:rsidRDefault="003960E1" w:rsidP="00685B9A">
      <w:pPr>
        <w:suppressLineNumbers/>
        <w:spacing w:after="0" w:line="240" w:lineRule="auto"/>
        <w:jc w:val="center"/>
        <w:rPr>
          <w:rFonts w:ascii="Book Antiqua" w:hAnsi="Book Antiqua"/>
          <w:b/>
          <w:bCs/>
          <w:color w:val="000000" w:themeColor="text1"/>
          <w:sz w:val="28"/>
          <w:szCs w:val="28"/>
          <w:lang w:val="es-PR"/>
        </w:rPr>
      </w:pPr>
      <w:r w:rsidRPr="00685B9A">
        <w:rPr>
          <w:rFonts w:ascii="Book Antiqua" w:hAnsi="Book Antiqua"/>
          <w:b/>
          <w:bCs/>
          <w:color w:val="000000" w:themeColor="text1"/>
          <w:sz w:val="28"/>
          <w:szCs w:val="28"/>
          <w:lang w:val="es-PR"/>
        </w:rPr>
        <w:t>LEY</w:t>
      </w:r>
    </w:p>
    <w:p w14:paraId="485CD2B1" w14:textId="77777777" w:rsidR="00685B9A" w:rsidRPr="00685B9A" w:rsidRDefault="00685B9A" w:rsidP="00685B9A">
      <w:pPr>
        <w:suppressLineNumbers/>
        <w:spacing w:after="0" w:line="240" w:lineRule="auto"/>
        <w:jc w:val="center"/>
        <w:rPr>
          <w:rFonts w:ascii="Book Antiqua" w:hAnsi="Book Antiqua"/>
          <w:b/>
          <w:bCs/>
          <w:color w:val="000000" w:themeColor="text1"/>
          <w:sz w:val="24"/>
          <w:szCs w:val="24"/>
          <w:lang w:val="es-PR"/>
        </w:rPr>
      </w:pPr>
    </w:p>
    <w:p w14:paraId="25F8517E" w14:textId="5E624616" w:rsidR="003960E1" w:rsidRDefault="007E07B9" w:rsidP="00685B9A">
      <w:pPr>
        <w:suppressLineNumbers/>
        <w:spacing w:after="0" w:line="240" w:lineRule="auto"/>
        <w:ind w:left="446" w:hanging="360"/>
        <w:jc w:val="both"/>
        <w:rPr>
          <w:rFonts w:ascii="Book Antiqua" w:hAnsi="Book Antiqua"/>
          <w:color w:val="000000" w:themeColor="text1"/>
          <w:sz w:val="24"/>
          <w:szCs w:val="24"/>
          <w:lang w:val="es-ES"/>
        </w:rPr>
      </w:pPr>
      <w:r w:rsidRPr="00685B9A">
        <w:rPr>
          <w:rFonts w:ascii="Book Antiqua" w:hAnsi="Book Antiqua"/>
          <w:color w:val="000000" w:themeColor="text1"/>
          <w:sz w:val="24"/>
          <w:szCs w:val="24"/>
          <w:lang w:val="es-ES"/>
        </w:rPr>
        <w:t>Para establecer la “Ley</w:t>
      </w:r>
      <w:r w:rsidR="004B1059" w:rsidRPr="00685B9A">
        <w:rPr>
          <w:rFonts w:ascii="Book Antiqua" w:hAnsi="Book Antiqua"/>
          <w:color w:val="000000" w:themeColor="text1"/>
          <w:sz w:val="24"/>
          <w:szCs w:val="24"/>
          <w:lang w:val="es-ES"/>
        </w:rPr>
        <w:t xml:space="preserve"> de Oportunidad Educativa para Subsanar los Efectos Académicos Causados por la</w:t>
      </w:r>
      <w:r w:rsidRPr="00685B9A">
        <w:rPr>
          <w:rFonts w:ascii="Book Antiqua" w:hAnsi="Book Antiqua"/>
          <w:color w:val="000000" w:themeColor="text1"/>
          <w:sz w:val="24"/>
          <w:szCs w:val="24"/>
          <w:lang w:val="es-ES"/>
        </w:rPr>
        <w:t xml:space="preserve"> Pandemia de</w:t>
      </w:r>
      <w:r w:rsidR="004B1059" w:rsidRPr="00685B9A">
        <w:rPr>
          <w:rFonts w:ascii="Book Antiqua" w:hAnsi="Book Antiqua"/>
          <w:color w:val="000000" w:themeColor="text1"/>
          <w:sz w:val="24"/>
          <w:szCs w:val="24"/>
          <w:lang w:val="es-ES"/>
        </w:rPr>
        <w:t>l</w:t>
      </w:r>
      <w:r w:rsidRPr="00685B9A">
        <w:rPr>
          <w:rFonts w:ascii="Book Antiqua" w:hAnsi="Book Antiqua"/>
          <w:color w:val="000000" w:themeColor="text1"/>
          <w:sz w:val="24"/>
          <w:szCs w:val="24"/>
          <w:lang w:val="es-ES"/>
        </w:rPr>
        <w:t xml:space="preserve"> COVID-19</w:t>
      </w:r>
      <w:r w:rsidR="004B1059" w:rsidRPr="00685B9A">
        <w:rPr>
          <w:rFonts w:ascii="Book Antiqua" w:hAnsi="Book Antiqua"/>
          <w:color w:val="000000" w:themeColor="text1"/>
          <w:sz w:val="24"/>
          <w:szCs w:val="24"/>
          <w:lang w:val="es-ES"/>
        </w:rPr>
        <w:t xml:space="preserve"> en Estudiantes Universitarios</w:t>
      </w:r>
      <w:r w:rsidRPr="00685B9A">
        <w:rPr>
          <w:rFonts w:ascii="Book Antiqua" w:hAnsi="Book Antiqua"/>
          <w:color w:val="000000" w:themeColor="text1"/>
          <w:sz w:val="24"/>
          <w:szCs w:val="24"/>
          <w:lang w:val="es-ES"/>
        </w:rPr>
        <w:t xml:space="preserve">”, </w:t>
      </w:r>
      <w:r w:rsidR="00216BA3" w:rsidRPr="00685B9A">
        <w:rPr>
          <w:rFonts w:ascii="Book Antiqua" w:hAnsi="Book Antiqua"/>
          <w:color w:val="000000" w:themeColor="text1"/>
          <w:sz w:val="24"/>
          <w:szCs w:val="24"/>
          <w:lang w:val="es-ES"/>
        </w:rPr>
        <w:t>con el propósito</w:t>
      </w:r>
      <w:r w:rsidRPr="00685B9A">
        <w:rPr>
          <w:rFonts w:ascii="Book Antiqua" w:hAnsi="Book Antiqua"/>
          <w:color w:val="000000" w:themeColor="text1"/>
          <w:sz w:val="24"/>
          <w:szCs w:val="24"/>
          <w:lang w:val="es-ES"/>
        </w:rPr>
        <w:t xml:space="preserve"> de permitir la reincorporación </w:t>
      </w:r>
      <w:r w:rsidR="00216BA3" w:rsidRPr="00685B9A">
        <w:rPr>
          <w:rFonts w:ascii="Book Antiqua" w:hAnsi="Book Antiqua"/>
          <w:color w:val="000000" w:themeColor="text1"/>
          <w:sz w:val="24"/>
          <w:szCs w:val="24"/>
          <w:lang w:val="es-ES"/>
        </w:rPr>
        <w:t xml:space="preserve">a la Universidad de Puerto Rico </w:t>
      </w:r>
      <w:r w:rsidRPr="00685B9A">
        <w:rPr>
          <w:rFonts w:ascii="Book Antiqua" w:hAnsi="Book Antiqua"/>
          <w:color w:val="000000" w:themeColor="text1"/>
          <w:sz w:val="24"/>
          <w:szCs w:val="24"/>
          <w:lang w:val="es-ES"/>
        </w:rPr>
        <w:t xml:space="preserve">de </w:t>
      </w:r>
      <w:r w:rsidR="00216BA3" w:rsidRPr="00685B9A">
        <w:rPr>
          <w:rFonts w:ascii="Book Antiqua" w:hAnsi="Book Antiqua"/>
          <w:color w:val="000000" w:themeColor="text1"/>
          <w:sz w:val="24"/>
          <w:szCs w:val="24"/>
          <w:lang w:val="es-ES"/>
        </w:rPr>
        <w:t xml:space="preserve">aquellos </w:t>
      </w:r>
      <w:r w:rsidRPr="00685B9A">
        <w:rPr>
          <w:rFonts w:ascii="Book Antiqua" w:hAnsi="Book Antiqua"/>
          <w:color w:val="000000" w:themeColor="text1"/>
          <w:sz w:val="24"/>
          <w:szCs w:val="24"/>
          <w:lang w:val="es-ES"/>
        </w:rPr>
        <w:t xml:space="preserve">estudiantes cuyas trayectorias académicas fueron interrumpidas entre los años 2020 y 2023 como consecuencia de los efectos de la pandemia del COVID-19; </w:t>
      </w:r>
      <w:r w:rsidR="00216BA3" w:rsidRPr="00685B9A">
        <w:rPr>
          <w:rFonts w:ascii="Book Antiqua" w:hAnsi="Book Antiqua"/>
          <w:color w:val="000000" w:themeColor="text1"/>
          <w:sz w:val="24"/>
          <w:szCs w:val="24"/>
          <w:lang w:val="es-PR"/>
        </w:rPr>
        <w:t>disponer sobre los criterios de elegibilidad, el procedimiento de reintegración a la universidad, las obligaciones de la Universidad de Puerto Rico respecto a estos estudiantes, las exclusiones aplicables, la supervisión correspondiente, y para otros fines relacionados</w:t>
      </w:r>
      <w:r w:rsidRPr="00685B9A">
        <w:rPr>
          <w:rFonts w:ascii="Book Antiqua" w:hAnsi="Book Antiqua"/>
          <w:color w:val="000000" w:themeColor="text1"/>
          <w:sz w:val="24"/>
          <w:szCs w:val="24"/>
          <w:lang w:val="es-ES"/>
        </w:rPr>
        <w:t>.</w:t>
      </w:r>
    </w:p>
    <w:p w14:paraId="144F2079" w14:textId="77777777" w:rsidR="00685B9A" w:rsidRPr="00685B9A" w:rsidRDefault="00685B9A" w:rsidP="00685B9A">
      <w:pPr>
        <w:suppressLineNumbers/>
        <w:spacing w:after="0" w:line="240" w:lineRule="auto"/>
        <w:ind w:left="446" w:hanging="360"/>
        <w:jc w:val="both"/>
        <w:rPr>
          <w:rFonts w:ascii="Book Antiqua" w:hAnsi="Book Antiqua"/>
          <w:color w:val="000000" w:themeColor="text1"/>
          <w:sz w:val="24"/>
          <w:szCs w:val="24"/>
          <w:lang w:val="es-ES"/>
        </w:rPr>
      </w:pPr>
    </w:p>
    <w:p w14:paraId="425B1402" w14:textId="77777777" w:rsidR="003960E1" w:rsidRPr="00685B9A" w:rsidRDefault="003960E1" w:rsidP="009866B1">
      <w:pPr>
        <w:suppressLineNumbers/>
        <w:jc w:val="center"/>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EXPOSICIÓN DE MOTIVOS</w:t>
      </w:r>
    </w:p>
    <w:p w14:paraId="1922CCCB" w14:textId="523C888B" w:rsidR="00DD5138" w:rsidRPr="00DD5138"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La pandemia del COVID-19 provocó una interrupción sin precedentes en todos los niveles del sistema educativo, y la educación superior no fue la excepción. A partir de marzo de 2020, la Universidad de Puerto Rico (</w:t>
      </w:r>
      <w:r w:rsidR="00C91F01" w:rsidRPr="00B578FE">
        <w:rPr>
          <w:rFonts w:ascii="Book Antiqua" w:hAnsi="Book Antiqua"/>
          <w:color w:val="000000" w:themeColor="text1"/>
          <w:sz w:val="24"/>
          <w:szCs w:val="24"/>
          <w:shd w:val="clear" w:color="auto" w:fill="FFFFFF"/>
          <w:lang w:val="es-PR"/>
        </w:rPr>
        <w:t xml:space="preserve">en adelante, </w:t>
      </w:r>
      <w:r w:rsidRPr="00DD5138">
        <w:rPr>
          <w:rFonts w:ascii="Book Antiqua" w:hAnsi="Book Antiqua"/>
          <w:color w:val="000000" w:themeColor="text1"/>
          <w:sz w:val="24"/>
          <w:szCs w:val="24"/>
          <w:shd w:val="clear" w:color="auto" w:fill="FFFFFF"/>
          <w:lang w:val="es-PR"/>
        </w:rPr>
        <w:t>UPR)</w:t>
      </w:r>
      <w:r w:rsidR="00D34D63" w:rsidRPr="00D34D63">
        <w:rPr>
          <w:rFonts w:ascii="Book Antiqua" w:hAnsi="Book Antiqua"/>
          <w:i/>
          <w:iCs/>
          <w:color w:val="000000" w:themeColor="text1"/>
          <w:sz w:val="24"/>
          <w:szCs w:val="24"/>
          <w:u w:val="single"/>
          <w:shd w:val="clear" w:color="auto" w:fill="FFFFFF"/>
          <w:lang w:val="es-PR"/>
        </w:rPr>
        <w:t>,</w:t>
      </w:r>
      <w:r w:rsidRPr="00DD5138">
        <w:rPr>
          <w:rFonts w:ascii="Book Antiqua" w:hAnsi="Book Antiqua"/>
          <w:color w:val="000000" w:themeColor="text1"/>
          <w:sz w:val="24"/>
          <w:szCs w:val="24"/>
          <w:shd w:val="clear" w:color="auto" w:fill="FFFFFF"/>
          <w:lang w:val="es-PR"/>
        </w:rPr>
        <w:t xml:space="preserve"> al igual que instituciones universitarias a nivel global</w:t>
      </w:r>
      <w:r w:rsidRPr="00B578FE">
        <w:rPr>
          <w:rFonts w:ascii="Book Antiqua" w:hAnsi="Book Antiqua"/>
          <w:color w:val="000000" w:themeColor="text1"/>
          <w:sz w:val="24"/>
          <w:szCs w:val="24"/>
          <w:shd w:val="clear" w:color="auto" w:fill="FFFFFF"/>
          <w:lang w:val="es-PR"/>
        </w:rPr>
        <w:t xml:space="preserve"> </w:t>
      </w:r>
      <w:r w:rsidRPr="00DD5138">
        <w:rPr>
          <w:rFonts w:ascii="Book Antiqua" w:hAnsi="Book Antiqua"/>
          <w:color w:val="000000" w:themeColor="text1"/>
          <w:sz w:val="24"/>
          <w:szCs w:val="24"/>
          <w:shd w:val="clear" w:color="auto" w:fill="FFFFFF"/>
          <w:lang w:val="es-PR"/>
        </w:rPr>
        <w:t>se vio obligada a cerrar sus recintos de manera abrupta como medida de emergencia sanitaria. Esta acción conllevó una transición súbita hacia modalidades de enseñanza remota, para las cuales ni los estudiantes ni las unidades académicas estaban debidamente preparados.</w:t>
      </w:r>
    </w:p>
    <w:p w14:paraId="6A9CE6AA" w14:textId="77777777" w:rsidR="004853E6" w:rsidRPr="00B578FE" w:rsidRDefault="004853E6"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B578FE">
        <w:rPr>
          <w:rFonts w:ascii="Book Antiqua" w:hAnsi="Book Antiqua"/>
          <w:color w:val="000000" w:themeColor="text1"/>
          <w:sz w:val="24"/>
          <w:szCs w:val="24"/>
          <w:shd w:val="clear" w:color="auto" w:fill="FFFFFF"/>
          <w:lang w:val="es-PR"/>
        </w:rPr>
        <w:t xml:space="preserve">El cierre de los recintos y la transición abrupta a la educación remota afectaron adversamente a estudiantes de todos los niveles, tanto subgraduados como graduados. Muchos enfrentaron obstáculos significativos, incluyendo la falta de acceso a dispositivos </w:t>
      </w:r>
      <w:r w:rsidRPr="00B578FE">
        <w:rPr>
          <w:rFonts w:ascii="Book Antiqua" w:hAnsi="Book Antiqua"/>
          <w:color w:val="000000" w:themeColor="text1"/>
          <w:sz w:val="24"/>
          <w:szCs w:val="24"/>
          <w:shd w:val="clear" w:color="auto" w:fill="FFFFFF"/>
          <w:lang w:val="es-PR"/>
        </w:rPr>
        <w:lastRenderedPageBreak/>
        <w:t>tecnológicos y conexión estable a internet, pérdida de ingresos familiares, desempleo, y condiciones de vida poco favorables para el estudio. Además, se vieron privados de servicios esenciales ofrecidos por la universidad, como consejería académica, tutorías, orientación vocacional y apoyo psicológico, lo que profundizó aún más el impacto de la crisis en su progreso académico y bienestar integral.</w:t>
      </w:r>
    </w:p>
    <w:p w14:paraId="012B0CAD" w14:textId="1349A2E3" w:rsidR="00DD5138" w:rsidRPr="00B578FE" w:rsidRDefault="00C110F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B578FE">
        <w:rPr>
          <w:rFonts w:ascii="Book Antiqua" w:hAnsi="Book Antiqua"/>
          <w:color w:val="000000" w:themeColor="text1"/>
          <w:sz w:val="24"/>
          <w:szCs w:val="24"/>
          <w:shd w:val="clear" w:color="auto" w:fill="FFFFFF"/>
          <w:lang w:val="es-PR"/>
        </w:rPr>
        <w:t xml:space="preserve">Durante el periodo crítico entre 2020 y 2022, la </w:t>
      </w:r>
      <w:r w:rsidR="00C91F01" w:rsidRPr="00B578FE">
        <w:rPr>
          <w:rFonts w:ascii="Book Antiqua" w:hAnsi="Book Antiqua"/>
          <w:color w:val="000000" w:themeColor="text1"/>
          <w:sz w:val="24"/>
          <w:szCs w:val="24"/>
          <w:shd w:val="clear" w:color="auto" w:fill="FFFFFF"/>
          <w:lang w:val="es-PR"/>
        </w:rPr>
        <w:t>UPR</w:t>
      </w:r>
      <w:r w:rsidRPr="00B578FE">
        <w:rPr>
          <w:rFonts w:ascii="Book Antiqua" w:hAnsi="Book Antiqua"/>
          <w:color w:val="000000" w:themeColor="text1"/>
          <w:sz w:val="24"/>
          <w:szCs w:val="24"/>
          <w:shd w:val="clear" w:color="auto" w:fill="FFFFFF"/>
          <w:lang w:val="es-PR"/>
        </w:rPr>
        <w:t xml:space="preserve">, al igual que muchas otras instituciones de educación superior, enfrentó limitaciones significativas para atender adecuadamente las necesidades del estudiantado. La sobrecarga del personal docente y administrativo, la falta de experiencia en el manejo de plataformas digitales y la carencia de </w:t>
      </w:r>
      <w:r w:rsidRPr="00D34D63">
        <w:rPr>
          <w:rFonts w:ascii="Book Antiqua" w:hAnsi="Book Antiqua"/>
          <w:strike/>
          <w:color w:val="000000" w:themeColor="text1"/>
          <w:sz w:val="24"/>
          <w:szCs w:val="24"/>
          <w:shd w:val="clear" w:color="auto" w:fill="FFFFFF"/>
          <w:lang w:val="es-PR"/>
        </w:rPr>
        <w:t>una</w:t>
      </w:r>
      <w:r w:rsidRPr="00B578FE">
        <w:rPr>
          <w:rFonts w:ascii="Book Antiqua" w:hAnsi="Book Antiqua"/>
          <w:color w:val="000000" w:themeColor="text1"/>
          <w:sz w:val="24"/>
          <w:szCs w:val="24"/>
          <w:shd w:val="clear" w:color="auto" w:fill="FFFFFF"/>
          <w:lang w:val="es-PR"/>
        </w:rPr>
        <w:t xml:space="preserve"> infraestructura sólida para la educación a distancia contribuyeron al deterioro de la calidad educativa y al aumento en la deserción y el bajo rendimiento académico.</w:t>
      </w:r>
    </w:p>
    <w:p w14:paraId="015AFF62" w14:textId="77777777" w:rsidR="00BE2F73" w:rsidRPr="00B578FE"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 xml:space="preserve">Numerosos estudios, tanto en Puerto Rico como a nivel internacional, han </w:t>
      </w:r>
      <w:r w:rsidR="00C110F8" w:rsidRPr="00B578FE">
        <w:rPr>
          <w:rFonts w:ascii="Book Antiqua" w:hAnsi="Book Antiqua"/>
          <w:color w:val="000000" w:themeColor="text1"/>
          <w:sz w:val="24"/>
          <w:szCs w:val="24"/>
          <w:shd w:val="clear" w:color="auto" w:fill="FFFFFF"/>
          <w:lang w:val="es-PR"/>
        </w:rPr>
        <w:t>evidenciado</w:t>
      </w:r>
      <w:r w:rsidRPr="00DD5138">
        <w:rPr>
          <w:rFonts w:ascii="Book Antiqua" w:hAnsi="Book Antiqua"/>
          <w:color w:val="000000" w:themeColor="text1"/>
          <w:sz w:val="24"/>
          <w:szCs w:val="24"/>
          <w:shd w:val="clear" w:color="auto" w:fill="FFFFFF"/>
          <w:lang w:val="es-PR"/>
        </w:rPr>
        <w:t xml:space="preserve"> el impacto negativo </w:t>
      </w:r>
      <w:r w:rsidR="00C110F8" w:rsidRPr="00B578FE">
        <w:rPr>
          <w:rFonts w:ascii="Book Antiqua" w:hAnsi="Book Antiqua"/>
          <w:color w:val="000000" w:themeColor="text1"/>
          <w:sz w:val="24"/>
          <w:szCs w:val="24"/>
          <w:shd w:val="clear" w:color="auto" w:fill="FFFFFF"/>
          <w:lang w:val="es-PR"/>
        </w:rPr>
        <w:t>que la pandemia del COVID-19 tuvo en la salud mental y el rendimiento académico del estudiantado universitario</w:t>
      </w:r>
      <w:r w:rsidRPr="00DD5138">
        <w:rPr>
          <w:rFonts w:ascii="Book Antiqua" w:hAnsi="Book Antiqua"/>
          <w:color w:val="000000" w:themeColor="text1"/>
          <w:sz w:val="24"/>
          <w:szCs w:val="24"/>
          <w:shd w:val="clear" w:color="auto" w:fill="FFFFFF"/>
          <w:lang w:val="es-PR"/>
        </w:rPr>
        <w:t xml:space="preserve">. En diciembre de 2021, el </w:t>
      </w:r>
      <w:r w:rsidRPr="00DD5138">
        <w:rPr>
          <w:rFonts w:ascii="Book Antiqua" w:hAnsi="Book Antiqua"/>
          <w:i/>
          <w:iCs/>
          <w:color w:val="000000" w:themeColor="text1"/>
          <w:sz w:val="24"/>
          <w:szCs w:val="24"/>
          <w:shd w:val="clear" w:color="auto" w:fill="FFFFFF"/>
          <w:lang w:val="es-PR"/>
        </w:rPr>
        <w:t>U.S. Surgeon General</w:t>
      </w:r>
      <w:r w:rsidRPr="00DD5138">
        <w:rPr>
          <w:rFonts w:ascii="Book Antiqua" w:hAnsi="Book Antiqua"/>
          <w:color w:val="000000" w:themeColor="text1"/>
          <w:sz w:val="24"/>
          <w:szCs w:val="24"/>
          <w:shd w:val="clear" w:color="auto" w:fill="FFFFFF"/>
          <w:lang w:val="es-PR"/>
        </w:rPr>
        <w:t xml:space="preserve"> publicó el informe </w:t>
      </w:r>
      <w:r w:rsidRPr="00DD5138">
        <w:rPr>
          <w:rFonts w:ascii="Book Antiqua" w:hAnsi="Book Antiqua"/>
          <w:i/>
          <w:iCs/>
          <w:color w:val="000000" w:themeColor="text1"/>
          <w:sz w:val="24"/>
          <w:szCs w:val="24"/>
          <w:shd w:val="clear" w:color="auto" w:fill="FFFFFF"/>
          <w:lang w:val="es-PR"/>
        </w:rPr>
        <w:t>Protecting Youth Mental Health</w:t>
      </w:r>
      <w:r w:rsidRPr="00DD5138">
        <w:rPr>
          <w:rFonts w:ascii="Book Antiqua" w:hAnsi="Book Antiqua"/>
          <w:color w:val="000000" w:themeColor="text1"/>
          <w:sz w:val="24"/>
          <w:szCs w:val="24"/>
          <w:shd w:val="clear" w:color="auto" w:fill="FFFFFF"/>
          <w:lang w:val="es-PR"/>
        </w:rPr>
        <w:t xml:space="preserve">, en el cual se advirtió sobre un aumento significativo en los niveles de ansiedad, depresión, aislamiento social y desconexión académica entre jóvenes universitarios durante y después del confinamiento. Estos hallazgos han sido corroborados por organizaciones como la UNESCO, la OCDE y la Asociación Americana de Salud Universitaria (ACHA), las cuales han </w:t>
      </w:r>
      <w:r w:rsidR="00C110F8" w:rsidRPr="00B578FE">
        <w:rPr>
          <w:rFonts w:ascii="Book Antiqua" w:hAnsi="Book Antiqua"/>
          <w:color w:val="000000" w:themeColor="text1"/>
          <w:sz w:val="24"/>
          <w:szCs w:val="24"/>
          <w:shd w:val="clear" w:color="auto" w:fill="FFFFFF"/>
          <w:lang w:val="es-PR"/>
        </w:rPr>
        <w:t>exhortado</w:t>
      </w:r>
      <w:r w:rsidRPr="00DD5138">
        <w:rPr>
          <w:rFonts w:ascii="Book Antiqua" w:hAnsi="Book Antiqua"/>
          <w:color w:val="000000" w:themeColor="text1"/>
          <w:sz w:val="24"/>
          <w:szCs w:val="24"/>
          <w:shd w:val="clear" w:color="auto" w:fill="FFFFFF"/>
          <w:lang w:val="es-PR"/>
        </w:rPr>
        <w:t xml:space="preserve"> a los gobiernos </w:t>
      </w:r>
      <w:r w:rsidR="00C110F8" w:rsidRPr="00B578FE">
        <w:rPr>
          <w:rFonts w:ascii="Book Antiqua" w:hAnsi="Book Antiqua"/>
          <w:color w:val="000000" w:themeColor="text1"/>
          <w:sz w:val="24"/>
          <w:szCs w:val="24"/>
          <w:shd w:val="clear" w:color="auto" w:fill="FFFFFF"/>
          <w:lang w:val="es-PR"/>
        </w:rPr>
        <w:t>y a las</w:t>
      </w:r>
      <w:r w:rsidRPr="00DD5138">
        <w:rPr>
          <w:rFonts w:ascii="Book Antiqua" w:hAnsi="Book Antiqua"/>
          <w:color w:val="000000" w:themeColor="text1"/>
          <w:sz w:val="24"/>
          <w:szCs w:val="24"/>
          <w:shd w:val="clear" w:color="auto" w:fill="FFFFFF"/>
          <w:lang w:val="es-PR"/>
        </w:rPr>
        <w:t xml:space="preserve"> instituciones educativas a </w:t>
      </w:r>
      <w:r w:rsidR="00BE2F73" w:rsidRPr="00B578FE">
        <w:rPr>
          <w:rFonts w:ascii="Book Antiqua" w:hAnsi="Book Antiqua"/>
          <w:color w:val="000000" w:themeColor="text1"/>
          <w:sz w:val="24"/>
          <w:szCs w:val="24"/>
          <w:shd w:val="clear" w:color="auto" w:fill="FFFFFF"/>
          <w:lang w:val="es-PR"/>
        </w:rPr>
        <w:t>implementar</w:t>
      </w:r>
      <w:r w:rsidRPr="00DD5138">
        <w:rPr>
          <w:rFonts w:ascii="Book Antiqua" w:hAnsi="Book Antiqua"/>
          <w:color w:val="000000" w:themeColor="text1"/>
          <w:sz w:val="24"/>
          <w:szCs w:val="24"/>
          <w:shd w:val="clear" w:color="auto" w:fill="FFFFFF"/>
          <w:lang w:val="es-PR"/>
        </w:rPr>
        <w:t xml:space="preserve"> medidas correctivas </w:t>
      </w:r>
      <w:r w:rsidR="00BE2F73" w:rsidRPr="00B578FE">
        <w:rPr>
          <w:rFonts w:ascii="Book Antiqua" w:hAnsi="Book Antiqua"/>
          <w:color w:val="000000" w:themeColor="text1"/>
          <w:sz w:val="24"/>
          <w:szCs w:val="24"/>
          <w:shd w:val="clear" w:color="auto" w:fill="FFFFFF"/>
          <w:lang w:val="es-PR"/>
        </w:rPr>
        <w:t>para mitigar las consecuencias de esta crisis y evitar el desperdicio de talento humano, así como el agravamiento de las desigualdades educativas.</w:t>
      </w:r>
    </w:p>
    <w:p w14:paraId="4D0AF675" w14:textId="7906CBD6" w:rsidR="004C5D73" w:rsidRPr="004C5D73"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 xml:space="preserve">Puerto Rico, además, enfrenta una transición demográfica crítica, marcada por una disminución sostenida en la tasa de nacimientos, el aumento de la emigración de jóvenes en edad universitaria, y la inminente jubilación masiva de la generación de los </w:t>
      </w:r>
      <w:r w:rsidRPr="00DD5138">
        <w:rPr>
          <w:rFonts w:ascii="Book Antiqua" w:hAnsi="Book Antiqua"/>
          <w:i/>
          <w:iCs/>
          <w:color w:val="000000" w:themeColor="text1"/>
          <w:sz w:val="24"/>
          <w:szCs w:val="24"/>
          <w:shd w:val="clear" w:color="auto" w:fill="FFFFFF"/>
          <w:lang w:val="es-PR"/>
        </w:rPr>
        <w:t>baby boomers</w:t>
      </w:r>
      <w:r w:rsidRPr="00DD5138">
        <w:rPr>
          <w:rFonts w:ascii="Book Antiqua" w:hAnsi="Book Antiqua"/>
          <w:color w:val="000000" w:themeColor="text1"/>
          <w:sz w:val="24"/>
          <w:szCs w:val="24"/>
          <w:shd w:val="clear" w:color="auto" w:fill="FFFFFF"/>
          <w:lang w:val="es-PR"/>
        </w:rPr>
        <w:t xml:space="preserve">. </w:t>
      </w:r>
      <w:r w:rsidR="004C5D73" w:rsidRPr="004C5D73">
        <w:rPr>
          <w:rFonts w:ascii="Book Antiqua" w:hAnsi="Book Antiqua"/>
          <w:color w:val="000000" w:themeColor="text1"/>
          <w:sz w:val="24"/>
          <w:szCs w:val="24"/>
          <w:shd w:val="clear" w:color="auto" w:fill="FFFFFF"/>
          <w:lang w:val="es-PR"/>
        </w:rPr>
        <w:t xml:space="preserve">Esta realidad coincide con los efectos aún palpables de una emergencia global que trastocó profundamente las trayectorias educativas. La pandemia del COVID-19 fue una situación sin </w:t>
      </w:r>
      <w:r w:rsidR="004C5D73" w:rsidRPr="00D34D63">
        <w:rPr>
          <w:rFonts w:ascii="Book Antiqua" w:hAnsi="Book Antiqua"/>
          <w:color w:val="000000" w:themeColor="text1"/>
          <w:sz w:val="24"/>
          <w:szCs w:val="24"/>
          <w:shd w:val="clear" w:color="auto" w:fill="FFFFFF"/>
          <w:lang w:val="es-PR"/>
        </w:rPr>
        <w:t>precedentes,</w:t>
      </w:r>
      <w:r w:rsidR="004C5D73" w:rsidRPr="004C5D73">
        <w:rPr>
          <w:rFonts w:ascii="Book Antiqua" w:hAnsi="Book Antiqua"/>
          <w:color w:val="000000" w:themeColor="text1"/>
          <w:sz w:val="24"/>
          <w:szCs w:val="24"/>
          <w:shd w:val="clear" w:color="auto" w:fill="FFFFFF"/>
          <w:lang w:val="es-PR"/>
        </w:rPr>
        <w:t xml:space="preserve"> cargada de incertidumbre, para la cual ni las instituciones educativas ni la sociedad estaban preparadas. Enfrentar </w:t>
      </w:r>
      <w:r w:rsidR="004C5D73" w:rsidRPr="00B578FE">
        <w:rPr>
          <w:rFonts w:ascii="Book Antiqua" w:hAnsi="Book Antiqua"/>
          <w:color w:val="000000" w:themeColor="text1"/>
          <w:sz w:val="24"/>
          <w:szCs w:val="24"/>
          <w:shd w:val="clear" w:color="auto" w:fill="FFFFFF"/>
          <w:lang w:val="es-PR"/>
        </w:rPr>
        <w:t>estas</w:t>
      </w:r>
      <w:r w:rsidR="004C5D73" w:rsidRPr="004C5D73">
        <w:rPr>
          <w:rFonts w:ascii="Book Antiqua" w:hAnsi="Book Antiqua"/>
          <w:color w:val="000000" w:themeColor="text1"/>
          <w:sz w:val="24"/>
          <w:szCs w:val="24"/>
          <w:shd w:val="clear" w:color="auto" w:fill="FFFFFF"/>
          <w:lang w:val="es-PR"/>
        </w:rPr>
        <w:t xml:space="preserve"> consecuencias </w:t>
      </w:r>
      <w:r w:rsidR="004C5D73" w:rsidRPr="00B578FE">
        <w:rPr>
          <w:rFonts w:ascii="Book Antiqua" w:hAnsi="Book Antiqua"/>
          <w:color w:val="000000" w:themeColor="text1"/>
          <w:sz w:val="24"/>
          <w:szCs w:val="24"/>
          <w:shd w:val="clear" w:color="auto" w:fill="FFFFFF"/>
          <w:lang w:val="es-PR"/>
        </w:rPr>
        <w:t>ofreciendo esta asistencia, debe ser visto</w:t>
      </w:r>
      <w:r w:rsidR="004C5D73" w:rsidRPr="004C5D73">
        <w:rPr>
          <w:rFonts w:ascii="Book Antiqua" w:hAnsi="Book Antiqua"/>
          <w:color w:val="000000" w:themeColor="text1"/>
          <w:sz w:val="24"/>
          <w:szCs w:val="24"/>
          <w:shd w:val="clear" w:color="auto" w:fill="FFFFFF"/>
          <w:lang w:val="es-PR"/>
        </w:rPr>
        <w:t xml:space="preserve"> como un acto de responsabilidad colectiva y justicia educativa</w:t>
      </w:r>
      <w:r w:rsidR="004C5D73" w:rsidRPr="00D34D63">
        <w:rPr>
          <w:rFonts w:ascii="Book Antiqua" w:hAnsi="Book Antiqua"/>
          <w:color w:val="000000" w:themeColor="text1"/>
          <w:sz w:val="24"/>
          <w:szCs w:val="24"/>
          <w:shd w:val="clear" w:color="auto" w:fill="FFFFFF"/>
          <w:lang w:val="es-PR"/>
        </w:rPr>
        <w:t>.</w:t>
      </w:r>
      <w:r w:rsidR="004A2CDC" w:rsidRPr="00D34D63">
        <w:rPr>
          <w:rFonts w:ascii="Book Antiqua" w:hAnsi="Book Antiqua"/>
          <w:color w:val="000000" w:themeColor="text1"/>
          <w:sz w:val="24"/>
          <w:szCs w:val="24"/>
          <w:shd w:val="clear" w:color="auto" w:fill="FFFFFF"/>
          <w:lang w:val="es-PR"/>
        </w:rPr>
        <w:t xml:space="preserve"> </w:t>
      </w:r>
      <w:r w:rsidR="004C5D73" w:rsidRPr="00D34D63">
        <w:rPr>
          <w:rFonts w:ascii="Book Antiqua" w:hAnsi="Book Antiqua"/>
          <w:color w:val="000000" w:themeColor="text1"/>
          <w:sz w:val="24"/>
          <w:szCs w:val="24"/>
          <w:shd w:val="clear" w:color="auto" w:fill="FFFFFF"/>
          <w:lang w:val="es-PR"/>
        </w:rPr>
        <w:t xml:space="preserve">Facilitar la reincorporación a la universidad </w:t>
      </w:r>
      <w:r w:rsidR="00D34D63" w:rsidRPr="00D34D63">
        <w:rPr>
          <w:rFonts w:ascii="Book Antiqua" w:hAnsi="Book Antiqua"/>
          <w:i/>
          <w:iCs/>
          <w:color w:val="000000" w:themeColor="text1"/>
          <w:sz w:val="24"/>
          <w:szCs w:val="24"/>
          <w:u w:val="single"/>
          <w:shd w:val="clear" w:color="auto" w:fill="FFFFFF"/>
          <w:lang w:val="es-PR"/>
        </w:rPr>
        <w:t xml:space="preserve">a los que </w:t>
      </w:r>
      <w:r w:rsidR="004C5D73" w:rsidRPr="00D34D63">
        <w:rPr>
          <w:rFonts w:ascii="Book Antiqua" w:hAnsi="Book Antiqua"/>
          <w:strike/>
          <w:color w:val="000000" w:themeColor="text1"/>
          <w:sz w:val="24"/>
          <w:szCs w:val="24"/>
          <w:shd w:val="clear" w:color="auto" w:fill="FFFFFF"/>
          <w:lang w:val="es-PR"/>
        </w:rPr>
        <w:t>de</w:t>
      </w:r>
      <w:r w:rsidR="004C5D73" w:rsidRPr="00D34D63">
        <w:rPr>
          <w:rFonts w:ascii="Book Antiqua" w:hAnsi="Book Antiqua"/>
          <w:color w:val="000000" w:themeColor="text1"/>
          <w:sz w:val="24"/>
          <w:szCs w:val="24"/>
          <w:shd w:val="clear" w:color="auto" w:fill="FFFFFF"/>
          <w:lang w:val="es-PR"/>
        </w:rPr>
        <w:t xml:space="preserve"> </w:t>
      </w:r>
      <w:r w:rsidR="004C5D73" w:rsidRPr="00D34D63">
        <w:rPr>
          <w:rFonts w:ascii="Book Antiqua" w:hAnsi="Book Antiqua"/>
          <w:strike/>
          <w:color w:val="000000" w:themeColor="text1"/>
          <w:sz w:val="24"/>
          <w:szCs w:val="24"/>
          <w:shd w:val="clear" w:color="auto" w:fill="FFFFFF"/>
          <w:lang w:val="es-PR"/>
        </w:rPr>
        <w:t xml:space="preserve">quienes </w:t>
      </w:r>
      <w:r w:rsidR="004C5D73" w:rsidRPr="00D34D63">
        <w:rPr>
          <w:rFonts w:ascii="Book Antiqua" w:hAnsi="Book Antiqua"/>
          <w:color w:val="000000" w:themeColor="text1"/>
          <w:sz w:val="24"/>
          <w:szCs w:val="24"/>
          <w:shd w:val="clear" w:color="auto" w:fill="FFFFFF"/>
          <w:lang w:val="es-PR"/>
        </w:rPr>
        <w:t>se vieron forzados a interrumpir sus estudios representa una forma de reparar el desasosiego, la ansiedad y la desestabilización emocional y académica que vivió el estudiantado. Es, ante todo, un reconocimiento de que el mérito académico no se borra por la adversidad, y de que la oportunidad de continuar una carrera interrumpida debe ser vista como un derecho legítimo ante una crisis que escapó al control individual.</w:t>
      </w:r>
    </w:p>
    <w:p w14:paraId="3C773915" w14:textId="7CF47A76" w:rsidR="00DD5138" w:rsidRPr="00DD5138"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 xml:space="preserve">Esta medida legislativa propone la creación de la </w:t>
      </w:r>
      <w:r w:rsidRPr="00632DA3">
        <w:rPr>
          <w:rFonts w:ascii="Book Antiqua" w:hAnsi="Book Antiqua"/>
          <w:i/>
          <w:iCs/>
          <w:strike/>
          <w:color w:val="000000" w:themeColor="text1"/>
          <w:sz w:val="24"/>
          <w:szCs w:val="24"/>
          <w:shd w:val="clear" w:color="auto" w:fill="FFFFFF"/>
          <w:lang w:val="es-PR"/>
        </w:rPr>
        <w:t>Ley de Oportunidad Educativa para Subsanar los Efectos Académicos Causados por la Pandemia</w:t>
      </w:r>
      <w:r w:rsidRPr="00DD5138">
        <w:rPr>
          <w:rFonts w:ascii="Book Antiqua" w:hAnsi="Book Antiqua"/>
          <w:i/>
          <w:iCs/>
          <w:color w:val="000000" w:themeColor="text1"/>
          <w:sz w:val="24"/>
          <w:szCs w:val="24"/>
          <w:shd w:val="clear" w:color="auto" w:fill="FFFFFF"/>
          <w:lang w:val="es-PR"/>
        </w:rPr>
        <w:t xml:space="preserve"> </w:t>
      </w:r>
      <w:r w:rsidR="00632DA3" w:rsidRPr="00632DA3">
        <w:rPr>
          <w:rFonts w:ascii="Book Antiqua" w:hAnsi="Book Antiqua"/>
          <w:i/>
          <w:iCs/>
          <w:color w:val="000000" w:themeColor="text1"/>
          <w:sz w:val="24"/>
          <w:szCs w:val="24"/>
          <w:u w:val="single"/>
          <w:shd w:val="clear" w:color="auto" w:fill="FFFFFF"/>
          <w:lang w:val="es-PR"/>
        </w:rPr>
        <w:t>ley de oportunidad educativa para subsanar los efectos académicos causados por la</w:t>
      </w:r>
      <w:r w:rsidR="00632DA3">
        <w:rPr>
          <w:rFonts w:ascii="Book Antiqua" w:hAnsi="Book Antiqua"/>
          <w:i/>
          <w:iCs/>
          <w:color w:val="000000" w:themeColor="text1"/>
          <w:sz w:val="24"/>
          <w:szCs w:val="24"/>
          <w:u w:val="single"/>
          <w:shd w:val="clear" w:color="auto" w:fill="FFFFFF"/>
          <w:lang w:val="es-PR"/>
        </w:rPr>
        <w:t xml:space="preserve"> </w:t>
      </w:r>
      <w:r w:rsidR="00632DA3" w:rsidRPr="00632DA3">
        <w:rPr>
          <w:rFonts w:ascii="Book Antiqua" w:hAnsi="Book Antiqua"/>
          <w:i/>
          <w:iCs/>
          <w:color w:val="000000" w:themeColor="text1"/>
          <w:sz w:val="24"/>
          <w:szCs w:val="24"/>
          <w:u w:val="single"/>
          <w:shd w:val="clear" w:color="auto" w:fill="FFFFFF"/>
          <w:lang w:val="es-PR"/>
        </w:rPr>
        <w:t xml:space="preserve">pandemia </w:t>
      </w:r>
      <w:r w:rsidRPr="00632DA3">
        <w:rPr>
          <w:rFonts w:ascii="Book Antiqua" w:hAnsi="Book Antiqua"/>
          <w:i/>
          <w:iCs/>
          <w:color w:val="000000" w:themeColor="text1"/>
          <w:sz w:val="24"/>
          <w:szCs w:val="24"/>
          <w:u w:val="single"/>
          <w:shd w:val="clear" w:color="auto" w:fill="FFFFFF"/>
          <w:lang w:val="es-PR"/>
        </w:rPr>
        <w:t>del</w:t>
      </w:r>
      <w:r w:rsidRPr="00DD5138">
        <w:rPr>
          <w:rFonts w:ascii="Book Antiqua" w:hAnsi="Book Antiqua"/>
          <w:i/>
          <w:iCs/>
          <w:color w:val="000000" w:themeColor="text1"/>
          <w:sz w:val="24"/>
          <w:szCs w:val="24"/>
          <w:shd w:val="clear" w:color="auto" w:fill="FFFFFF"/>
          <w:lang w:val="es-PR"/>
        </w:rPr>
        <w:t xml:space="preserve"> </w:t>
      </w:r>
      <w:r w:rsidRPr="00632DA3">
        <w:rPr>
          <w:rFonts w:ascii="Book Antiqua" w:hAnsi="Book Antiqua"/>
          <w:i/>
          <w:iCs/>
          <w:strike/>
          <w:color w:val="000000" w:themeColor="text1"/>
          <w:sz w:val="24"/>
          <w:szCs w:val="24"/>
          <w:shd w:val="clear" w:color="auto" w:fill="FFFFFF"/>
          <w:lang w:val="es-PR"/>
        </w:rPr>
        <w:t xml:space="preserve">COVID-19 en Estudiantes </w:t>
      </w:r>
      <w:r w:rsidRPr="00632DA3">
        <w:rPr>
          <w:rFonts w:ascii="Book Antiqua" w:hAnsi="Book Antiqua"/>
          <w:i/>
          <w:iCs/>
          <w:strike/>
          <w:color w:val="000000" w:themeColor="text1"/>
          <w:sz w:val="24"/>
          <w:szCs w:val="24"/>
          <w:shd w:val="clear" w:color="auto" w:fill="FFFFFF"/>
          <w:lang w:val="es-PR"/>
        </w:rPr>
        <w:lastRenderedPageBreak/>
        <w:t>Universitarios</w:t>
      </w:r>
      <w:r w:rsidR="00632DA3" w:rsidRPr="00632DA3">
        <w:rPr>
          <w:rFonts w:ascii="Book Antiqua" w:hAnsi="Book Antiqua"/>
          <w:i/>
          <w:iCs/>
          <w:color w:val="000000" w:themeColor="text1"/>
          <w:sz w:val="24"/>
          <w:szCs w:val="24"/>
          <w:u w:val="single"/>
          <w:shd w:val="clear" w:color="auto" w:fill="FFFFFF"/>
          <w:lang w:val="es-PR"/>
        </w:rPr>
        <w:t xml:space="preserve"> covid-19 en estudiantes universitarios</w:t>
      </w:r>
      <w:r w:rsidRPr="00DD5138">
        <w:rPr>
          <w:rFonts w:ascii="Book Antiqua" w:hAnsi="Book Antiqua"/>
          <w:color w:val="000000" w:themeColor="text1"/>
          <w:sz w:val="24"/>
          <w:szCs w:val="24"/>
          <w:shd w:val="clear" w:color="auto" w:fill="FFFFFF"/>
          <w:lang w:val="es-PR"/>
        </w:rPr>
        <w:t xml:space="preserve">, con el objetivo de permitir la reincorporación a la Universidad de Puerto Rico de aquellos estudiantes cuya trayectoria académica fue interrumpida entre los años 2020 y 2023 como consecuencia directa de la pandemia. </w:t>
      </w:r>
      <w:r w:rsidR="004C5D73" w:rsidRPr="00B578FE">
        <w:rPr>
          <w:rFonts w:ascii="Book Antiqua" w:hAnsi="Book Antiqua"/>
          <w:color w:val="000000" w:themeColor="text1"/>
          <w:sz w:val="24"/>
          <w:szCs w:val="24"/>
          <w:shd w:val="clear" w:color="auto" w:fill="FFFFFF"/>
          <w:lang w:val="es-PR"/>
        </w:rPr>
        <w:t>La</w:t>
      </w:r>
      <w:r w:rsidRPr="00DD5138">
        <w:rPr>
          <w:rFonts w:ascii="Book Antiqua" w:hAnsi="Book Antiqua"/>
          <w:color w:val="000000" w:themeColor="text1"/>
          <w:sz w:val="24"/>
          <w:szCs w:val="24"/>
          <w:shd w:val="clear" w:color="auto" w:fill="FFFFFF"/>
          <w:lang w:val="es-PR"/>
        </w:rPr>
        <w:t xml:space="preserve"> </w:t>
      </w:r>
      <w:r w:rsidR="004C5D73" w:rsidRPr="00B578FE">
        <w:rPr>
          <w:rFonts w:ascii="Book Antiqua" w:hAnsi="Book Antiqua"/>
          <w:color w:val="000000" w:themeColor="text1"/>
          <w:sz w:val="24"/>
          <w:szCs w:val="24"/>
          <w:shd w:val="clear" w:color="auto" w:fill="FFFFFF"/>
          <w:lang w:val="es-PR"/>
        </w:rPr>
        <w:t>L</w:t>
      </w:r>
      <w:r w:rsidRPr="00DD5138">
        <w:rPr>
          <w:rFonts w:ascii="Book Antiqua" w:hAnsi="Book Antiqua"/>
          <w:color w:val="000000" w:themeColor="text1"/>
          <w:sz w:val="24"/>
          <w:szCs w:val="24"/>
          <w:shd w:val="clear" w:color="auto" w:fill="FFFFFF"/>
          <w:lang w:val="es-PR"/>
        </w:rPr>
        <w:t>ey establece</w:t>
      </w:r>
      <w:r w:rsidR="004C5D73" w:rsidRPr="00B578FE">
        <w:rPr>
          <w:rFonts w:ascii="Book Antiqua" w:hAnsi="Book Antiqua"/>
          <w:color w:val="000000" w:themeColor="text1"/>
          <w:sz w:val="24"/>
          <w:szCs w:val="24"/>
          <w:shd w:val="clear" w:color="auto" w:fill="FFFFFF"/>
          <w:lang w:val="es-PR"/>
        </w:rPr>
        <w:t>rá</w:t>
      </w:r>
      <w:r w:rsidRPr="00DD5138">
        <w:rPr>
          <w:rFonts w:ascii="Book Antiqua" w:hAnsi="Book Antiqua"/>
          <w:color w:val="000000" w:themeColor="text1"/>
          <w:sz w:val="24"/>
          <w:szCs w:val="24"/>
          <w:shd w:val="clear" w:color="auto" w:fill="FFFFFF"/>
          <w:lang w:val="es-PR"/>
        </w:rPr>
        <w:t xml:space="preserve"> los criterios de elegibilidad, el procedimiento de reintegración, las </w:t>
      </w:r>
      <w:r w:rsidR="004C5D73" w:rsidRPr="00B578FE">
        <w:rPr>
          <w:rFonts w:ascii="Book Antiqua" w:hAnsi="Book Antiqua"/>
          <w:color w:val="000000" w:themeColor="text1"/>
          <w:sz w:val="24"/>
          <w:szCs w:val="24"/>
          <w:shd w:val="clear" w:color="auto" w:fill="FFFFFF"/>
          <w:lang w:val="es-PR"/>
        </w:rPr>
        <w:t>responsabilidades</w:t>
      </w:r>
      <w:r w:rsidRPr="00DD5138">
        <w:rPr>
          <w:rFonts w:ascii="Book Antiqua" w:hAnsi="Book Antiqua"/>
          <w:color w:val="000000" w:themeColor="text1"/>
          <w:sz w:val="24"/>
          <w:szCs w:val="24"/>
          <w:shd w:val="clear" w:color="auto" w:fill="FFFFFF"/>
          <w:lang w:val="es-PR"/>
        </w:rPr>
        <w:t xml:space="preserve"> institucionales de la UPR, las exclusiones aplicables, los mecanismos de supervisión y evaluación, </w:t>
      </w:r>
      <w:r w:rsidR="004C5D73" w:rsidRPr="00B578FE">
        <w:rPr>
          <w:rFonts w:ascii="Book Antiqua" w:hAnsi="Book Antiqua"/>
          <w:color w:val="000000" w:themeColor="text1"/>
          <w:sz w:val="24"/>
          <w:szCs w:val="24"/>
          <w:shd w:val="clear" w:color="auto" w:fill="FFFFFF"/>
          <w:lang w:val="es-PR"/>
        </w:rPr>
        <w:t>así como otras</w:t>
      </w:r>
      <w:r w:rsidRPr="00DD5138">
        <w:rPr>
          <w:rFonts w:ascii="Book Antiqua" w:hAnsi="Book Antiqua"/>
          <w:color w:val="000000" w:themeColor="text1"/>
          <w:sz w:val="24"/>
          <w:szCs w:val="24"/>
          <w:shd w:val="clear" w:color="auto" w:fill="FFFFFF"/>
          <w:lang w:val="es-PR"/>
        </w:rPr>
        <w:t xml:space="preserve"> disposiciones necesarias para su </w:t>
      </w:r>
      <w:r w:rsidR="004C5D73" w:rsidRPr="00DD5138">
        <w:rPr>
          <w:rFonts w:ascii="Book Antiqua" w:hAnsi="Book Antiqua"/>
          <w:color w:val="000000" w:themeColor="text1"/>
          <w:sz w:val="24"/>
          <w:szCs w:val="24"/>
          <w:shd w:val="clear" w:color="auto" w:fill="FFFFFF"/>
          <w:lang w:val="es-PR"/>
        </w:rPr>
        <w:t>efectiva</w:t>
      </w:r>
      <w:r w:rsidR="004C5D73" w:rsidRPr="00B578FE">
        <w:rPr>
          <w:rFonts w:ascii="Book Antiqua" w:hAnsi="Book Antiqua"/>
          <w:color w:val="000000" w:themeColor="text1"/>
          <w:sz w:val="24"/>
          <w:szCs w:val="24"/>
          <w:shd w:val="clear" w:color="auto" w:fill="FFFFFF"/>
          <w:lang w:val="es-PR"/>
        </w:rPr>
        <w:t xml:space="preserve"> implementación</w:t>
      </w:r>
      <w:r w:rsidRPr="00DD5138">
        <w:rPr>
          <w:rFonts w:ascii="Book Antiqua" w:hAnsi="Book Antiqua"/>
          <w:color w:val="000000" w:themeColor="text1"/>
          <w:sz w:val="24"/>
          <w:szCs w:val="24"/>
          <w:shd w:val="clear" w:color="auto" w:fill="FFFFFF"/>
          <w:lang w:val="es-PR"/>
        </w:rPr>
        <w:t>.</w:t>
      </w:r>
    </w:p>
    <w:p w14:paraId="44D5B3CB" w14:textId="21EBE5E9" w:rsidR="00DD5138" w:rsidRPr="00DD5138"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 xml:space="preserve">Es importante destacar que esta ley no representa un privilegio, sino un acto de justicia educativa. Las universidades más prestigiosas del mundo, </w:t>
      </w:r>
      <w:r w:rsidR="004C5D73" w:rsidRPr="00B578FE">
        <w:rPr>
          <w:rFonts w:ascii="Book Antiqua" w:hAnsi="Book Antiqua"/>
          <w:color w:val="000000" w:themeColor="text1"/>
          <w:sz w:val="24"/>
          <w:szCs w:val="24"/>
          <w:shd w:val="clear" w:color="auto" w:fill="FFFFFF"/>
          <w:lang w:val="es-PR"/>
        </w:rPr>
        <w:t>como parte de sus políticas de excelencia académica</w:t>
      </w:r>
      <w:r w:rsidRPr="00DD5138">
        <w:rPr>
          <w:rFonts w:ascii="Book Antiqua" w:hAnsi="Book Antiqua"/>
          <w:color w:val="000000" w:themeColor="text1"/>
          <w:sz w:val="24"/>
          <w:szCs w:val="24"/>
          <w:shd w:val="clear" w:color="auto" w:fill="FFFFFF"/>
          <w:lang w:val="es-PR"/>
        </w:rPr>
        <w:t>, fomentan activamente la retención, readmisión y graduación de su estudiantado, reconociendo que el éxito universitario es una responsabilidad compartida</w:t>
      </w:r>
      <w:r w:rsidR="004C5D73" w:rsidRPr="00B578FE">
        <w:rPr>
          <w:rFonts w:ascii="Book Antiqua" w:hAnsi="Book Antiqua"/>
          <w:color w:val="000000" w:themeColor="text1"/>
          <w:sz w:val="24"/>
          <w:szCs w:val="24"/>
          <w:shd w:val="clear" w:color="auto" w:fill="FFFFFF"/>
          <w:lang w:val="es-PR"/>
        </w:rPr>
        <w:t xml:space="preserve"> entre la institución y el estudiante</w:t>
      </w:r>
      <w:r w:rsidRPr="00DD5138">
        <w:rPr>
          <w:rFonts w:ascii="Book Antiqua" w:hAnsi="Book Antiqua"/>
          <w:color w:val="000000" w:themeColor="text1"/>
          <w:sz w:val="24"/>
          <w:szCs w:val="24"/>
          <w:shd w:val="clear" w:color="auto" w:fill="FFFFFF"/>
          <w:lang w:val="es-PR"/>
        </w:rPr>
        <w:t xml:space="preserve">. La Universidad de Puerto Rico, como principal institución pública de </w:t>
      </w:r>
      <w:r w:rsidR="004C5D73" w:rsidRPr="00B578FE">
        <w:rPr>
          <w:rFonts w:ascii="Book Antiqua" w:hAnsi="Book Antiqua"/>
          <w:color w:val="000000" w:themeColor="text1"/>
          <w:sz w:val="24"/>
          <w:szCs w:val="24"/>
          <w:shd w:val="clear" w:color="auto" w:fill="FFFFFF"/>
          <w:lang w:val="es-PR"/>
        </w:rPr>
        <w:t>Puerto Rico</w:t>
      </w:r>
      <w:r w:rsidRPr="00DD5138">
        <w:rPr>
          <w:rFonts w:ascii="Book Antiqua" w:hAnsi="Book Antiqua"/>
          <w:color w:val="000000" w:themeColor="text1"/>
          <w:sz w:val="24"/>
          <w:szCs w:val="24"/>
          <w:shd w:val="clear" w:color="auto" w:fill="FFFFFF"/>
          <w:lang w:val="es-PR"/>
        </w:rPr>
        <w:t xml:space="preserve">, debe adoptar un enfoque similar, comprometido con el bienestar de su comunidad estudiantil y con el desarrollo </w:t>
      </w:r>
      <w:r w:rsidR="004A2CDC" w:rsidRPr="00B578FE">
        <w:rPr>
          <w:rFonts w:ascii="Book Antiqua" w:hAnsi="Book Antiqua"/>
          <w:color w:val="000000" w:themeColor="text1"/>
          <w:sz w:val="24"/>
          <w:szCs w:val="24"/>
          <w:shd w:val="clear" w:color="auto" w:fill="FFFFFF"/>
          <w:lang w:val="es-PR"/>
        </w:rPr>
        <w:t>de la sociedad puertorriqueña</w:t>
      </w:r>
      <w:r w:rsidRPr="00DD5138">
        <w:rPr>
          <w:rFonts w:ascii="Book Antiqua" w:hAnsi="Book Antiqua"/>
          <w:color w:val="000000" w:themeColor="text1"/>
          <w:sz w:val="24"/>
          <w:szCs w:val="24"/>
          <w:shd w:val="clear" w:color="auto" w:fill="FFFFFF"/>
          <w:lang w:val="es-PR"/>
        </w:rPr>
        <w:t>.</w:t>
      </w:r>
    </w:p>
    <w:p w14:paraId="4875BDCA" w14:textId="7A9DF8FD" w:rsidR="00B578FE" w:rsidRDefault="00DD5138" w:rsidP="009866B1">
      <w:pPr>
        <w:suppressLineNumbers/>
        <w:spacing w:after="0"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Este proyecto de ley, sin flexibilizar los requisitos académicos de graduación, busca corregir los efectos adversos de una crisis</w:t>
      </w:r>
      <w:r w:rsidR="004A2CDC" w:rsidRPr="00B578FE">
        <w:rPr>
          <w:rFonts w:ascii="Book Antiqua" w:hAnsi="Book Antiqua"/>
          <w:color w:val="000000" w:themeColor="text1"/>
          <w:sz w:val="24"/>
          <w:szCs w:val="24"/>
          <w:shd w:val="clear" w:color="auto" w:fill="FFFFFF"/>
          <w:lang w:val="es-PR"/>
        </w:rPr>
        <w:t xml:space="preserve"> global que escapó al control del estudiantado. Representa una oportunidad para quienes comenzaron su formación universitaria con esfuerzo y mérito, pero se vieron obligados a abandonarla por circunstancias extraordinarias e involuntarias.</w:t>
      </w:r>
    </w:p>
    <w:p w14:paraId="0BC76683" w14:textId="77777777" w:rsidR="009866B1" w:rsidRPr="00DD5138" w:rsidRDefault="009866B1" w:rsidP="009866B1">
      <w:pPr>
        <w:suppressLineNumbers/>
        <w:spacing w:after="0" w:line="240" w:lineRule="auto"/>
        <w:ind w:firstLine="720"/>
        <w:jc w:val="both"/>
        <w:rPr>
          <w:rFonts w:ascii="Book Antiqua" w:hAnsi="Book Antiqua"/>
          <w:color w:val="000000" w:themeColor="text1"/>
          <w:sz w:val="24"/>
          <w:szCs w:val="24"/>
          <w:shd w:val="clear" w:color="auto" w:fill="FFFFFF"/>
          <w:lang w:val="es-PR"/>
        </w:rPr>
      </w:pPr>
    </w:p>
    <w:p w14:paraId="6F6FFB14" w14:textId="77777777" w:rsidR="003960E1" w:rsidRPr="0049228F" w:rsidRDefault="003960E1" w:rsidP="009866B1">
      <w:pPr>
        <w:suppressLineNumbers/>
        <w:spacing w:after="0" w:line="480" w:lineRule="auto"/>
        <w:rPr>
          <w:rFonts w:ascii="Book Antiqua" w:hAnsi="Book Antiqua"/>
          <w:bCs/>
          <w:i/>
          <w:color w:val="000000" w:themeColor="text1"/>
          <w:sz w:val="24"/>
          <w:szCs w:val="24"/>
          <w:lang w:val="es-PR"/>
        </w:rPr>
      </w:pPr>
      <w:r w:rsidRPr="0049228F">
        <w:rPr>
          <w:rFonts w:ascii="Book Antiqua" w:hAnsi="Book Antiqua"/>
          <w:bCs/>
          <w:i/>
          <w:color w:val="000000" w:themeColor="text1"/>
          <w:sz w:val="24"/>
          <w:szCs w:val="24"/>
          <w:lang w:val="es-PR"/>
        </w:rPr>
        <w:t>DECRÉT</w:t>
      </w:r>
      <w:r>
        <w:rPr>
          <w:rFonts w:ascii="Book Antiqua" w:hAnsi="Book Antiqua"/>
          <w:bCs/>
          <w:i/>
          <w:color w:val="000000" w:themeColor="text1"/>
          <w:sz w:val="24"/>
          <w:szCs w:val="24"/>
          <w:lang w:val="es-PR"/>
        </w:rPr>
        <w:t>ASE</w:t>
      </w:r>
      <w:r w:rsidRPr="0049228F">
        <w:rPr>
          <w:rFonts w:ascii="Book Antiqua" w:hAnsi="Book Antiqua"/>
          <w:bCs/>
          <w:i/>
          <w:color w:val="000000" w:themeColor="text1"/>
          <w:sz w:val="24"/>
          <w:szCs w:val="24"/>
          <w:lang w:val="es-PR"/>
        </w:rPr>
        <w:t xml:space="preserve"> POR LA ASAMBLEA LEGISLATIVA DE </w:t>
      </w:r>
      <w:r>
        <w:rPr>
          <w:rFonts w:ascii="Book Antiqua" w:hAnsi="Book Antiqua"/>
          <w:bCs/>
          <w:i/>
          <w:color w:val="000000" w:themeColor="text1"/>
          <w:sz w:val="24"/>
          <w:szCs w:val="24"/>
          <w:lang w:val="es-PR"/>
        </w:rPr>
        <w:t>P</w:t>
      </w:r>
      <w:r w:rsidRPr="0049228F">
        <w:rPr>
          <w:rFonts w:ascii="Book Antiqua" w:hAnsi="Book Antiqua"/>
          <w:bCs/>
          <w:i/>
          <w:color w:val="000000" w:themeColor="text1"/>
          <w:sz w:val="24"/>
          <w:szCs w:val="24"/>
          <w:lang w:val="es-PR"/>
        </w:rPr>
        <w:t>UERTO RICO</w:t>
      </w:r>
      <w:bookmarkStart w:id="0" w:name="_Hlk75270773"/>
      <w:bookmarkStart w:id="1" w:name="_Hlk75270585"/>
      <w:r>
        <w:rPr>
          <w:rFonts w:ascii="Book Antiqua" w:hAnsi="Book Antiqua"/>
          <w:bCs/>
          <w:i/>
          <w:color w:val="000000" w:themeColor="text1"/>
          <w:sz w:val="24"/>
          <w:szCs w:val="24"/>
          <w:lang w:val="es-PR"/>
        </w:rPr>
        <w:t>:</w:t>
      </w:r>
    </w:p>
    <w:bookmarkEnd w:id="0"/>
    <w:p w14:paraId="6D145324" w14:textId="68082E0E" w:rsidR="003960E1" w:rsidRDefault="003960E1"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1</w:t>
      </w:r>
      <w:r w:rsidRPr="00FF2D9E">
        <w:rPr>
          <w:rFonts w:ascii="Book Antiqua" w:hAnsi="Book Antiqua"/>
          <w:color w:val="000000" w:themeColor="text1"/>
          <w:sz w:val="24"/>
          <w:szCs w:val="24"/>
          <w:lang w:val="es-ES"/>
        </w:rPr>
        <w:t xml:space="preserve">.- </w:t>
      </w:r>
      <w:r w:rsidR="007E07B9">
        <w:rPr>
          <w:rFonts w:ascii="Book Antiqua" w:hAnsi="Book Antiqua"/>
          <w:color w:val="000000" w:themeColor="text1"/>
          <w:sz w:val="24"/>
          <w:szCs w:val="24"/>
          <w:lang w:val="es-ES"/>
        </w:rPr>
        <w:t>Título.</w:t>
      </w:r>
    </w:p>
    <w:p w14:paraId="0715793F" w14:textId="75B5F286" w:rsidR="007E07B9" w:rsidRDefault="007E07B9" w:rsidP="007E07B9">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b/>
        <w:t>Esta ley se conocerá como la “</w:t>
      </w:r>
      <w:r w:rsidR="004B1059" w:rsidRPr="007E07B9">
        <w:rPr>
          <w:rFonts w:ascii="Book Antiqua" w:hAnsi="Book Antiqua"/>
          <w:color w:val="000000" w:themeColor="text1"/>
          <w:sz w:val="24"/>
          <w:szCs w:val="24"/>
          <w:lang w:val="es-ES"/>
        </w:rPr>
        <w:t>Ley</w:t>
      </w:r>
      <w:r w:rsidR="004B1059">
        <w:rPr>
          <w:rFonts w:ascii="Book Antiqua" w:hAnsi="Book Antiqua"/>
          <w:color w:val="000000" w:themeColor="text1"/>
          <w:sz w:val="24"/>
          <w:szCs w:val="24"/>
          <w:lang w:val="es-ES"/>
        </w:rPr>
        <w:t xml:space="preserve"> de Oportunidad Educativa para Subsanar los Efectos Académicos Causados por la</w:t>
      </w:r>
      <w:r w:rsidR="004B1059" w:rsidRPr="007E07B9">
        <w:rPr>
          <w:rFonts w:ascii="Book Antiqua" w:hAnsi="Book Antiqua"/>
          <w:color w:val="000000" w:themeColor="text1"/>
          <w:sz w:val="24"/>
          <w:szCs w:val="24"/>
          <w:lang w:val="es-ES"/>
        </w:rPr>
        <w:t xml:space="preserve"> Pandemia de</w:t>
      </w:r>
      <w:r w:rsidR="004B1059">
        <w:rPr>
          <w:rFonts w:ascii="Book Antiqua" w:hAnsi="Book Antiqua"/>
          <w:color w:val="000000" w:themeColor="text1"/>
          <w:sz w:val="24"/>
          <w:szCs w:val="24"/>
          <w:lang w:val="es-ES"/>
        </w:rPr>
        <w:t>l</w:t>
      </w:r>
      <w:r w:rsidR="004B1059" w:rsidRPr="007E07B9">
        <w:rPr>
          <w:rFonts w:ascii="Book Antiqua" w:hAnsi="Book Antiqua"/>
          <w:color w:val="000000" w:themeColor="text1"/>
          <w:sz w:val="24"/>
          <w:szCs w:val="24"/>
          <w:lang w:val="es-ES"/>
        </w:rPr>
        <w:t xml:space="preserve"> COVID-19</w:t>
      </w:r>
      <w:r w:rsidR="004B1059" w:rsidRPr="004B1059">
        <w:rPr>
          <w:rFonts w:ascii="Book Antiqua" w:hAnsi="Book Antiqua"/>
          <w:color w:val="000000" w:themeColor="text1"/>
          <w:sz w:val="24"/>
          <w:szCs w:val="24"/>
          <w:lang w:val="es-ES"/>
        </w:rPr>
        <w:t xml:space="preserve"> </w:t>
      </w:r>
      <w:r w:rsidR="004B1059">
        <w:rPr>
          <w:rFonts w:ascii="Book Antiqua" w:hAnsi="Book Antiqua"/>
          <w:color w:val="000000" w:themeColor="text1"/>
          <w:sz w:val="24"/>
          <w:szCs w:val="24"/>
          <w:lang w:val="es-ES"/>
        </w:rPr>
        <w:t>en Estudiantes Universitarios</w:t>
      </w:r>
      <w:r>
        <w:rPr>
          <w:rFonts w:ascii="Book Antiqua" w:hAnsi="Book Antiqua"/>
          <w:color w:val="000000" w:themeColor="text1"/>
          <w:sz w:val="24"/>
          <w:szCs w:val="24"/>
          <w:lang w:val="es-ES"/>
        </w:rPr>
        <w:t>”.</w:t>
      </w:r>
    </w:p>
    <w:p w14:paraId="418262FB" w14:textId="060BF7B1"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2</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Definiciones.</w:t>
      </w:r>
    </w:p>
    <w:p w14:paraId="23D665D3" w14:textId="3E66E409" w:rsidR="007E07B9" w:rsidRDefault="007E07B9" w:rsidP="007E07B9">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b/>
        <w:t xml:space="preserve">Para propósitos de esta </w:t>
      </w:r>
      <w:r w:rsidR="004A2CDC">
        <w:rPr>
          <w:rFonts w:ascii="Book Antiqua" w:hAnsi="Book Antiqua"/>
          <w:color w:val="000000" w:themeColor="text1"/>
          <w:sz w:val="24"/>
          <w:szCs w:val="24"/>
          <w:lang w:val="es-ES"/>
        </w:rPr>
        <w:t>l</w:t>
      </w:r>
      <w:r>
        <w:rPr>
          <w:rFonts w:ascii="Book Antiqua" w:hAnsi="Book Antiqua"/>
          <w:color w:val="000000" w:themeColor="text1"/>
          <w:sz w:val="24"/>
          <w:szCs w:val="24"/>
          <w:lang w:val="es-ES"/>
        </w:rPr>
        <w:t>ey, los siguientes términos tendrán el significado que a continuación se indica:</w:t>
      </w:r>
    </w:p>
    <w:p w14:paraId="23EE64C4" w14:textId="4105D286" w:rsidR="007E07B9" w:rsidRPr="007E07B9" w:rsidRDefault="007E07B9" w:rsidP="007E07B9">
      <w:pPr>
        <w:pStyle w:val="ListParagraph"/>
        <w:numPr>
          <w:ilvl w:val="0"/>
          <w:numId w:val="8"/>
        </w:numPr>
        <w:spacing w:after="0" w:line="480" w:lineRule="auto"/>
        <w:jc w:val="both"/>
        <w:rPr>
          <w:rFonts w:ascii="Book Antiqua" w:hAnsi="Book Antiqua"/>
          <w:color w:val="000000" w:themeColor="text1"/>
          <w:sz w:val="24"/>
          <w:szCs w:val="24"/>
          <w:lang w:val="es-ES"/>
        </w:rPr>
      </w:pPr>
      <w:r w:rsidRPr="007E07B9">
        <w:rPr>
          <w:rFonts w:ascii="Book Antiqua" w:hAnsi="Book Antiqua"/>
          <w:color w:val="000000" w:themeColor="text1"/>
          <w:sz w:val="24"/>
          <w:szCs w:val="24"/>
          <w:lang w:val="es-ES"/>
        </w:rPr>
        <w:lastRenderedPageBreak/>
        <w:t>Universidad de Puerto Rico (UPR) –</w:t>
      </w:r>
      <w:r w:rsidR="00C91F01">
        <w:rPr>
          <w:rFonts w:ascii="Book Antiqua" w:hAnsi="Book Antiqua"/>
          <w:color w:val="000000" w:themeColor="text1"/>
          <w:sz w:val="24"/>
          <w:szCs w:val="24"/>
          <w:lang w:val="es-ES"/>
        </w:rPr>
        <w:t>S</w:t>
      </w:r>
      <w:r w:rsidRPr="007E07B9">
        <w:rPr>
          <w:rFonts w:ascii="Book Antiqua" w:hAnsi="Book Antiqua"/>
          <w:color w:val="000000" w:themeColor="text1"/>
          <w:sz w:val="24"/>
          <w:szCs w:val="24"/>
          <w:lang w:val="es-ES"/>
        </w:rPr>
        <w:t xml:space="preserve">e refiere a los </w:t>
      </w:r>
      <w:r w:rsidR="00C91F01" w:rsidRPr="007E07B9">
        <w:rPr>
          <w:rFonts w:ascii="Book Antiqua" w:hAnsi="Book Antiqua"/>
          <w:color w:val="000000" w:themeColor="text1"/>
          <w:sz w:val="24"/>
          <w:szCs w:val="24"/>
          <w:lang w:val="es-ES"/>
        </w:rPr>
        <w:t>once</w:t>
      </w:r>
      <w:r w:rsidR="00C91F01">
        <w:rPr>
          <w:rFonts w:ascii="Book Antiqua" w:hAnsi="Book Antiqua"/>
          <w:color w:val="000000" w:themeColor="text1"/>
          <w:sz w:val="24"/>
          <w:szCs w:val="24"/>
          <w:lang w:val="es-ES"/>
        </w:rPr>
        <w:t xml:space="preserve"> (11) </w:t>
      </w:r>
      <w:r w:rsidR="00C91F01" w:rsidRPr="007E07B9">
        <w:rPr>
          <w:rFonts w:ascii="Book Antiqua" w:hAnsi="Book Antiqua"/>
          <w:color w:val="000000" w:themeColor="text1"/>
          <w:sz w:val="24"/>
          <w:szCs w:val="24"/>
          <w:lang w:val="es-ES"/>
        </w:rPr>
        <w:t>recintos</w:t>
      </w:r>
      <w:r w:rsidRPr="007E07B9">
        <w:rPr>
          <w:rFonts w:ascii="Book Antiqua" w:hAnsi="Book Antiqua"/>
          <w:color w:val="000000" w:themeColor="text1"/>
          <w:sz w:val="24"/>
          <w:szCs w:val="24"/>
          <w:lang w:val="es-ES"/>
        </w:rPr>
        <w:t xml:space="preserve"> universitarios y todos sus programas educativos, </w:t>
      </w:r>
      <w:r w:rsidRPr="00D34D63">
        <w:rPr>
          <w:rFonts w:ascii="Book Antiqua" w:hAnsi="Book Antiqua"/>
          <w:strike/>
          <w:color w:val="000000" w:themeColor="text1"/>
          <w:sz w:val="24"/>
          <w:szCs w:val="24"/>
          <w:lang w:val="es-ES"/>
        </w:rPr>
        <w:t>incluyendo</w:t>
      </w:r>
      <w:r w:rsidRPr="007E07B9">
        <w:rPr>
          <w:rFonts w:ascii="Book Antiqua" w:hAnsi="Book Antiqua"/>
          <w:color w:val="000000" w:themeColor="text1"/>
          <w:sz w:val="24"/>
          <w:szCs w:val="24"/>
          <w:lang w:val="es-ES"/>
        </w:rPr>
        <w:t xml:space="preserve"> </w:t>
      </w:r>
      <w:r w:rsidR="00D34D63">
        <w:rPr>
          <w:rFonts w:ascii="Book Antiqua" w:hAnsi="Book Antiqua"/>
          <w:i/>
          <w:iCs/>
          <w:color w:val="000000" w:themeColor="text1"/>
          <w:sz w:val="24"/>
          <w:szCs w:val="24"/>
          <w:u w:val="single"/>
          <w:lang w:val="es-ES"/>
        </w:rPr>
        <w:t xml:space="preserve">que incluyen </w:t>
      </w:r>
      <w:r w:rsidRPr="007E07B9">
        <w:rPr>
          <w:rFonts w:ascii="Book Antiqua" w:hAnsi="Book Antiqua"/>
          <w:color w:val="000000" w:themeColor="text1"/>
          <w:sz w:val="24"/>
          <w:szCs w:val="24"/>
          <w:lang w:val="es-ES"/>
        </w:rPr>
        <w:t>programas técnicos, subgraduados, graduados, doctorales y postdoctorales.</w:t>
      </w:r>
    </w:p>
    <w:p w14:paraId="6D7F08F8" w14:textId="62DC3AC2" w:rsidR="007E07B9" w:rsidRPr="007E07B9" w:rsidRDefault="007E07B9" w:rsidP="007E07B9">
      <w:pPr>
        <w:pStyle w:val="ListParagraph"/>
        <w:numPr>
          <w:ilvl w:val="0"/>
          <w:numId w:val="8"/>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Periodo de afectación – </w:t>
      </w:r>
      <w:r w:rsidR="00C91F01">
        <w:rPr>
          <w:rFonts w:ascii="Book Antiqua" w:hAnsi="Book Antiqua"/>
          <w:color w:val="000000" w:themeColor="text1"/>
          <w:sz w:val="24"/>
          <w:szCs w:val="24"/>
          <w:lang w:val="es-ES"/>
        </w:rPr>
        <w:t>P</w:t>
      </w:r>
      <w:r>
        <w:rPr>
          <w:rFonts w:ascii="Book Antiqua" w:hAnsi="Book Antiqua"/>
          <w:color w:val="000000" w:themeColor="text1"/>
          <w:sz w:val="24"/>
          <w:szCs w:val="24"/>
          <w:lang w:val="es-ES"/>
        </w:rPr>
        <w:t>er</w:t>
      </w:r>
      <w:r w:rsidR="00C91F01">
        <w:rPr>
          <w:rFonts w:ascii="Book Antiqua" w:hAnsi="Book Antiqua"/>
          <w:color w:val="000000" w:themeColor="text1"/>
          <w:sz w:val="24"/>
          <w:szCs w:val="24"/>
          <w:lang w:val="es-ES"/>
        </w:rPr>
        <w:t>í</w:t>
      </w:r>
      <w:r>
        <w:rPr>
          <w:rFonts w:ascii="Book Antiqua" w:hAnsi="Book Antiqua"/>
          <w:color w:val="000000" w:themeColor="text1"/>
          <w:sz w:val="24"/>
          <w:szCs w:val="24"/>
          <w:lang w:val="es-ES"/>
        </w:rPr>
        <w:t xml:space="preserve">odo de tiempo en que se declaró un estado de emergencia estatal y nacional por la pandemia del COVID-19. Este término </w:t>
      </w:r>
      <w:r w:rsidR="00C91F01">
        <w:rPr>
          <w:rFonts w:ascii="Book Antiqua" w:hAnsi="Book Antiqua"/>
          <w:color w:val="000000" w:themeColor="text1"/>
          <w:sz w:val="24"/>
          <w:szCs w:val="24"/>
          <w:lang w:val="es-ES"/>
        </w:rPr>
        <w:t>comprende desde</w:t>
      </w:r>
      <w:r>
        <w:rPr>
          <w:rFonts w:ascii="Book Antiqua" w:hAnsi="Book Antiqua"/>
          <w:color w:val="000000" w:themeColor="text1"/>
          <w:sz w:val="24"/>
          <w:szCs w:val="24"/>
          <w:lang w:val="es-ES"/>
        </w:rPr>
        <w:t xml:space="preserve"> el 12 de marzo del 2020 hasta el 11 de mayo de 2023.</w:t>
      </w:r>
    </w:p>
    <w:p w14:paraId="6B6765DD" w14:textId="75E4915D"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3</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Declaración de Política Pública.</w:t>
      </w:r>
    </w:p>
    <w:p w14:paraId="4BF3F1D5" w14:textId="79C37012" w:rsidR="007E07B9" w:rsidRPr="003960E1" w:rsidRDefault="007E07B9" w:rsidP="007E07B9">
      <w:pPr>
        <w:spacing w:after="0" w:line="480" w:lineRule="auto"/>
        <w:ind w:firstLine="720"/>
        <w:jc w:val="both"/>
        <w:rPr>
          <w:rFonts w:ascii="Book Antiqua" w:hAnsi="Book Antiqua"/>
          <w:bCs/>
          <w:i/>
          <w:iCs/>
          <w:color w:val="000000" w:themeColor="text1"/>
          <w:sz w:val="24"/>
          <w:szCs w:val="24"/>
          <w:lang w:val="es-ES"/>
        </w:rPr>
      </w:pPr>
      <w:r>
        <w:rPr>
          <w:rFonts w:ascii="Book Antiqua" w:hAnsi="Book Antiqua"/>
          <w:color w:val="000000" w:themeColor="text1"/>
          <w:sz w:val="24"/>
          <w:szCs w:val="24"/>
          <w:lang w:val="es-ES"/>
        </w:rPr>
        <w:t xml:space="preserve">Con el propósito de hacerle justicia a aquellos cuyos estudios universitarios se vieron afectados por la extraordinaria crisis que fue </w:t>
      </w:r>
      <w:r w:rsidR="004B1059">
        <w:rPr>
          <w:rFonts w:ascii="Book Antiqua" w:hAnsi="Book Antiqua"/>
          <w:color w:val="000000" w:themeColor="text1"/>
          <w:sz w:val="24"/>
          <w:szCs w:val="24"/>
          <w:lang w:val="es-ES"/>
        </w:rPr>
        <w:t xml:space="preserve">la </w:t>
      </w:r>
      <w:r>
        <w:rPr>
          <w:rFonts w:ascii="Book Antiqua" w:hAnsi="Book Antiqua"/>
          <w:color w:val="000000" w:themeColor="text1"/>
          <w:sz w:val="24"/>
          <w:szCs w:val="24"/>
          <w:lang w:val="es-ES"/>
        </w:rPr>
        <w:t>pandemia del COVID-19, el</w:t>
      </w:r>
      <w:r w:rsidRPr="007E07B9">
        <w:rPr>
          <w:rFonts w:ascii="Book Antiqua" w:hAnsi="Book Antiqua"/>
          <w:color w:val="000000" w:themeColor="text1"/>
          <w:sz w:val="24"/>
          <w:szCs w:val="24"/>
          <w:lang w:val="es-ES"/>
        </w:rPr>
        <w:t xml:space="preserve"> Gobierno de Puerto Rico </w:t>
      </w:r>
      <w:r>
        <w:rPr>
          <w:rFonts w:ascii="Book Antiqua" w:hAnsi="Book Antiqua"/>
          <w:color w:val="000000" w:themeColor="text1"/>
          <w:sz w:val="24"/>
          <w:szCs w:val="24"/>
          <w:lang w:val="es-ES"/>
        </w:rPr>
        <w:t xml:space="preserve">facilitará el que tengan </w:t>
      </w:r>
      <w:r w:rsidRPr="007E07B9">
        <w:rPr>
          <w:rFonts w:ascii="Book Antiqua" w:hAnsi="Book Antiqua"/>
          <w:color w:val="000000" w:themeColor="text1"/>
          <w:sz w:val="24"/>
          <w:szCs w:val="24"/>
          <w:lang w:val="es-ES"/>
        </w:rPr>
        <w:t>acceso</w:t>
      </w:r>
      <w:r>
        <w:rPr>
          <w:rFonts w:ascii="Book Antiqua" w:hAnsi="Book Antiqua"/>
          <w:color w:val="000000" w:themeColor="text1"/>
          <w:sz w:val="24"/>
          <w:szCs w:val="24"/>
          <w:lang w:val="es-ES"/>
        </w:rPr>
        <w:t xml:space="preserve"> a retomar</w:t>
      </w:r>
      <w:r w:rsidRPr="007E07B9">
        <w:rPr>
          <w:rFonts w:ascii="Book Antiqua" w:hAnsi="Book Antiqua"/>
          <w:color w:val="000000" w:themeColor="text1"/>
          <w:sz w:val="24"/>
          <w:szCs w:val="24"/>
          <w:lang w:val="es-ES"/>
        </w:rPr>
        <w:t xml:space="preserve"> y culmina</w:t>
      </w:r>
      <w:r>
        <w:rPr>
          <w:rFonts w:ascii="Book Antiqua" w:hAnsi="Book Antiqua"/>
          <w:color w:val="000000" w:themeColor="text1"/>
          <w:sz w:val="24"/>
          <w:szCs w:val="24"/>
          <w:lang w:val="es-ES"/>
        </w:rPr>
        <w:t>r sus</w:t>
      </w:r>
      <w:r w:rsidRPr="007E07B9">
        <w:rPr>
          <w:rFonts w:ascii="Book Antiqua" w:hAnsi="Book Antiqua"/>
          <w:color w:val="000000" w:themeColor="text1"/>
          <w:sz w:val="24"/>
          <w:szCs w:val="24"/>
          <w:lang w:val="es-ES"/>
        </w:rPr>
        <w:t xml:space="preserve"> estudios superiores. La UPR deberá facilitar, mediante procesos razonables, el retorno académico de aquellos estudiantes cuya formación fue interrumpida por razones atribuibles directa o indirectamente a dicha emergencia</w:t>
      </w:r>
      <w:r>
        <w:rPr>
          <w:rFonts w:ascii="Book Antiqua" w:hAnsi="Book Antiqua"/>
          <w:color w:val="000000" w:themeColor="text1"/>
          <w:sz w:val="24"/>
          <w:szCs w:val="24"/>
          <w:lang w:val="es-ES"/>
        </w:rPr>
        <w:t>; particularmente a aquellos que requieran acomodos o apoyos especiales</w:t>
      </w:r>
      <w:r w:rsidRPr="007E07B9">
        <w:rPr>
          <w:rFonts w:ascii="Book Antiqua" w:hAnsi="Book Antiqua"/>
          <w:color w:val="000000" w:themeColor="text1"/>
          <w:sz w:val="24"/>
          <w:szCs w:val="24"/>
          <w:lang w:val="es-ES"/>
        </w:rPr>
        <w:t>.</w:t>
      </w:r>
    </w:p>
    <w:p w14:paraId="2E020E80" w14:textId="441213FF"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4</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Requisitos de elegibilidad.</w:t>
      </w:r>
    </w:p>
    <w:p w14:paraId="32813E72" w14:textId="0DDAC3A2" w:rsidR="007E07B9" w:rsidRDefault="007E07B9" w:rsidP="007E07B9">
      <w:pPr>
        <w:spacing w:after="0" w:line="480" w:lineRule="auto"/>
        <w:ind w:firstLine="360"/>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Podrá acogerse a esta ley cualquier persona que:</w:t>
      </w:r>
    </w:p>
    <w:p w14:paraId="4E5235CC" w14:textId="417B74C6" w:rsidR="007E07B9" w:rsidRDefault="007E07B9" w:rsidP="007E07B9">
      <w:pPr>
        <w:pStyle w:val="ListParagraph"/>
        <w:numPr>
          <w:ilvl w:val="0"/>
          <w:numId w:val="9"/>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Estuviera matriculada en la UPR entre los años académicos 2018 y 2020,</w:t>
      </w:r>
    </w:p>
    <w:p w14:paraId="6AFB39BF" w14:textId="235EB003" w:rsidR="007E07B9" w:rsidRPr="00632DA3" w:rsidRDefault="007E07B9" w:rsidP="007E07B9">
      <w:pPr>
        <w:pStyle w:val="ListParagraph"/>
        <w:numPr>
          <w:ilvl w:val="0"/>
          <w:numId w:val="9"/>
        </w:numPr>
        <w:spacing w:after="0" w:line="480" w:lineRule="auto"/>
        <w:jc w:val="both"/>
        <w:rPr>
          <w:rFonts w:ascii="Book Antiqua" w:hAnsi="Book Antiqua"/>
          <w:bCs/>
          <w:color w:val="000000" w:themeColor="text1"/>
          <w:sz w:val="24"/>
          <w:szCs w:val="24"/>
          <w:lang w:val="es-ES"/>
        </w:rPr>
      </w:pPr>
      <w:r w:rsidRPr="00632DA3">
        <w:rPr>
          <w:rFonts w:ascii="Book Antiqua" w:hAnsi="Book Antiqua"/>
          <w:bCs/>
          <w:color w:val="000000" w:themeColor="text1"/>
          <w:sz w:val="24"/>
          <w:szCs w:val="24"/>
          <w:lang w:val="es-ES"/>
        </w:rPr>
        <w:t>Se encontra</w:t>
      </w:r>
      <w:r w:rsidR="00FF003D" w:rsidRPr="00632DA3">
        <w:rPr>
          <w:rFonts w:ascii="Book Antiqua" w:hAnsi="Book Antiqua"/>
          <w:bCs/>
          <w:color w:val="000000" w:themeColor="text1"/>
          <w:sz w:val="24"/>
          <w:szCs w:val="24"/>
          <w:lang w:val="es-ES"/>
        </w:rPr>
        <w:t>b</w:t>
      </w:r>
      <w:r w:rsidR="00C91F01" w:rsidRPr="00632DA3">
        <w:rPr>
          <w:rFonts w:ascii="Book Antiqua" w:hAnsi="Book Antiqua"/>
          <w:bCs/>
          <w:color w:val="000000" w:themeColor="text1"/>
          <w:sz w:val="24"/>
          <w:szCs w:val="24"/>
          <w:lang w:val="es-ES"/>
        </w:rPr>
        <w:t>a</w:t>
      </w:r>
      <w:r w:rsidRPr="00632DA3">
        <w:rPr>
          <w:rFonts w:ascii="Book Antiqua" w:hAnsi="Book Antiqua"/>
          <w:bCs/>
          <w:color w:val="000000" w:themeColor="text1"/>
          <w:sz w:val="24"/>
          <w:szCs w:val="24"/>
          <w:lang w:val="es-ES"/>
        </w:rPr>
        <w:t xml:space="preserve"> matriculad</w:t>
      </w:r>
      <w:r w:rsidR="00FF003D" w:rsidRPr="00632DA3">
        <w:rPr>
          <w:rFonts w:ascii="Book Antiqua" w:hAnsi="Book Antiqua"/>
          <w:bCs/>
          <w:color w:val="000000" w:themeColor="text1"/>
          <w:sz w:val="24"/>
          <w:szCs w:val="24"/>
          <w:lang w:val="es-ES"/>
        </w:rPr>
        <w:t>a</w:t>
      </w:r>
      <w:r w:rsidRPr="00632DA3">
        <w:rPr>
          <w:rFonts w:ascii="Book Antiqua" w:hAnsi="Book Antiqua"/>
          <w:bCs/>
          <w:color w:val="000000" w:themeColor="text1"/>
          <w:sz w:val="24"/>
          <w:szCs w:val="24"/>
          <w:lang w:val="es-ES"/>
        </w:rPr>
        <w:t xml:space="preserve"> y cursando estudios en la UPR durante el periodo de afectación</w:t>
      </w:r>
      <w:r w:rsidR="00C91F01" w:rsidRPr="00632DA3">
        <w:rPr>
          <w:rFonts w:ascii="Book Antiqua" w:hAnsi="Book Antiqua"/>
          <w:bCs/>
          <w:color w:val="000000" w:themeColor="text1"/>
          <w:sz w:val="24"/>
          <w:szCs w:val="24"/>
          <w:lang w:val="es-ES"/>
        </w:rPr>
        <w:t>,</w:t>
      </w:r>
      <w:r w:rsidRPr="00632DA3">
        <w:rPr>
          <w:rFonts w:ascii="Book Antiqua" w:hAnsi="Book Antiqua"/>
          <w:bCs/>
          <w:color w:val="000000" w:themeColor="text1"/>
          <w:sz w:val="24"/>
          <w:szCs w:val="24"/>
          <w:lang w:val="es-ES"/>
        </w:rPr>
        <w:t xml:space="preserve"> y</w:t>
      </w:r>
    </w:p>
    <w:p w14:paraId="711C16E4" w14:textId="651183F3" w:rsidR="007E07B9" w:rsidRPr="00632DA3" w:rsidRDefault="004B1059" w:rsidP="007E07B9">
      <w:pPr>
        <w:pStyle w:val="ListParagraph"/>
        <w:numPr>
          <w:ilvl w:val="0"/>
          <w:numId w:val="9"/>
        </w:numPr>
        <w:spacing w:after="0" w:line="480" w:lineRule="auto"/>
        <w:jc w:val="both"/>
        <w:rPr>
          <w:rFonts w:ascii="Book Antiqua" w:hAnsi="Book Antiqua"/>
          <w:bCs/>
          <w:color w:val="000000" w:themeColor="text1"/>
          <w:sz w:val="24"/>
          <w:szCs w:val="24"/>
          <w:lang w:val="es-ES"/>
        </w:rPr>
      </w:pPr>
      <w:r w:rsidRPr="00632DA3">
        <w:rPr>
          <w:rFonts w:ascii="Book Antiqua" w:hAnsi="Book Antiqua"/>
          <w:bCs/>
          <w:color w:val="000000" w:themeColor="text1"/>
          <w:sz w:val="24"/>
          <w:szCs w:val="24"/>
          <w:lang w:val="es-ES"/>
        </w:rPr>
        <w:t>E</w:t>
      </w:r>
      <w:r w:rsidR="007E07B9" w:rsidRPr="00632DA3">
        <w:rPr>
          <w:rFonts w:ascii="Book Antiqua" w:hAnsi="Book Antiqua"/>
          <w:bCs/>
          <w:color w:val="000000" w:themeColor="text1"/>
          <w:sz w:val="24"/>
          <w:szCs w:val="24"/>
          <w:lang w:val="es-ES"/>
        </w:rPr>
        <w:t xml:space="preserve">n </w:t>
      </w:r>
      <w:r w:rsidR="007E07B9" w:rsidRPr="00632DA3">
        <w:rPr>
          <w:rFonts w:ascii="Book Antiqua" w:hAnsi="Book Antiqua"/>
          <w:bCs/>
          <w:strike/>
          <w:color w:val="000000" w:themeColor="text1"/>
          <w:sz w:val="24"/>
          <w:szCs w:val="24"/>
          <w:lang w:val="es-ES"/>
        </w:rPr>
        <w:t>algún momento en el</w:t>
      </w:r>
      <w:r w:rsidR="007E07B9" w:rsidRPr="00632DA3">
        <w:rPr>
          <w:rFonts w:ascii="Book Antiqua" w:hAnsi="Book Antiqua"/>
          <w:bCs/>
          <w:color w:val="000000" w:themeColor="text1"/>
          <w:sz w:val="24"/>
          <w:szCs w:val="24"/>
          <w:lang w:val="es-ES"/>
        </w:rPr>
        <w:t xml:space="preserve"> </w:t>
      </w:r>
      <w:r w:rsidR="00D34D63" w:rsidRPr="00632DA3">
        <w:rPr>
          <w:rFonts w:ascii="Book Antiqua" w:hAnsi="Book Antiqua"/>
          <w:bCs/>
          <w:i/>
          <w:iCs/>
          <w:color w:val="000000" w:themeColor="text1"/>
          <w:sz w:val="24"/>
          <w:szCs w:val="24"/>
          <w:u w:val="single"/>
          <w:lang w:val="es-ES"/>
        </w:rPr>
        <w:t xml:space="preserve">este </w:t>
      </w:r>
      <w:r w:rsidR="007E07B9" w:rsidRPr="00632DA3">
        <w:rPr>
          <w:rFonts w:ascii="Book Antiqua" w:hAnsi="Book Antiqua"/>
          <w:bCs/>
          <w:color w:val="000000" w:themeColor="text1"/>
          <w:sz w:val="24"/>
          <w:szCs w:val="24"/>
          <w:lang w:val="es-ES"/>
        </w:rPr>
        <w:t>per</w:t>
      </w:r>
      <w:r w:rsidR="00FF003D" w:rsidRPr="00632DA3">
        <w:rPr>
          <w:rFonts w:ascii="Book Antiqua" w:hAnsi="Book Antiqua"/>
          <w:bCs/>
          <w:color w:val="000000" w:themeColor="text1"/>
          <w:sz w:val="24"/>
          <w:szCs w:val="24"/>
          <w:lang w:val="es-ES"/>
        </w:rPr>
        <w:t>í</w:t>
      </w:r>
      <w:r w:rsidR="007E07B9" w:rsidRPr="00632DA3">
        <w:rPr>
          <w:rFonts w:ascii="Book Antiqua" w:hAnsi="Book Antiqua"/>
          <w:bCs/>
          <w:color w:val="000000" w:themeColor="text1"/>
          <w:sz w:val="24"/>
          <w:szCs w:val="24"/>
          <w:lang w:val="es-ES"/>
        </w:rPr>
        <w:t xml:space="preserve">odo de afectación </w:t>
      </w:r>
      <w:r w:rsidRPr="00632DA3">
        <w:rPr>
          <w:rFonts w:ascii="Book Antiqua" w:hAnsi="Book Antiqua"/>
          <w:bCs/>
          <w:strike/>
          <w:color w:val="000000" w:themeColor="text1"/>
          <w:sz w:val="24"/>
          <w:szCs w:val="24"/>
          <w:lang w:val="es-ES"/>
        </w:rPr>
        <w:t>o debido a este periodo</w:t>
      </w:r>
      <w:r w:rsidRPr="00632DA3">
        <w:rPr>
          <w:rFonts w:ascii="Book Antiqua" w:hAnsi="Book Antiqua"/>
          <w:bCs/>
          <w:color w:val="000000" w:themeColor="text1"/>
          <w:sz w:val="24"/>
          <w:szCs w:val="24"/>
          <w:lang w:val="es-ES"/>
        </w:rPr>
        <w:t xml:space="preserve">, </w:t>
      </w:r>
      <w:r w:rsidR="007E07B9" w:rsidRPr="00632DA3">
        <w:rPr>
          <w:rFonts w:ascii="Book Antiqua" w:hAnsi="Book Antiqua"/>
          <w:bCs/>
          <w:color w:val="000000" w:themeColor="text1"/>
          <w:sz w:val="24"/>
          <w:szCs w:val="24"/>
          <w:lang w:val="es-ES"/>
        </w:rPr>
        <w:t>se haya dado de baja voluntariamente, sufrido una suspensión</w:t>
      </w:r>
      <w:r w:rsidRPr="00632DA3">
        <w:rPr>
          <w:rFonts w:ascii="Book Antiqua" w:hAnsi="Book Antiqua"/>
          <w:bCs/>
          <w:color w:val="000000" w:themeColor="text1"/>
          <w:sz w:val="24"/>
          <w:szCs w:val="24"/>
          <w:lang w:val="es-ES"/>
        </w:rPr>
        <w:t>,</w:t>
      </w:r>
      <w:r w:rsidR="007E07B9" w:rsidRPr="00632DA3">
        <w:rPr>
          <w:rFonts w:ascii="Book Antiqua" w:hAnsi="Book Antiqua"/>
          <w:bCs/>
          <w:color w:val="000000" w:themeColor="text1"/>
          <w:sz w:val="24"/>
          <w:szCs w:val="24"/>
          <w:lang w:val="es-ES"/>
        </w:rPr>
        <w:t xml:space="preserve"> enfrentado una baja </w:t>
      </w:r>
      <w:r w:rsidR="007E07B9" w:rsidRPr="00632DA3">
        <w:rPr>
          <w:rFonts w:ascii="Book Antiqua" w:hAnsi="Book Antiqua"/>
          <w:bCs/>
          <w:color w:val="000000" w:themeColor="text1"/>
          <w:sz w:val="24"/>
          <w:szCs w:val="24"/>
          <w:lang w:val="es-ES"/>
        </w:rPr>
        <w:lastRenderedPageBreak/>
        <w:t>académica</w:t>
      </w:r>
      <w:r w:rsidRPr="00632DA3">
        <w:rPr>
          <w:rFonts w:ascii="Book Antiqua" w:hAnsi="Book Antiqua"/>
          <w:bCs/>
          <w:color w:val="000000" w:themeColor="text1"/>
          <w:sz w:val="24"/>
          <w:szCs w:val="24"/>
          <w:lang w:val="es-ES"/>
        </w:rPr>
        <w:t xml:space="preserve"> o haya sido separad</w:t>
      </w:r>
      <w:r w:rsidR="00FF003D" w:rsidRPr="00632DA3">
        <w:rPr>
          <w:rFonts w:ascii="Book Antiqua" w:hAnsi="Book Antiqua"/>
          <w:bCs/>
          <w:color w:val="000000" w:themeColor="text1"/>
          <w:sz w:val="24"/>
          <w:szCs w:val="24"/>
          <w:lang w:val="es-ES"/>
        </w:rPr>
        <w:t>a</w:t>
      </w:r>
      <w:r w:rsidRPr="00632DA3">
        <w:rPr>
          <w:rFonts w:ascii="Book Antiqua" w:hAnsi="Book Antiqua"/>
          <w:bCs/>
          <w:color w:val="000000" w:themeColor="text1"/>
          <w:sz w:val="24"/>
          <w:szCs w:val="24"/>
          <w:lang w:val="es-ES"/>
        </w:rPr>
        <w:t>, expulsad</w:t>
      </w:r>
      <w:r w:rsidR="00FF003D" w:rsidRPr="00632DA3">
        <w:rPr>
          <w:rFonts w:ascii="Book Antiqua" w:hAnsi="Book Antiqua"/>
          <w:bCs/>
          <w:color w:val="000000" w:themeColor="text1"/>
          <w:sz w:val="24"/>
          <w:szCs w:val="24"/>
          <w:lang w:val="es-ES"/>
        </w:rPr>
        <w:t>a</w:t>
      </w:r>
      <w:r w:rsidRPr="00632DA3">
        <w:rPr>
          <w:rFonts w:ascii="Book Antiqua" w:hAnsi="Book Antiqua"/>
          <w:bCs/>
          <w:color w:val="000000" w:themeColor="text1"/>
          <w:sz w:val="24"/>
          <w:szCs w:val="24"/>
          <w:lang w:val="es-ES"/>
        </w:rPr>
        <w:t xml:space="preserve"> o destituid</w:t>
      </w:r>
      <w:r w:rsidR="00FF003D" w:rsidRPr="00632DA3">
        <w:rPr>
          <w:rFonts w:ascii="Book Antiqua" w:hAnsi="Book Antiqua"/>
          <w:bCs/>
          <w:color w:val="000000" w:themeColor="text1"/>
          <w:sz w:val="24"/>
          <w:szCs w:val="24"/>
          <w:lang w:val="es-ES"/>
        </w:rPr>
        <w:t>a</w:t>
      </w:r>
      <w:r w:rsidRPr="00632DA3">
        <w:rPr>
          <w:rFonts w:ascii="Book Antiqua" w:hAnsi="Book Antiqua"/>
          <w:bCs/>
          <w:color w:val="000000" w:themeColor="text1"/>
          <w:sz w:val="24"/>
          <w:szCs w:val="24"/>
          <w:lang w:val="es-ES"/>
        </w:rPr>
        <w:t xml:space="preserve"> por deficiencias académicas</w:t>
      </w:r>
      <w:r w:rsidR="007E07B9" w:rsidRPr="00632DA3">
        <w:rPr>
          <w:rFonts w:ascii="Book Antiqua" w:hAnsi="Book Antiqua"/>
          <w:bCs/>
          <w:color w:val="000000" w:themeColor="text1"/>
          <w:sz w:val="24"/>
          <w:szCs w:val="24"/>
          <w:lang w:val="es-ES"/>
        </w:rPr>
        <w:t>.</w:t>
      </w:r>
    </w:p>
    <w:p w14:paraId="35AB9885" w14:textId="148BF49B"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5</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Exclusión</w:t>
      </w:r>
    </w:p>
    <w:p w14:paraId="6415669B" w14:textId="5847AB35" w:rsidR="007E07B9" w:rsidRPr="007E07B9" w:rsidRDefault="007E07B9" w:rsidP="007E07B9">
      <w:p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ab/>
        <w:t xml:space="preserve">Quedarán excluidas aquellas personas que hayan sido </w:t>
      </w:r>
      <w:r w:rsidR="004B1059">
        <w:rPr>
          <w:rFonts w:ascii="Book Antiqua" w:hAnsi="Book Antiqua"/>
          <w:bCs/>
          <w:color w:val="000000" w:themeColor="text1"/>
          <w:sz w:val="24"/>
          <w:szCs w:val="24"/>
          <w:lang w:val="es-ES"/>
        </w:rPr>
        <w:t xml:space="preserve">separadas o </w:t>
      </w:r>
      <w:r>
        <w:rPr>
          <w:rFonts w:ascii="Book Antiqua" w:hAnsi="Book Antiqua"/>
          <w:bCs/>
          <w:color w:val="000000" w:themeColor="text1"/>
          <w:sz w:val="24"/>
          <w:szCs w:val="24"/>
          <w:lang w:val="es-ES"/>
        </w:rPr>
        <w:t>expulsadas por la comisión de actos delictivos o conducta que constituya depravación moral, según establecido en los reglamentos de la UPR.</w:t>
      </w:r>
    </w:p>
    <w:p w14:paraId="50930839" w14:textId="4644CF95"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6</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Procedimiento de reincorporación</w:t>
      </w:r>
    </w:p>
    <w:p w14:paraId="6E9979BD" w14:textId="6987448A" w:rsidR="007E07B9" w:rsidRDefault="007E07B9" w:rsidP="007E07B9">
      <w:pPr>
        <w:spacing w:after="0" w:line="480" w:lineRule="auto"/>
        <w:ind w:firstLine="720"/>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Aquella persona que cumpla con los requisitos de elegibilidad podrá reincorporarse sin pasar por el proceso ordinario de readmisión. Para reincorporarse, deberá e</w:t>
      </w:r>
      <w:r w:rsidRPr="007E07B9">
        <w:rPr>
          <w:rFonts w:ascii="Book Antiqua" w:hAnsi="Book Antiqua"/>
          <w:bCs/>
          <w:color w:val="000000" w:themeColor="text1"/>
          <w:sz w:val="24"/>
          <w:szCs w:val="24"/>
          <w:lang w:val="es-ES"/>
        </w:rPr>
        <w:t>xpres</w:t>
      </w:r>
      <w:r>
        <w:rPr>
          <w:rFonts w:ascii="Book Antiqua" w:hAnsi="Book Antiqua"/>
          <w:bCs/>
          <w:color w:val="000000" w:themeColor="text1"/>
          <w:sz w:val="24"/>
          <w:szCs w:val="24"/>
          <w:lang w:val="es-ES"/>
        </w:rPr>
        <w:t>ar</w:t>
      </w:r>
      <w:r w:rsidRPr="007E07B9">
        <w:rPr>
          <w:rFonts w:ascii="Book Antiqua" w:hAnsi="Book Antiqua"/>
          <w:bCs/>
          <w:color w:val="000000" w:themeColor="text1"/>
          <w:sz w:val="24"/>
          <w:szCs w:val="24"/>
          <w:lang w:val="es-ES"/>
        </w:rPr>
        <w:t xml:space="preserve"> su intención de retornar mediante declaración escrita, acompañada de una exposición de </w:t>
      </w:r>
      <w:r w:rsidR="00B578FE">
        <w:rPr>
          <w:rFonts w:ascii="Book Antiqua" w:hAnsi="Book Antiqua"/>
          <w:bCs/>
          <w:color w:val="000000" w:themeColor="text1"/>
          <w:sz w:val="24"/>
          <w:szCs w:val="24"/>
          <w:lang w:val="es-ES"/>
        </w:rPr>
        <w:t xml:space="preserve">los </w:t>
      </w:r>
      <w:r w:rsidRPr="007E07B9">
        <w:rPr>
          <w:rFonts w:ascii="Book Antiqua" w:hAnsi="Book Antiqua"/>
          <w:bCs/>
          <w:color w:val="000000" w:themeColor="text1"/>
          <w:sz w:val="24"/>
          <w:szCs w:val="24"/>
          <w:lang w:val="es-ES"/>
        </w:rPr>
        <w:t>hechos que afectaron su trayectoria durante el per</w:t>
      </w:r>
      <w:r w:rsidR="00B578FE">
        <w:rPr>
          <w:rFonts w:ascii="Book Antiqua" w:hAnsi="Book Antiqua"/>
          <w:bCs/>
          <w:color w:val="000000" w:themeColor="text1"/>
          <w:sz w:val="24"/>
          <w:szCs w:val="24"/>
          <w:lang w:val="es-ES"/>
        </w:rPr>
        <w:t>í</w:t>
      </w:r>
      <w:r w:rsidRPr="007E07B9">
        <w:rPr>
          <w:rFonts w:ascii="Book Antiqua" w:hAnsi="Book Antiqua"/>
          <w:bCs/>
          <w:color w:val="000000" w:themeColor="text1"/>
          <w:sz w:val="24"/>
          <w:szCs w:val="24"/>
          <w:lang w:val="es-ES"/>
        </w:rPr>
        <w:t>odo de afectación por la pandemia.</w:t>
      </w:r>
      <w:r>
        <w:rPr>
          <w:rFonts w:ascii="Book Antiqua" w:hAnsi="Book Antiqua"/>
          <w:bCs/>
          <w:color w:val="000000" w:themeColor="text1"/>
          <w:sz w:val="24"/>
          <w:szCs w:val="24"/>
          <w:lang w:val="es-ES"/>
        </w:rPr>
        <w:t xml:space="preserve"> El estudiante tendrá un plazo de </w:t>
      </w:r>
      <w:r w:rsidR="004B1059">
        <w:rPr>
          <w:rFonts w:ascii="Book Antiqua" w:hAnsi="Book Antiqua"/>
          <w:bCs/>
          <w:color w:val="000000" w:themeColor="text1"/>
          <w:sz w:val="24"/>
          <w:szCs w:val="24"/>
          <w:lang w:val="es-ES"/>
        </w:rPr>
        <w:t>dos</w:t>
      </w:r>
      <w:r>
        <w:rPr>
          <w:rFonts w:ascii="Book Antiqua" w:hAnsi="Book Antiqua"/>
          <w:bCs/>
          <w:color w:val="000000" w:themeColor="text1"/>
          <w:sz w:val="24"/>
          <w:szCs w:val="24"/>
          <w:lang w:val="es-ES"/>
        </w:rPr>
        <w:t xml:space="preserve"> (</w:t>
      </w:r>
      <w:r w:rsidR="004B1059">
        <w:rPr>
          <w:rFonts w:ascii="Book Antiqua" w:hAnsi="Book Antiqua"/>
          <w:bCs/>
          <w:color w:val="000000" w:themeColor="text1"/>
          <w:sz w:val="24"/>
          <w:szCs w:val="24"/>
          <w:lang w:val="es-ES"/>
        </w:rPr>
        <w:t>2</w:t>
      </w:r>
      <w:r>
        <w:rPr>
          <w:rFonts w:ascii="Book Antiqua" w:hAnsi="Book Antiqua"/>
          <w:bCs/>
          <w:color w:val="000000" w:themeColor="text1"/>
          <w:sz w:val="24"/>
          <w:szCs w:val="24"/>
          <w:lang w:val="es-ES"/>
        </w:rPr>
        <w:t>) año</w:t>
      </w:r>
      <w:r w:rsidR="004B1059">
        <w:rPr>
          <w:rFonts w:ascii="Book Antiqua" w:hAnsi="Book Antiqua"/>
          <w:bCs/>
          <w:color w:val="000000" w:themeColor="text1"/>
          <w:sz w:val="24"/>
          <w:szCs w:val="24"/>
          <w:lang w:val="es-ES"/>
        </w:rPr>
        <w:t>s</w:t>
      </w:r>
      <w:r>
        <w:rPr>
          <w:rFonts w:ascii="Book Antiqua" w:hAnsi="Book Antiqua"/>
          <w:bCs/>
          <w:color w:val="000000" w:themeColor="text1"/>
          <w:sz w:val="24"/>
          <w:szCs w:val="24"/>
          <w:lang w:val="es-ES"/>
        </w:rPr>
        <w:t xml:space="preserve"> a partir de la aprobación de esta ley para presentar su solicitud de reincorporación.</w:t>
      </w:r>
    </w:p>
    <w:p w14:paraId="419E7D9C" w14:textId="27524956" w:rsidR="007E07B9" w:rsidRPr="007E07B9" w:rsidRDefault="007E07B9" w:rsidP="007E07B9">
      <w:pPr>
        <w:spacing w:after="0" w:line="480" w:lineRule="auto"/>
        <w:ind w:firstLine="720"/>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Una vez realizada la solicitud de reincorporación, las calificaciones reprobatorias obtenidas durante el per</w:t>
      </w:r>
      <w:r w:rsidR="00B578FE">
        <w:rPr>
          <w:rFonts w:ascii="Book Antiqua" w:hAnsi="Book Antiqua"/>
          <w:bCs/>
          <w:color w:val="000000" w:themeColor="text1"/>
          <w:sz w:val="24"/>
          <w:szCs w:val="24"/>
          <w:lang w:val="es-ES"/>
        </w:rPr>
        <w:t>í</w:t>
      </w:r>
      <w:r>
        <w:rPr>
          <w:rFonts w:ascii="Book Antiqua" w:hAnsi="Book Antiqua"/>
          <w:bCs/>
          <w:color w:val="000000" w:themeColor="text1"/>
          <w:sz w:val="24"/>
          <w:szCs w:val="24"/>
          <w:lang w:val="es-ES"/>
        </w:rPr>
        <w:t>odo de afectación serán eliminadas del expediente académico; dichos cursos reprobados deberán ser tomados nuevamente y aprobados satisfactoriamente. Si el estudiante fue expulsado por razones académicas, dicha anotación será removida de su expediente institucional.</w:t>
      </w:r>
    </w:p>
    <w:p w14:paraId="3E96306C" w14:textId="179AF3F1" w:rsidR="007E07B9" w:rsidRPr="003960E1" w:rsidRDefault="007E07B9" w:rsidP="007E07B9">
      <w:pPr>
        <w:spacing w:after="0" w:line="480" w:lineRule="auto"/>
        <w:jc w:val="both"/>
        <w:rPr>
          <w:rFonts w:ascii="Book Antiqua" w:hAnsi="Book Antiqua"/>
          <w:bCs/>
          <w:i/>
          <w:iCs/>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7</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Obligaciones institucionales de la Universidad de Puerto Rico con estudiantes afectados por la pandemia del COVID-19</w:t>
      </w:r>
      <w:r w:rsidR="00B578FE">
        <w:rPr>
          <w:rFonts w:ascii="Book Antiqua" w:hAnsi="Book Antiqua"/>
          <w:color w:val="000000" w:themeColor="text1"/>
          <w:sz w:val="24"/>
          <w:szCs w:val="24"/>
          <w:lang w:val="es-ES"/>
        </w:rPr>
        <w:t>.</w:t>
      </w:r>
    </w:p>
    <w:p w14:paraId="2B8797E4" w14:textId="22D955A1" w:rsidR="004B1059" w:rsidRPr="00B578FE" w:rsidRDefault="00B578FE" w:rsidP="00B578FE">
      <w:pPr>
        <w:spacing w:after="0" w:line="480" w:lineRule="auto"/>
        <w:ind w:firstLine="720"/>
        <w:jc w:val="both"/>
        <w:rPr>
          <w:rFonts w:ascii="Book Antiqua" w:hAnsi="Book Antiqua"/>
          <w:bCs/>
          <w:color w:val="000000" w:themeColor="text1"/>
          <w:sz w:val="24"/>
          <w:szCs w:val="24"/>
          <w:lang w:val="es-PR"/>
        </w:rPr>
      </w:pPr>
      <w:r w:rsidRPr="00B578FE">
        <w:rPr>
          <w:rFonts w:ascii="Book Antiqua" w:hAnsi="Book Antiqua"/>
          <w:bCs/>
          <w:color w:val="000000" w:themeColor="text1"/>
          <w:sz w:val="24"/>
          <w:szCs w:val="24"/>
          <w:lang w:val="es-PR"/>
        </w:rPr>
        <w:t xml:space="preserve">La UPR deberá procesar y aceptar las solicitudes de reincorporación de aquellas personas que cumplan con los requisitos establecidos en esta ley, y no podrá denegarlas </w:t>
      </w:r>
      <w:r w:rsidRPr="00B578FE">
        <w:rPr>
          <w:rFonts w:ascii="Book Antiqua" w:hAnsi="Book Antiqua"/>
          <w:bCs/>
          <w:color w:val="000000" w:themeColor="text1"/>
          <w:sz w:val="24"/>
          <w:szCs w:val="24"/>
          <w:lang w:val="es-PR"/>
        </w:rPr>
        <w:lastRenderedPageBreak/>
        <w:t>arbitrariamente. La UPR contará con un plazo de noventa (90) días, a partir del recibo de la solicitud de reincorporación, para completar formalmente la readmisión activa. Si un estudiante cumple con los requisitos de reincorporación o de graduación establecidos en esta ley, no podrá negársele el reingreso o la concesión del grado por el mero hecho de haber excedido el tiempo máximo de estudios previamente establecido.</w:t>
      </w:r>
    </w:p>
    <w:p w14:paraId="30DDDBAF" w14:textId="5C580A68" w:rsidR="007E07B9" w:rsidRDefault="007E07B9" w:rsidP="007E07B9">
      <w:pPr>
        <w:spacing w:after="0" w:line="480" w:lineRule="auto"/>
        <w:ind w:firstLine="720"/>
        <w:jc w:val="both"/>
        <w:rPr>
          <w:rFonts w:ascii="Book Antiqua" w:hAnsi="Book Antiqua"/>
          <w:bCs/>
          <w:color w:val="000000" w:themeColor="text1"/>
          <w:sz w:val="24"/>
          <w:szCs w:val="24"/>
          <w:lang w:val="es-PR"/>
        </w:rPr>
      </w:pPr>
      <w:r w:rsidRPr="007E07B9">
        <w:rPr>
          <w:rFonts w:ascii="Book Antiqua" w:hAnsi="Book Antiqua"/>
          <w:bCs/>
          <w:color w:val="000000" w:themeColor="text1"/>
          <w:sz w:val="24"/>
          <w:szCs w:val="24"/>
          <w:lang w:val="es-ES"/>
        </w:rPr>
        <w:t>La Presidencia de la UPR establecerá un programa especial de orientación, acompañamiento académico y consejería dirigido a los estudiantes que se aco</w:t>
      </w:r>
      <w:r w:rsidR="00B578FE">
        <w:rPr>
          <w:rFonts w:ascii="Book Antiqua" w:hAnsi="Book Antiqua"/>
          <w:bCs/>
          <w:color w:val="000000" w:themeColor="text1"/>
          <w:sz w:val="24"/>
          <w:szCs w:val="24"/>
          <w:lang w:val="es-ES"/>
        </w:rPr>
        <w:t>gen</w:t>
      </w:r>
      <w:r w:rsidRPr="007E07B9">
        <w:rPr>
          <w:rFonts w:ascii="Book Antiqua" w:hAnsi="Book Antiqua"/>
          <w:bCs/>
          <w:color w:val="000000" w:themeColor="text1"/>
          <w:sz w:val="24"/>
          <w:szCs w:val="24"/>
          <w:lang w:val="es-ES"/>
        </w:rPr>
        <w:t xml:space="preserve"> a la reincorporación</w:t>
      </w:r>
      <w:r w:rsidR="00B578FE">
        <w:rPr>
          <w:rFonts w:ascii="Book Antiqua" w:hAnsi="Book Antiqua"/>
          <w:bCs/>
          <w:color w:val="000000" w:themeColor="text1"/>
          <w:sz w:val="24"/>
          <w:szCs w:val="24"/>
          <w:lang w:val="es-ES"/>
        </w:rPr>
        <w:t xml:space="preserve">. </w:t>
      </w:r>
      <w:r w:rsidRPr="007E07B9">
        <w:rPr>
          <w:rFonts w:ascii="Book Antiqua" w:hAnsi="Book Antiqua"/>
          <w:bCs/>
          <w:color w:val="000000" w:themeColor="text1"/>
          <w:sz w:val="24"/>
          <w:szCs w:val="24"/>
          <w:lang w:val="es-ES"/>
        </w:rPr>
        <w:t xml:space="preserve"> </w:t>
      </w:r>
      <w:r w:rsidR="00B578FE" w:rsidRPr="00B578FE">
        <w:rPr>
          <w:rFonts w:ascii="Book Antiqua" w:hAnsi="Book Antiqua"/>
          <w:bCs/>
          <w:color w:val="000000" w:themeColor="text1"/>
          <w:sz w:val="24"/>
          <w:szCs w:val="24"/>
          <w:lang w:val="es-PR"/>
        </w:rPr>
        <w:t>Esto incluye proveer acomodos a aquellos que, durante el período de afectación o en la actualidad, requirieran o requieran apoyo especializado; tuvieran o tengan necesidades especiales; o hayan sido o sean protegidos por leyes federales y estatales. Las unidades académicas realizarán los ajustes necesarios para garantizar el acceso a los cursos requeridos.</w:t>
      </w:r>
    </w:p>
    <w:p w14:paraId="2F597FBB" w14:textId="0AC7447C" w:rsidR="00B578FE" w:rsidRDefault="00B578FE" w:rsidP="008C3B40">
      <w:pPr>
        <w:spacing w:after="0" w:line="480" w:lineRule="auto"/>
        <w:ind w:firstLine="720"/>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Los estudiantes reincorporados podrán ser considerados para ayudas económicas conforme a las leyes y reglamentación vigente.</w:t>
      </w:r>
    </w:p>
    <w:p w14:paraId="1785EB06" w14:textId="77777777" w:rsidR="00B578FE" w:rsidRDefault="00B578FE" w:rsidP="00B578FE">
      <w:pPr>
        <w:spacing w:after="0" w:line="480" w:lineRule="auto"/>
        <w:jc w:val="both"/>
        <w:rPr>
          <w:rFonts w:ascii="Book Antiqua" w:hAnsi="Book Antiqua"/>
          <w:color w:val="000000" w:themeColor="text1"/>
          <w:sz w:val="24"/>
          <w:szCs w:val="24"/>
          <w:lang w:val="es-ES"/>
        </w:rPr>
      </w:pPr>
      <w:r w:rsidRPr="007E07B9">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8</w:t>
      </w:r>
      <w:r w:rsidRPr="007E07B9">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Supervisión y rendición de cuentas.</w:t>
      </w:r>
    </w:p>
    <w:p w14:paraId="0796009A" w14:textId="77777777" w:rsidR="00B578FE" w:rsidRDefault="00B578FE" w:rsidP="00B578FE">
      <w:pPr>
        <w:spacing w:after="0" w:line="480" w:lineRule="auto"/>
        <w:ind w:firstLine="360"/>
        <w:jc w:val="both"/>
        <w:rPr>
          <w:rFonts w:ascii="Book Antiqua" w:hAnsi="Book Antiqua"/>
          <w:bCs/>
          <w:color w:val="000000" w:themeColor="text1"/>
          <w:sz w:val="24"/>
          <w:szCs w:val="24"/>
          <w:lang w:val="es-ES"/>
        </w:rPr>
      </w:pPr>
      <w:r w:rsidRPr="007E07B9">
        <w:rPr>
          <w:rFonts w:ascii="Book Antiqua" w:hAnsi="Book Antiqua"/>
          <w:bCs/>
          <w:color w:val="000000" w:themeColor="text1"/>
          <w:sz w:val="24"/>
          <w:szCs w:val="24"/>
          <w:lang w:val="es-ES"/>
        </w:rPr>
        <w:t xml:space="preserve">La Presidencia de la UPR será responsable de la implementación de esta </w:t>
      </w:r>
      <w:r>
        <w:rPr>
          <w:rFonts w:ascii="Book Antiqua" w:hAnsi="Book Antiqua"/>
          <w:bCs/>
          <w:color w:val="000000" w:themeColor="text1"/>
          <w:sz w:val="24"/>
          <w:szCs w:val="24"/>
          <w:lang w:val="es-ES"/>
        </w:rPr>
        <w:t>l</w:t>
      </w:r>
      <w:r w:rsidRPr="007E07B9">
        <w:rPr>
          <w:rFonts w:ascii="Book Antiqua" w:hAnsi="Book Antiqua"/>
          <w:bCs/>
          <w:color w:val="000000" w:themeColor="text1"/>
          <w:sz w:val="24"/>
          <w:szCs w:val="24"/>
          <w:lang w:val="es-ES"/>
        </w:rPr>
        <w:t>ey. Deberá rendir informes ante la Asamblea Legislativa en los siguientes términos:</w:t>
      </w:r>
    </w:p>
    <w:p w14:paraId="20A1C8FF" w14:textId="77777777" w:rsidR="00B578FE" w:rsidRDefault="00B578FE" w:rsidP="00B578FE">
      <w:pPr>
        <w:pStyle w:val="ListParagraph"/>
        <w:numPr>
          <w:ilvl w:val="0"/>
          <w:numId w:val="11"/>
        </w:numPr>
        <w:spacing w:after="0" w:line="480" w:lineRule="auto"/>
        <w:jc w:val="both"/>
        <w:rPr>
          <w:rFonts w:ascii="Book Antiqua" w:hAnsi="Book Antiqua"/>
          <w:bCs/>
          <w:color w:val="000000" w:themeColor="text1"/>
          <w:sz w:val="24"/>
          <w:szCs w:val="24"/>
          <w:lang w:val="es-ES"/>
        </w:rPr>
      </w:pPr>
      <w:r w:rsidRPr="007E07B9">
        <w:rPr>
          <w:rFonts w:ascii="Book Antiqua" w:hAnsi="Book Antiqua"/>
          <w:bCs/>
          <w:color w:val="000000" w:themeColor="text1"/>
          <w:sz w:val="24"/>
          <w:szCs w:val="24"/>
          <w:lang w:val="es-ES"/>
        </w:rPr>
        <w:t xml:space="preserve">Un informe inicial a los seis (6) meses de aprobada esta </w:t>
      </w:r>
      <w:r>
        <w:rPr>
          <w:rFonts w:ascii="Book Antiqua" w:hAnsi="Book Antiqua"/>
          <w:bCs/>
          <w:color w:val="000000" w:themeColor="text1"/>
          <w:sz w:val="24"/>
          <w:szCs w:val="24"/>
          <w:lang w:val="es-ES"/>
        </w:rPr>
        <w:t>l</w:t>
      </w:r>
      <w:r w:rsidRPr="007E07B9">
        <w:rPr>
          <w:rFonts w:ascii="Book Antiqua" w:hAnsi="Book Antiqua"/>
          <w:bCs/>
          <w:color w:val="000000" w:themeColor="text1"/>
          <w:sz w:val="24"/>
          <w:szCs w:val="24"/>
          <w:lang w:val="es-ES"/>
        </w:rPr>
        <w:t>ey</w:t>
      </w:r>
    </w:p>
    <w:p w14:paraId="79A8A930" w14:textId="77777777" w:rsidR="00B578FE" w:rsidRPr="007E07B9" w:rsidRDefault="00B578FE" w:rsidP="00B578FE">
      <w:pPr>
        <w:pStyle w:val="ListParagraph"/>
        <w:numPr>
          <w:ilvl w:val="0"/>
          <w:numId w:val="11"/>
        </w:numPr>
        <w:spacing w:after="0" w:line="480" w:lineRule="auto"/>
        <w:jc w:val="both"/>
        <w:rPr>
          <w:rFonts w:ascii="Book Antiqua" w:hAnsi="Book Antiqua"/>
          <w:bCs/>
          <w:color w:val="000000" w:themeColor="text1"/>
          <w:sz w:val="24"/>
          <w:szCs w:val="24"/>
          <w:lang w:val="es-ES"/>
        </w:rPr>
      </w:pPr>
      <w:r w:rsidRPr="007E07B9">
        <w:rPr>
          <w:rFonts w:ascii="Book Antiqua" w:hAnsi="Book Antiqua"/>
          <w:bCs/>
          <w:color w:val="000000" w:themeColor="text1"/>
          <w:sz w:val="24"/>
          <w:szCs w:val="24"/>
          <w:lang w:val="es-ES"/>
        </w:rPr>
        <w:t xml:space="preserve"> Un informe anual durante los tres (3) años siguientes, que incluya estadísticas de solicitudes, reincorporaciones efectivas y recomendaciones para ajustes administrativos.</w:t>
      </w:r>
    </w:p>
    <w:p w14:paraId="566F8C60" w14:textId="70580D8D" w:rsidR="00B578FE" w:rsidRPr="003960E1" w:rsidRDefault="00B578FE" w:rsidP="00B578FE">
      <w:pPr>
        <w:spacing w:after="0" w:line="480" w:lineRule="auto"/>
        <w:jc w:val="both"/>
        <w:rPr>
          <w:rFonts w:ascii="Book Antiqua" w:hAnsi="Book Antiqua"/>
          <w:color w:val="000000" w:themeColor="text1"/>
          <w:sz w:val="24"/>
          <w:szCs w:val="24"/>
          <w:lang w:val="es-ES"/>
        </w:rPr>
      </w:pPr>
      <w:r w:rsidRPr="0015368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9</w:t>
      </w:r>
      <w:r w:rsidRPr="0015368E">
        <w:rPr>
          <w:rFonts w:ascii="Book Antiqua" w:hAnsi="Book Antiqua"/>
          <w:color w:val="000000" w:themeColor="text1"/>
          <w:sz w:val="24"/>
          <w:szCs w:val="24"/>
          <w:lang w:val="es-ES"/>
        </w:rPr>
        <w:t xml:space="preserve">.- </w:t>
      </w:r>
      <w:r>
        <w:rPr>
          <w:rFonts w:ascii="Book Antiqua" w:hAnsi="Book Antiqua"/>
          <w:color w:val="000000" w:themeColor="text1"/>
          <w:sz w:val="24"/>
          <w:szCs w:val="24"/>
          <w:lang w:val="es-PR"/>
        </w:rPr>
        <w:t>Cl</w:t>
      </w:r>
      <w:r w:rsidR="00457CF0">
        <w:rPr>
          <w:rFonts w:ascii="Book Antiqua" w:hAnsi="Book Antiqua"/>
          <w:color w:val="000000" w:themeColor="text1"/>
          <w:sz w:val="24"/>
          <w:szCs w:val="24"/>
          <w:lang w:val="es-PR"/>
        </w:rPr>
        <w:t>á</w:t>
      </w:r>
      <w:r>
        <w:rPr>
          <w:rFonts w:ascii="Book Antiqua" w:hAnsi="Book Antiqua"/>
          <w:color w:val="000000" w:themeColor="text1"/>
          <w:sz w:val="24"/>
          <w:szCs w:val="24"/>
          <w:lang w:val="es-PR"/>
        </w:rPr>
        <w:t>usula de separabilidad</w:t>
      </w:r>
      <w:r w:rsidRPr="00BE5114">
        <w:rPr>
          <w:rFonts w:ascii="Book Antiqua" w:hAnsi="Book Antiqua"/>
          <w:color w:val="000000" w:themeColor="text1"/>
          <w:sz w:val="24"/>
          <w:szCs w:val="24"/>
          <w:lang w:val="es-PR"/>
        </w:rPr>
        <w:t>.</w:t>
      </w:r>
    </w:p>
    <w:p w14:paraId="0A445998" w14:textId="77777777" w:rsidR="00B578FE" w:rsidRDefault="00B578FE" w:rsidP="00B578FE">
      <w:pPr>
        <w:spacing w:after="0" w:line="480" w:lineRule="auto"/>
        <w:ind w:firstLine="720"/>
        <w:jc w:val="both"/>
        <w:rPr>
          <w:rFonts w:ascii="Book Antiqua" w:hAnsi="Book Antiqua"/>
          <w:color w:val="000000" w:themeColor="text1"/>
          <w:sz w:val="24"/>
          <w:szCs w:val="24"/>
          <w:lang w:val="es-ES"/>
        </w:rPr>
      </w:pPr>
      <w:r w:rsidRPr="00C36D60">
        <w:rPr>
          <w:rFonts w:ascii="Book Antiqua" w:hAnsi="Book Antiqua"/>
          <w:color w:val="000000" w:themeColor="text1"/>
          <w:sz w:val="24"/>
          <w:szCs w:val="24"/>
          <w:lang w:val="es-ES"/>
        </w:rPr>
        <w:lastRenderedPageBreak/>
        <w:t xml:space="preserve">Si cualquier cláusula, párrafo, artículo o parte de </w:t>
      </w:r>
      <w:r>
        <w:rPr>
          <w:rFonts w:ascii="Book Antiqua" w:hAnsi="Book Antiqua"/>
          <w:color w:val="000000" w:themeColor="text1"/>
          <w:sz w:val="24"/>
          <w:szCs w:val="24"/>
          <w:lang w:val="es-ES"/>
        </w:rPr>
        <w:t>esta ley</w:t>
      </w:r>
      <w:r w:rsidRPr="00C36D60">
        <w:rPr>
          <w:rFonts w:ascii="Book Antiqua" w:hAnsi="Book Antiqua"/>
          <w:color w:val="000000" w:themeColor="text1"/>
          <w:sz w:val="24"/>
          <w:szCs w:val="24"/>
          <w:lang w:val="es-ES"/>
        </w:rPr>
        <w:t xml:space="preserve"> fuese declarada inconstitucional por un tribunal competente, la sentencia a tal efecto dictada no afectará ni invalidará el resto de las disposiciones de est</w:t>
      </w:r>
      <w:r>
        <w:rPr>
          <w:rFonts w:ascii="Book Antiqua" w:hAnsi="Book Antiqua"/>
          <w:color w:val="000000" w:themeColor="text1"/>
          <w:sz w:val="24"/>
          <w:szCs w:val="24"/>
          <w:lang w:val="es-ES"/>
        </w:rPr>
        <w:t>a ley</w:t>
      </w:r>
      <w:r w:rsidRPr="00C36D60">
        <w:rPr>
          <w:rFonts w:ascii="Book Antiqua" w:hAnsi="Book Antiqua"/>
          <w:color w:val="000000" w:themeColor="text1"/>
          <w:sz w:val="24"/>
          <w:szCs w:val="24"/>
          <w:lang w:val="es-ES"/>
        </w:rPr>
        <w:t xml:space="preserve">. El efecto de dicha sentencia quedará </w:t>
      </w:r>
      <w:r>
        <w:rPr>
          <w:rFonts w:ascii="Book Antiqua" w:hAnsi="Book Antiqua"/>
          <w:color w:val="000000" w:themeColor="text1"/>
          <w:sz w:val="24"/>
          <w:szCs w:val="24"/>
          <w:lang w:val="es-ES"/>
        </w:rPr>
        <w:t xml:space="preserve"> </w:t>
      </w:r>
    </w:p>
    <w:p w14:paraId="2C094659" w14:textId="4865AF32" w:rsidR="00B578FE" w:rsidRDefault="00457CF0" w:rsidP="00457CF0">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li</w:t>
      </w:r>
      <w:r w:rsidR="00B578FE" w:rsidRPr="00C36D60">
        <w:rPr>
          <w:rFonts w:ascii="Book Antiqua" w:hAnsi="Book Antiqua"/>
          <w:color w:val="000000" w:themeColor="text1"/>
          <w:sz w:val="24"/>
          <w:szCs w:val="24"/>
          <w:lang w:val="es-ES"/>
        </w:rPr>
        <w:t>mitado a la cláusula, párrafo, artículo o parte de la ley que hubiere sido declarada inconstitucional.</w:t>
      </w:r>
    </w:p>
    <w:p w14:paraId="270663F3" w14:textId="77777777" w:rsidR="00457CF0" w:rsidRPr="00BE5114" w:rsidRDefault="00457CF0" w:rsidP="00457CF0">
      <w:pPr>
        <w:spacing w:after="0" w:line="480" w:lineRule="auto"/>
        <w:ind w:firstLine="547"/>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Artículo 10</w:t>
      </w:r>
      <w:r w:rsidRPr="00BE5114">
        <w:rPr>
          <w:rFonts w:ascii="Book Antiqua" w:hAnsi="Book Antiqua"/>
          <w:color w:val="000000" w:themeColor="text1"/>
          <w:sz w:val="24"/>
          <w:szCs w:val="24"/>
          <w:lang w:val="es-PR"/>
        </w:rPr>
        <w:t>.-</w:t>
      </w:r>
      <w:r>
        <w:rPr>
          <w:rFonts w:ascii="Book Antiqua" w:hAnsi="Book Antiqua"/>
          <w:color w:val="000000" w:themeColor="text1"/>
          <w:sz w:val="24"/>
          <w:szCs w:val="24"/>
          <w:lang w:val="es-PR"/>
        </w:rPr>
        <w:t xml:space="preserve"> </w:t>
      </w:r>
      <w:r w:rsidRPr="00BE5114">
        <w:rPr>
          <w:rFonts w:ascii="Book Antiqua" w:hAnsi="Book Antiqua"/>
          <w:color w:val="000000" w:themeColor="text1"/>
          <w:sz w:val="24"/>
          <w:szCs w:val="24"/>
          <w:lang w:val="es-PR"/>
        </w:rPr>
        <w:t>Vigencia.</w:t>
      </w:r>
    </w:p>
    <w:p w14:paraId="167F8026" w14:textId="6DC9C8FB" w:rsidR="00B578FE" w:rsidRPr="002F0427" w:rsidRDefault="00457CF0" w:rsidP="002F0427">
      <w:pPr>
        <w:spacing w:after="0" w:line="480" w:lineRule="auto"/>
        <w:ind w:firstLine="547"/>
        <w:jc w:val="both"/>
        <w:rPr>
          <w:rFonts w:ascii="Book Antiqua" w:hAnsi="Book Antiqua"/>
          <w:color w:val="000000" w:themeColor="text1"/>
          <w:sz w:val="24"/>
          <w:szCs w:val="24"/>
          <w:lang w:val="es-ES"/>
        </w:rPr>
      </w:pPr>
      <w:r w:rsidRPr="00BE5114">
        <w:rPr>
          <w:rFonts w:ascii="Book Antiqua" w:hAnsi="Book Antiqua"/>
          <w:color w:val="000000" w:themeColor="text1"/>
          <w:sz w:val="24"/>
          <w:szCs w:val="24"/>
          <w:lang w:val="es-PR"/>
        </w:rPr>
        <w:t>Esta Ley comenzará a regir inmediatamente después de su aprobación</w:t>
      </w:r>
      <w:r w:rsidR="002F0427">
        <w:rPr>
          <w:rFonts w:ascii="Book Antiqua" w:hAnsi="Book Antiqua"/>
          <w:color w:val="000000" w:themeColor="text1"/>
          <w:sz w:val="24"/>
          <w:szCs w:val="24"/>
          <w:lang w:val="es-ES"/>
        </w:rPr>
        <w:t>.</w:t>
      </w:r>
    </w:p>
    <w:bookmarkEnd w:id="1"/>
    <w:sectPr w:rsidR="00B578FE" w:rsidRPr="002F0427" w:rsidSect="009866B1">
      <w:headerReference w:type="default" r:id="rId7"/>
      <w:footerReference w:type="defaul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7CB6" w14:textId="77777777" w:rsidR="007A0EFB" w:rsidRDefault="007A0EFB" w:rsidP="003960E1">
      <w:pPr>
        <w:spacing w:after="0" w:line="240" w:lineRule="auto"/>
      </w:pPr>
      <w:r>
        <w:separator/>
      </w:r>
    </w:p>
  </w:endnote>
  <w:endnote w:type="continuationSeparator" w:id="0">
    <w:p w14:paraId="767E8810" w14:textId="77777777" w:rsidR="007A0EFB" w:rsidRDefault="007A0EFB"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783AF4" w:rsidRDefault="00783AF4">
    <w:pPr>
      <w:pStyle w:val="Footer"/>
      <w:jc w:val="center"/>
    </w:pPr>
  </w:p>
  <w:p w14:paraId="4F2112CE" w14:textId="77777777" w:rsidR="00783AF4" w:rsidRDefault="00783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BEF6F" w14:textId="77777777" w:rsidR="007A0EFB" w:rsidRDefault="007A0EFB" w:rsidP="003960E1">
      <w:pPr>
        <w:spacing w:after="0" w:line="240" w:lineRule="auto"/>
      </w:pPr>
      <w:r>
        <w:separator/>
      </w:r>
    </w:p>
  </w:footnote>
  <w:footnote w:type="continuationSeparator" w:id="0">
    <w:p w14:paraId="3000A25A" w14:textId="77777777" w:rsidR="007A0EFB" w:rsidRDefault="007A0EFB"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rPr>
        <w:noProof/>
      </w:rPr>
    </w:sdtEndPr>
    <w:sdtContent>
      <w:p w14:paraId="52E95F03" w14:textId="77777777" w:rsidR="00783AF4" w:rsidRPr="009D6692" w:rsidRDefault="00A8736E">
        <w:pPr>
          <w:pStyle w:val="Header"/>
          <w:jc w:val="center"/>
          <w:rPr>
            <w:rFonts w:ascii="Book Antiqua" w:hAnsi="Book Antiqua"/>
          </w:rPr>
        </w:pPr>
        <w:r w:rsidRPr="009D6692">
          <w:rPr>
            <w:rFonts w:ascii="Book Antiqua" w:hAnsi="Book Antiqua"/>
          </w:rPr>
          <w:fldChar w:fldCharType="begin"/>
        </w:r>
        <w:r w:rsidRPr="009D6692">
          <w:rPr>
            <w:rFonts w:ascii="Book Antiqua" w:hAnsi="Book Antiqua"/>
          </w:rPr>
          <w:instrText xml:space="preserve"> PAGE   \* MERGEFORMAT </w:instrText>
        </w:r>
        <w:r w:rsidRPr="009D6692">
          <w:rPr>
            <w:rFonts w:ascii="Book Antiqua" w:hAnsi="Book Antiqua"/>
          </w:rPr>
          <w:fldChar w:fldCharType="separate"/>
        </w:r>
        <w:r w:rsidRPr="009D6692">
          <w:rPr>
            <w:rFonts w:ascii="Book Antiqua" w:hAnsi="Book Antiqua"/>
            <w:noProof/>
          </w:rPr>
          <w:t>21</w:t>
        </w:r>
        <w:r w:rsidRPr="009D6692">
          <w:rPr>
            <w:rFonts w:ascii="Book Antiqua" w:hAnsi="Book Antiqua"/>
            <w:noProof/>
          </w:rPr>
          <w:fldChar w:fldCharType="end"/>
        </w:r>
      </w:p>
    </w:sdtContent>
  </w:sdt>
  <w:p w14:paraId="5DEEE475" w14:textId="77777777" w:rsidR="00783AF4" w:rsidRDefault="00783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1F16"/>
    <w:multiLevelType w:val="hybridMultilevel"/>
    <w:tmpl w:val="814EFB1C"/>
    <w:lvl w:ilvl="0" w:tplc="B41416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07509"/>
    <w:multiLevelType w:val="hybridMultilevel"/>
    <w:tmpl w:val="7A6E5E3A"/>
    <w:lvl w:ilvl="0" w:tplc="B0682B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565B3823"/>
    <w:multiLevelType w:val="hybridMultilevel"/>
    <w:tmpl w:val="B9E8AE56"/>
    <w:lvl w:ilvl="0" w:tplc="B0682B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15:restartNumberingAfterBreak="0">
    <w:nsid w:val="5D93186F"/>
    <w:multiLevelType w:val="hybridMultilevel"/>
    <w:tmpl w:val="B9E8AE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0"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827676881">
    <w:abstractNumId w:val="10"/>
  </w:num>
  <w:num w:numId="2" w16cid:durableId="1995333631">
    <w:abstractNumId w:val="9"/>
  </w:num>
  <w:num w:numId="3" w16cid:durableId="1792673591">
    <w:abstractNumId w:val="8"/>
  </w:num>
  <w:num w:numId="4" w16cid:durableId="448857580">
    <w:abstractNumId w:val="2"/>
  </w:num>
  <w:num w:numId="5" w16cid:durableId="1608271356">
    <w:abstractNumId w:val="5"/>
  </w:num>
  <w:num w:numId="6" w16cid:durableId="1174688703">
    <w:abstractNumId w:val="7"/>
  </w:num>
  <w:num w:numId="7" w16cid:durableId="596794546">
    <w:abstractNumId w:val="3"/>
  </w:num>
  <w:num w:numId="8" w16cid:durableId="162859740">
    <w:abstractNumId w:val="0"/>
  </w:num>
  <w:num w:numId="9" w16cid:durableId="1271623125">
    <w:abstractNumId w:val="4"/>
  </w:num>
  <w:num w:numId="10" w16cid:durableId="368724057">
    <w:abstractNumId w:val="6"/>
  </w:num>
  <w:num w:numId="11" w16cid:durableId="313072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43E5C"/>
    <w:rsid w:val="000935E5"/>
    <w:rsid w:val="000A0D39"/>
    <w:rsid w:val="0019205C"/>
    <w:rsid w:val="001B1799"/>
    <w:rsid w:val="00216BA3"/>
    <w:rsid w:val="002437AB"/>
    <w:rsid w:val="002F0427"/>
    <w:rsid w:val="00361C4A"/>
    <w:rsid w:val="00385622"/>
    <w:rsid w:val="003960E1"/>
    <w:rsid w:val="00457CF0"/>
    <w:rsid w:val="004853E6"/>
    <w:rsid w:val="004A2CDC"/>
    <w:rsid w:val="004B1059"/>
    <w:rsid w:val="004C5D73"/>
    <w:rsid w:val="0051603F"/>
    <w:rsid w:val="00621789"/>
    <w:rsid w:val="00632DA3"/>
    <w:rsid w:val="006350D8"/>
    <w:rsid w:val="006816A9"/>
    <w:rsid w:val="00685B9A"/>
    <w:rsid w:val="006B7D6C"/>
    <w:rsid w:val="00783AF4"/>
    <w:rsid w:val="007841C1"/>
    <w:rsid w:val="007A0EFB"/>
    <w:rsid w:val="007B7830"/>
    <w:rsid w:val="007E07B9"/>
    <w:rsid w:val="00842D28"/>
    <w:rsid w:val="008702A1"/>
    <w:rsid w:val="008C3B40"/>
    <w:rsid w:val="008D246F"/>
    <w:rsid w:val="009305AF"/>
    <w:rsid w:val="009866B1"/>
    <w:rsid w:val="0099336B"/>
    <w:rsid w:val="009E5428"/>
    <w:rsid w:val="00A32255"/>
    <w:rsid w:val="00A8736E"/>
    <w:rsid w:val="00AF2922"/>
    <w:rsid w:val="00B578FE"/>
    <w:rsid w:val="00B75265"/>
    <w:rsid w:val="00B833DD"/>
    <w:rsid w:val="00BA02E7"/>
    <w:rsid w:val="00BE2F73"/>
    <w:rsid w:val="00C0407F"/>
    <w:rsid w:val="00C110F8"/>
    <w:rsid w:val="00C91F01"/>
    <w:rsid w:val="00D017AA"/>
    <w:rsid w:val="00D34D63"/>
    <w:rsid w:val="00D53B12"/>
    <w:rsid w:val="00D74AD5"/>
    <w:rsid w:val="00DD5138"/>
    <w:rsid w:val="00DE457E"/>
    <w:rsid w:val="00DF74DF"/>
    <w:rsid w:val="00EF7404"/>
    <w:rsid w:val="00FF0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93045">
      <w:bodyDiv w:val="1"/>
      <w:marLeft w:val="0"/>
      <w:marRight w:val="0"/>
      <w:marTop w:val="0"/>
      <w:marBottom w:val="0"/>
      <w:divBdr>
        <w:top w:val="none" w:sz="0" w:space="0" w:color="auto"/>
        <w:left w:val="none" w:sz="0" w:space="0" w:color="auto"/>
        <w:bottom w:val="none" w:sz="0" w:space="0" w:color="auto"/>
        <w:right w:val="none" w:sz="0" w:space="0" w:color="auto"/>
      </w:divBdr>
    </w:div>
    <w:div w:id="311253648">
      <w:bodyDiv w:val="1"/>
      <w:marLeft w:val="0"/>
      <w:marRight w:val="0"/>
      <w:marTop w:val="0"/>
      <w:marBottom w:val="0"/>
      <w:divBdr>
        <w:top w:val="none" w:sz="0" w:space="0" w:color="auto"/>
        <w:left w:val="none" w:sz="0" w:space="0" w:color="auto"/>
        <w:bottom w:val="none" w:sz="0" w:space="0" w:color="auto"/>
        <w:right w:val="none" w:sz="0" w:space="0" w:color="auto"/>
      </w:divBdr>
    </w:div>
    <w:div w:id="486287803">
      <w:bodyDiv w:val="1"/>
      <w:marLeft w:val="0"/>
      <w:marRight w:val="0"/>
      <w:marTop w:val="0"/>
      <w:marBottom w:val="0"/>
      <w:divBdr>
        <w:top w:val="none" w:sz="0" w:space="0" w:color="auto"/>
        <w:left w:val="none" w:sz="0" w:space="0" w:color="auto"/>
        <w:bottom w:val="none" w:sz="0" w:space="0" w:color="auto"/>
        <w:right w:val="none" w:sz="0" w:space="0" w:color="auto"/>
      </w:divBdr>
    </w:div>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 w:id="1252661180">
      <w:bodyDiv w:val="1"/>
      <w:marLeft w:val="0"/>
      <w:marRight w:val="0"/>
      <w:marTop w:val="0"/>
      <w:marBottom w:val="0"/>
      <w:divBdr>
        <w:top w:val="none" w:sz="0" w:space="0" w:color="auto"/>
        <w:left w:val="none" w:sz="0" w:space="0" w:color="auto"/>
        <w:bottom w:val="none" w:sz="0" w:space="0" w:color="auto"/>
        <w:right w:val="none" w:sz="0" w:space="0" w:color="auto"/>
      </w:divBdr>
    </w:div>
    <w:div w:id="1500997504">
      <w:bodyDiv w:val="1"/>
      <w:marLeft w:val="0"/>
      <w:marRight w:val="0"/>
      <w:marTop w:val="0"/>
      <w:marBottom w:val="0"/>
      <w:divBdr>
        <w:top w:val="none" w:sz="0" w:space="0" w:color="auto"/>
        <w:left w:val="none" w:sz="0" w:space="0" w:color="auto"/>
        <w:bottom w:val="none" w:sz="0" w:space="0" w:color="auto"/>
        <w:right w:val="none" w:sz="0" w:space="0" w:color="auto"/>
      </w:divBdr>
    </w:div>
    <w:div w:id="1639916094">
      <w:bodyDiv w:val="1"/>
      <w:marLeft w:val="0"/>
      <w:marRight w:val="0"/>
      <w:marTop w:val="0"/>
      <w:marBottom w:val="0"/>
      <w:divBdr>
        <w:top w:val="none" w:sz="0" w:space="0" w:color="auto"/>
        <w:left w:val="none" w:sz="0" w:space="0" w:color="auto"/>
        <w:bottom w:val="none" w:sz="0" w:space="0" w:color="auto"/>
        <w:right w:val="none" w:sz="0" w:space="0" w:color="auto"/>
      </w:divBdr>
    </w:div>
    <w:div w:id="1640645454">
      <w:bodyDiv w:val="1"/>
      <w:marLeft w:val="0"/>
      <w:marRight w:val="0"/>
      <w:marTop w:val="0"/>
      <w:marBottom w:val="0"/>
      <w:divBdr>
        <w:top w:val="none" w:sz="0" w:space="0" w:color="auto"/>
        <w:left w:val="none" w:sz="0" w:space="0" w:color="auto"/>
        <w:bottom w:val="none" w:sz="0" w:space="0" w:color="auto"/>
        <w:right w:val="none" w:sz="0" w:space="0" w:color="auto"/>
      </w:divBdr>
    </w:div>
    <w:div w:id="1836921657">
      <w:bodyDiv w:val="1"/>
      <w:marLeft w:val="0"/>
      <w:marRight w:val="0"/>
      <w:marTop w:val="0"/>
      <w:marBottom w:val="0"/>
      <w:divBdr>
        <w:top w:val="none" w:sz="0" w:space="0" w:color="auto"/>
        <w:left w:val="none" w:sz="0" w:space="0" w:color="auto"/>
        <w:bottom w:val="none" w:sz="0" w:space="0" w:color="auto"/>
        <w:right w:val="none" w:sz="0" w:space="0" w:color="auto"/>
      </w:divBdr>
    </w:div>
    <w:div w:id="1841115616">
      <w:bodyDiv w:val="1"/>
      <w:marLeft w:val="0"/>
      <w:marRight w:val="0"/>
      <w:marTop w:val="0"/>
      <w:marBottom w:val="0"/>
      <w:divBdr>
        <w:top w:val="none" w:sz="0" w:space="0" w:color="auto"/>
        <w:left w:val="none" w:sz="0" w:space="0" w:color="auto"/>
        <w:bottom w:val="none" w:sz="0" w:space="0" w:color="auto"/>
        <w:right w:val="none" w:sz="0" w:space="0" w:color="auto"/>
      </w:divBdr>
    </w:div>
    <w:div w:id="196388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1809</Words>
  <Characters>10316</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Camyl Moreno Pantojas</cp:lastModifiedBy>
  <cp:revision>2</cp:revision>
  <cp:lastPrinted>2025-06-25T18:50:00Z</cp:lastPrinted>
  <dcterms:created xsi:type="dcterms:W3CDTF">2025-06-25T21:10:00Z</dcterms:created>
  <dcterms:modified xsi:type="dcterms:W3CDTF">2025-06-25T21:10:00Z</dcterms:modified>
</cp:coreProperties>
</file>