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398028A4"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E6767B">
        <w:rPr>
          <w:rFonts w:ascii="Book Antiqua" w:hAnsi="Book Antiqua"/>
          <w:lang w:val="es-ES_tradnl"/>
        </w:rPr>
        <w:t>2</w:t>
      </w:r>
      <w:r w:rsidR="001A4A89" w:rsidRPr="0049600B">
        <w:rPr>
          <w:rFonts w:ascii="Book Antiqua" w:hAnsi="Book Antiqua"/>
          <w:lang w:val="es-ES_tradnl"/>
        </w:rPr>
        <w:t xml:space="preserve"> </w:t>
      </w:r>
      <w:r w:rsidR="00E6767B">
        <w:rPr>
          <w:rFonts w:ascii="Book Antiqua" w:hAnsi="Book Antiqua"/>
          <w:vertAlign w:val="superscript"/>
          <w:lang w:val="es-ES_tradnl"/>
        </w:rPr>
        <w:t>d</w:t>
      </w:r>
      <w:r w:rsidR="001A4A89" w:rsidRPr="0049600B">
        <w:rPr>
          <w:rFonts w:ascii="Book Antiqua" w:hAnsi="Book Antiqua"/>
          <w:vertAlign w:val="superscript"/>
          <w:lang w:val="es-ES_tradnl"/>
        </w:rPr>
        <w:t>a</w:t>
      </w:r>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10AB496B"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F357D8">
        <w:rPr>
          <w:rFonts w:ascii="Book Antiqua" w:hAnsi="Book Antiqua"/>
          <w:b/>
          <w:sz w:val="52"/>
          <w:lang w:val="es-ES_tradnl"/>
        </w:rPr>
        <w:t>625</w:t>
      </w:r>
    </w:p>
    <w:p w14:paraId="3F152183" w14:textId="77777777" w:rsidR="00091A87" w:rsidRPr="0067018C" w:rsidRDefault="00091A87" w:rsidP="00091A87">
      <w:pPr>
        <w:spacing w:before="100" w:beforeAutospacing="1" w:after="100" w:afterAutospacing="1" w:line="360" w:lineRule="auto"/>
        <w:jc w:val="center"/>
        <w:rPr>
          <w:rFonts w:ascii="Book Antiqua" w:hAnsi="Book Antiqua"/>
          <w:b/>
          <w:sz w:val="32"/>
          <w:szCs w:val="22"/>
          <w:lang w:val="es-ES_tradnl"/>
        </w:rPr>
      </w:pPr>
    </w:p>
    <w:p w14:paraId="25AC6B70" w14:textId="77D29A37" w:rsidR="00D71003" w:rsidRDefault="00544743" w:rsidP="00091A87">
      <w:pPr>
        <w:spacing w:before="100" w:beforeAutospacing="1" w:after="100" w:afterAutospacing="1" w:line="360" w:lineRule="auto"/>
        <w:jc w:val="center"/>
        <w:rPr>
          <w:rFonts w:ascii="Book Antiqua" w:hAnsi="Book Antiqua"/>
          <w:b/>
          <w:sz w:val="28"/>
          <w:lang w:val="es-ES_tradnl"/>
        </w:rPr>
      </w:pPr>
      <w:r>
        <w:rPr>
          <w:rFonts w:ascii="Book Antiqua" w:hAnsi="Book Antiqua"/>
          <w:b/>
          <w:sz w:val="28"/>
          <w:lang w:val="es-ES_tradnl"/>
        </w:rPr>
        <w:t xml:space="preserve">SEGUNDO </w:t>
      </w:r>
      <w:r w:rsidR="001A4A89" w:rsidRPr="0049600B">
        <w:rPr>
          <w:rFonts w:ascii="Book Antiqua" w:hAnsi="Book Antiqua"/>
          <w:b/>
          <w:sz w:val="28"/>
          <w:lang w:val="es-ES_tradnl"/>
        </w:rPr>
        <w:t>INFORME POSITIVO</w:t>
      </w:r>
    </w:p>
    <w:p w14:paraId="7E659FF4" w14:textId="6CBFD7A2" w:rsidR="00D71003" w:rsidRPr="00160853" w:rsidRDefault="009F19CF"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14</w:t>
      </w:r>
      <w:r w:rsidR="00D71003" w:rsidRPr="00160853">
        <w:rPr>
          <w:rFonts w:ascii="Book Antiqua" w:hAnsi="Book Antiqua"/>
          <w:color w:val="000000" w:themeColor="text1"/>
          <w:sz w:val="22"/>
          <w:szCs w:val="18"/>
          <w:lang w:val="es-PR"/>
        </w:rPr>
        <w:t xml:space="preserve"> DE </w:t>
      </w:r>
      <w:r w:rsidR="00690A6C">
        <w:rPr>
          <w:rFonts w:ascii="Book Antiqua" w:hAnsi="Book Antiqua"/>
          <w:color w:val="000000" w:themeColor="text1"/>
          <w:sz w:val="22"/>
          <w:szCs w:val="18"/>
          <w:lang w:val="es-PR"/>
        </w:rPr>
        <w:t>OCTUBRE</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67018C">
      <w:pPr>
        <w:spacing w:before="120" w:after="120"/>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13E1A7CF" w:rsidR="00FD6CB7" w:rsidRDefault="00091A87" w:rsidP="0067018C">
      <w:pPr>
        <w:spacing w:before="120" w:after="120"/>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 xml:space="preserve">tras </w:t>
      </w:r>
      <w:r w:rsidR="0067018C">
        <w:rPr>
          <w:rFonts w:ascii="Book Antiqua" w:hAnsi="Book Antiqua"/>
          <w:lang w:val="es-PR"/>
        </w:rPr>
        <w:t>el correspondiente</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 xml:space="preserve">la aprobación del Proyecto de la Cámara </w:t>
      </w:r>
      <w:r w:rsidR="00F357D8">
        <w:rPr>
          <w:rFonts w:ascii="Book Antiqua" w:hAnsi="Book Antiqua"/>
          <w:lang w:val="es-PR"/>
        </w:rPr>
        <w:t xml:space="preserve">625 </w:t>
      </w:r>
      <w:r w:rsidR="004E4E62">
        <w:rPr>
          <w:rFonts w:ascii="Book Antiqua" w:hAnsi="Book Antiqua"/>
          <w:lang w:val="es-PR"/>
        </w:rPr>
        <w:t xml:space="preserve">(en adelante, P. de la C. </w:t>
      </w:r>
      <w:r w:rsidR="00F357D8">
        <w:rPr>
          <w:rFonts w:ascii="Book Antiqua" w:hAnsi="Book Antiqua"/>
          <w:lang w:val="es-PR"/>
        </w:rPr>
        <w:t>625</w:t>
      </w:r>
      <w:r w:rsidR="007C5056">
        <w:rPr>
          <w:rFonts w:ascii="Book Antiqua" w:hAnsi="Book Antiqua"/>
          <w:lang w:val="es-PR"/>
        </w:rPr>
        <w:t>)</w:t>
      </w:r>
      <w:r w:rsidR="0067018C">
        <w:rPr>
          <w:rFonts w:ascii="Book Antiqua" w:hAnsi="Book Antiqua"/>
          <w:lang w:val="es-PR"/>
        </w:rPr>
        <w:t xml:space="preserve">, mediante el presente </w:t>
      </w:r>
      <w:r w:rsidR="00AF033A">
        <w:rPr>
          <w:rFonts w:ascii="Book Antiqua" w:hAnsi="Book Antiqua"/>
          <w:lang w:val="es-PR"/>
        </w:rPr>
        <w:t xml:space="preserve">Segundo </w:t>
      </w:r>
      <w:r w:rsidR="0067018C">
        <w:rPr>
          <w:rFonts w:ascii="Book Antiqua" w:hAnsi="Book Antiqua"/>
          <w:lang w:val="es-PR"/>
        </w:rPr>
        <w:t>Informe Positivo</w:t>
      </w:r>
      <w:r w:rsidR="00FD6CB7" w:rsidRPr="00FD6CB7">
        <w:rPr>
          <w:rFonts w:ascii="Book Antiqua" w:hAnsi="Book Antiqua"/>
          <w:lang w:val="es-PR"/>
        </w:rPr>
        <w:t xml:space="preserve"> </w:t>
      </w:r>
      <w:r w:rsidR="0067018C">
        <w:rPr>
          <w:rFonts w:ascii="Book Antiqua" w:hAnsi="Book Antiqua"/>
          <w:lang w:val="es-PR"/>
        </w:rPr>
        <w:t xml:space="preserve">e </w:t>
      </w:r>
      <w:r w:rsidR="00FD6CB7" w:rsidRPr="00FD6CB7">
        <w:rPr>
          <w:rFonts w:ascii="Book Antiqua" w:hAnsi="Book Antiqua"/>
          <w:lang w:val="es-PR"/>
        </w:rPr>
        <w:t>incorporando las enmiendas sugeridas que se detallan en el</w:t>
      </w:r>
      <w:r w:rsidR="00FD6CB7">
        <w:rPr>
          <w:rFonts w:ascii="Book Antiqua" w:hAnsi="Book Antiqua"/>
          <w:lang w:val="es-ES_tradnl"/>
        </w:rPr>
        <w:t xml:space="preserve"> </w:t>
      </w:r>
      <w:proofErr w:type="spellStart"/>
      <w:r w:rsidR="003963BE">
        <w:rPr>
          <w:rFonts w:ascii="Book Antiqua" w:hAnsi="Book Antiqua"/>
          <w:lang w:val="es-ES_tradnl"/>
        </w:rPr>
        <w:t>ent</w:t>
      </w:r>
      <w:r w:rsidR="0067018C">
        <w:rPr>
          <w:rFonts w:ascii="Book Antiqua" w:hAnsi="Book Antiqua"/>
          <w:lang w:val="es-ES_tradnl"/>
        </w:rPr>
        <w:t>i</w:t>
      </w:r>
      <w:r w:rsidR="003963BE">
        <w:rPr>
          <w:rFonts w:ascii="Book Antiqua" w:hAnsi="Book Antiqua"/>
          <w:lang w:val="es-ES_tradnl"/>
        </w:rPr>
        <w:t>rillado</w:t>
      </w:r>
      <w:proofErr w:type="spellEnd"/>
      <w:r w:rsidR="00FD6CB7">
        <w:rPr>
          <w:rFonts w:ascii="Book Antiqua" w:hAnsi="Book Antiqua"/>
          <w:lang w:val="es-ES_tradnl"/>
        </w:rPr>
        <w:t xml:space="preserve"> electrónico que</w:t>
      </w:r>
      <w:r w:rsidR="00F357D8">
        <w:rPr>
          <w:rFonts w:ascii="Book Antiqua" w:hAnsi="Book Antiqua"/>
          <w:lang w:val="es-ES_tradnl"/>
        </w:rPr>
        <w:t xml:space="preserve"> </w:t>
      </w:r>
      <w:r w:rsidR="00FD6CB7">
        <w:rPr>
          <w:rFonts w:ascii="Book Antiqua" w:hAnsi="Book Antiqua"/>
          <w:lang w:val="es-ES_tradnl"/>
        </w:rPr>
        <w:t>se acompaña</w:t>
      </w:r>
      <w:r w:rsidR="00FD6CB7">
        <w:rPr>
          <w:rFonts w:ascii="Book Antiqua" w:hAnsi="Book Antiqua"/>
          <w:lang w:val="es-PR"/>
        </w:rPr>
        <w:t>.</w:t>
      </w:r>
    </w:p>
    <w:p w14:paraId="49988954" w14:textId="5487E069" w:rsidR="00FD6CB7" w:rsidRPr="00817DB9" w:rsidRDefault="001A4A89" w:rsidP="0067018C">
      <w:pPr>
        <w:spacing w:before="120" w:after="120"/>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52C8227F" w14:textId="3FBAC54F" w:rsidR="00A12741" w:rsidRPr="000D1441" w:rsidRDefault="004E4E62" w:rsidP="0067018C">
      <w:pPr>
        <w:spacing w:before="120" w:after="120"/>
        <w:ind w:firstLine="720"/>
        <w:jc w:val="both"/>
        <w:rPr>
          <w:rFonts w:ascii="Book Antiqua" w:hAnsi="Book Antiqua"/>
          <w:szCs w:val="24"/>
          <w:lang w:val="es-PR"/>
        </w:rPr>
      </w:pPr>
      <w:r>
        <w:rPr>
          <w:rFonts w:ascii="Book Antiqua" w:hAnsi="Book Antiqua"/>
          <w:szCs w:val="24"/>
          <w:lang w:val="es-PR"/>
        </w:rPr>
        <w:t>E</w:t>
      </w:r>
      <w:r w:rsidRPr="004E4E62">
        <w:rPr>
          <w:rFonts w:ascii="Book Antiqua" w:hAnsi="Book Antiqua"/>
          <w:szCs w:val="24"/>
          <w:lang w:val="es-PR"/>
        </w:rPr>
        <w:t xml:space="preserve">l P. de la C. </w:t>
      </w:r>
      <w:r w:rsidR="00F357D8">
        <w:rPr>
          <w:rFonts w:ascii="Book Antiqua" w:hAnsi="Book Antiqua"/>
          <w:szCs w:val="24"/>
          <w:lang w:val="es-PR"/>
        </w:rPr>
        <w:t>625</w:t>
      </w:r>
      <w:r w:rsidR="006F3E81">
        <w:rPr>
          <w:rFonts w:ascii="Book Antiqua" w:hAnsi="Book Antiqua"/>
          <w:szCs w:val="24"/>
          <w:lang w:val="es-PR"/>
        </w:rPr>
        <w:t>,</w:t>
      </w:r>
      <w:r w:rsidR="002C1204">
        <w:rPr>
          <w:rFonts w:ascii="Book Antiqua" w:hAnsi="Book Antiqua"/>
          <w:szCs w:val="24"/>
          <w:lang w:val="es-PR"/>
        </w:rPr>
        <w:t xml:space="preserve"> tiene como propósit</w:t>
      </w:r>
      <w:r w:rsidR="00EC1CEA">
        <w:rPr>
          <w:rFonts w:ascii="Book Antiqua" w:hAnsi="Book Antiqua"/>
          <w:szCs w:val="24"/>
          <w:lang w:val="es-PR"/>
        </w:rPr>
        <w:t>o</w:t>
      </w:r>
      <w:r w:rsidR="001A4DCF" w:rsidRPr="001A4DCF">
        <w:rPr>
          <w:rFonts w:ascii="Book Antiqua" w:hAnsi="Book Antiqua"/>
          <w:szCs w:val="24"/>
          <w:lang w:val="es-PR"/>
        </w:rPr>
        <w:t xml:space="preserve"> establecer la “Ley de Oportunidad Educativa para Subsanar los Efectos</w:t>
      </w:r>
      <w:r w:rsidR="001A4DCF">
        <w:rPr>
          <w:rFonts w:ascii="Book Antiqua" w:hAnsi="Book Antiqua"/>
          <w:szCs w:val="24"/>
          <w:lang w:val="es-PR"/>
        </w:rPr>
        <w:t xml:space="preserve"> </w:t>
      </w:r>
      <w:r w:rsidR="001A4DCF" w:rsidRPr="001A4DCF">
        <w:rPr>
          <w:rFonts w:ascii="Book Antiqua" w:hAnsi="Book Antiqua"/>
          <w:szCs w:val="24"/>
          <w:lang w:val="es-PR"/>
        </w:rPr>
        <w:t>Académicos Causados por la Pandemia del COVID-19 en Estudiantes</w:t>
      </w:r>
      <w:r w:rsidR="001A4DCF">
        <w:rPr>
          <w:rFonts w:ascii="Book Antiqua" w:hAnsi="Book Antiqua"/>
          <w:szCs w:val="24"/>
          <w:lang w:val="es-PR"/>
        </w:rPr>
        <w:t xml:space="preserve"> </w:t>
      </w:r>
      <w:r w:rsidR="001A4DCF" w:rsidRPr="001A4DCF">
        <w:rPr>
          <w:rFonts w:ascii="Book Antiqua" w:hAnsi="Book Antiqua"/>
          <w:szCs w:val="24"/>
          <w:lang w:val="es-PR"/>
        </w:rPr>
        <w:t>Universitarios”, con el propósito de permitir la reincorporación a la Universidad de</w:t>
      </w:r>
      <w:r w:rsidR="001A4DCF">
        <w:rPr>
          <w:rFonts w:ascii="Book Antiqua" w:hAnsi="Book Antiqua"/>
          <w:szCs w:val="24"/>
          <w:lang w:val="es-PR"/>
        </w:rPr>
        <w:t xml:space="preserve"> </w:t>
      </w:r>
      <w:r w:rsidR="001A4DCF" w:rsidRPr="001A4DCF">
        <w:rPr>
          <w:rFonts w:ascii="Book Antiqua" w:hAnsi="Book Antiqua"/>
          <w:szCs w:val="24"/>
          <w:lang w:val="es-PR"/>
        </w:rPr>
        <w:t>Puerto Rico de aquellos estudiantes cuyas trayectorias académicas fueron</w:t>
      </w:r>
      <w:r w:rsidR="001A4DCF">
        <w:rPr>
          <w:rFonts w:ascii="Book Antiqua" w:hAnsi="Book Antiqua"/>
          <w:szCs w:val="24"/>
          <w:lang w:val="es-PR"/>
        </w:rPr>
        <w:t xml:space="preserve"> </w:t>
      </w:r>
      <w:r w:rsidR="001A4DCF" w:rsidRPr="001A4DCF">
        <w:rPr>
          <w:rFonts w:ascii="Book Antiqua" w:hAnsi="Book Antiqua"/>
          <w:szCs w:val="24"/>
          <w:lang w:val="es-PR"/>
        </w:rPr>
        <w:t>interrumpidas entre los años 2020 y 2023 como consecuencia de los efectos de la</w:t>
      </w:r>
      <w:r w:rsidR="001A4DCF">
        <w:rPr>
          <w:rFonts w:ascii="Book Antiqua" w:hAnsi="Book Antiqua"/>
          <w:szCs w:val="24"/>
          <w:lang w:val="es-PR"/>
        </w:rPr>
        <w:t xml:space="preserve"> </w:t>
      </w:r>
      <w:r w:rsidR="001A4DCF" w:rsidRPr="001A4DCF">
        <w:rPr>
          <w:rFonts w:ascii="Book Antiqua" w:hAnsi="Book Antiqua"/>
          <w:szCs w:val="24"/>
          <w:lang w:val="es-PR"/>
        </w:rPr>
        <w:t>pandemia del COVID-19; disponer sobre los criterios de elegibilidad, el</w:t>
      </w:r>
      <w:r w:rsidR="001A4DCF">
        <w:rPr>
          <w:rFonts w:ascii="Book Antiqua" w:hAnsi="Book Antiqua"/>
          <w:szCs w:val="24"/>
          <w:lang w:val="es-PR"/>
        </w:rPr>
        <w:t xml:space="preserve"> </w:t>
      </w:r>
      <w:r w:rsidR="001A4DCF" w:rsidRPr="001A4DCF">
        <w:rPr>
          <w:rFonts w:ascii="Book Antiqua" w:hAnsi="Book Antiqua"/>
          <w:szCs w:val="24"/>
          <w:lang w:val="es-PR"/>
        </w:rPr>
        <w:t>procedimiento de reintegración a la universidad, las obligaciones de la Universidad</w:t>
      </w:r>
      <w:r w:rsidR="001A4DCF">
        <w:rPr>
          <w:rFonts w:ascii="Book Antiqua" w:hAnsi="Book Antiqua"/>
          <w:szCs w:val="24"/>
          <w:lang w:val="es-PR"/>
        </w:rPr>
        <w:t xml:space="preserve"> </w:t>
      </w:r>
      <w:r w:rsidR="001A4DCF" w:rsidRPr="001A4DCF">
        <w:rPr>
          <w:rFonts w:ascii="Book Antiqua" w:hAnsi="Book Antiqua"/>
          <w:szCs w:val="24"/>
          <w:lang w:val="es-PR"/>
        </w:rPr>
        <w:t>de Puerto Rico respecto a estos estudiantes, las exclusiones aplicables, la</w:t>
      </w:r>
      <w:r w:rsidR="001A4DCF">
        <w:rPr>
          <w:rFonts w:ascii="Book Antiqua" w:hAnsi="Book Antiqua"/>
          <w:szCs w:val="24"/>
          <w:lang w:val="es-PR"/>
        </w:rPr>
        <w:t xml:space="preserve"> </w:t>
      </w:r>
      <w:r w:rsidR="001A4DCF" w:rsidRPr="001A4DCF">
        <w:rPr>
          <w:rFonts w:ascii="Book Antiqua" w:hAnsi="Book Antiqua"/>
          <w:szCs w:val="24"/>
          <w:lang w:val="es-PR"/>
        </w:rPr>
        <w:t>supervisión correspondiente, y para otros fines relacionados.</w:t>
      </w:r>
    </w:p>
    <w:p w14:paraId="26C62843" w14:textId="62E04710" w:rsidR="00364902" w:rsidRDefault="00364902" w:rsidP="0067018C">
      <w:pPr>
        <w:spacing w:before="120" w:after="120"/>
        <w:jc w:val="center"/>
        <w:rPr>
          <w:rFonts w:ascii="Book Antiqua" w:hAnsi="Book Antiqua"/>
          <w:szCs w:val="24"/>
          <w:lang w:val="es-PR"/>
        </w:rPr>
      </w:pPr>
      <w:r>
        <w:rPr>
          <w:rFonts w:ascii="Book Antiqua" w:hAnsi="Book Antiqua"/>
          <w:b/>
          <w:bCs/>
          <w:lang w:val="es-ES_tradnl"/>
        </w:rPr>
        <w:t>INTRODUCCIÓN</w:t>
      </w:r>
    </w:p>
    <w:p w14:paraId="2034DD61" w14:textId="27B90203" w:rsidR="001A4DCF" w:rsidRPr="001A4DCF" w:rsidRDefault="00364902" w:rsidP="0067018C">
      <w:pPr>
        <w:spacing w:before="120" w:after="120"/>
        <w:ind w:firstLine="720"/>
        <w:jc w:val="both"/>
        <w:rPr>
          <w:rFonts w:ascii="Book Antiqua" w:hAnsi="Book Antiqua"/>
          <w:szCs w:val="24"/>
          <w:lang w:val="es-PR"/>
        </w:rPr>
      </w:pPr>
      <w:r w:rsidRPr="00364902">
        <w:rPr>
          <w:rFonts w:ascii="Book Antiqua" w:hAnsi="Book Antiqua"/>
          <w:szCs w:val="24"/>
          <w:lang w:val="es-PR"/>
        </w:rPr>
        <w:t xml:space="preserve">La Exposición de Motivos de la pieza legislativa </w:t>
      </w:r>
      <w:r w:rsidR="00A40714">
        <w:rPr>
          <w:rFonts w:ascii="Book Antiqua" w:hAnsi="Book Antiqua"/>
          <w:szCs w:val="24"/>
          <w:lang w:val="es-PR"/>
        </w:rPr>
        <w:t xml:space="preserve">expone </w:t>
      </w:r>
      <w:r w:rsidR="001A4DCF">
        <w:rPr>
          <w:rFonts w:ascii="Book Antiqua" w:hAnsi="Book Antiqua"/>
          <w:szCs w:val="24"/>
          <w:lang w:val="es-PR"/>
        </w:rPr>
        <w:t xml:space="preserve">sobre </w:t>
      </w:r>
      <w:r w:rsidR="001A4DCF" w:rsidRPr="001A4DCF">
        <w:rPr>
          <w:rFonts w:ascii="Book Antiqua" w:hAnsi="Book Antiqua"/>
          <w:szCs w:val="24"/>
          <w:lang w:val="es-PR"/>
        </w:rPr>
        <w:t>la Universidad de Puerto Rico (</w:t>
      </w:r>
      <w:r w:rsidR="001A4DCF">
        <w:rPr>
          <w:rFonts w:ascii="Book Antiqua" w:hAnsi="Book Antiqua"/>
          <w:szCs w:val="24"/>
          <w:lang w:val="es-PR"/>
        </w:rPr>
        <w:t xml:space="preserve">en adelante, </w:t>
      </w:r>
      <w:r w:rsidR="001A4DCF" w:rsidRPr="001A4DCF">
        <w:rPr>
          <w:rFonts w:ascii="Book Antiqua" w:hAnsi="Book Antiqua"/>
          <w:szCs w:val="24"/>
          <w:lang w:val="es-PR"/>
        </w:rPr>
        <w:t xml:space="preserve">UPR) </w:t>
      </w:r>
      <w:r w:rsidR="001A4DCF">
        <w:rPr>
          <w:rFonts w:ascii="Book Antiqua" w:hAnsi="Book Antiqua"/>
          <w:szCs w:val="24"/>
          <w:lang w:val="es-PR"/>
        </w:rPr>
        <w:t>en el 2020 t</w:t>
      </w:r>
      <w:r w:rsidR="001A4DCF" w:rsidRPr="001A4DCF">
        <w:rPr>
          <w:rFonts w:ascii="Book Antiqua" w:hAnsi="Book Antiqua"/>
          <w:szCs w:val="24"/>
          <w:lang w:val="es-PR"/>
        </w:rPr>
        <w:t xml:space="preserve">uvo que cerrar sus recintos debido a la </w:t>
      </w:r>
      <w:r w:rsidR="001A4DCF" w:rsidRPr="001A4DCF">
        <w:rPr>
          <w:rFonts w:ascii="Book Antiqua" w:hAnsi="Book Antiqua"/>
          <w:szCs w:val="24"/>
          <w:lang w:val="es-PR"/>
        </w:rPr>
        <w:lastRenderedPageBreak/>
        <w:t>pandemia de COVID-19, lo que llevó a un cambio inesperado hacia la educación remota.</w:t>
      </w:r>
      <w:r w:rsidR="001A4DCF">
        <w:rPr>
          <w:rFonts w:ascii="Book Antiqua" w:hAnsi="Book Antiqua"/>
          <w:szCs w:val="24"/>
          <w:lang w:val="es-PR"/>
        </w:rPr>
        <w:t xml:space="preserve">         </w:t>
      </w:r>
      <w:r w:rsidR="001A4DCF" w:rsidRPr="001A4DCF">
        <w:rPr>
          <w:rFonts w:ascii="Book Antiqua" w:hAnsi="Book Antiqua"/>
          <w:szCs w:val="24"/>
          <w:lang w:val="es-PR"/>
        </w:rPr>
        <w:t>Esta transición afectó a estudiantes de todos los niveles, quienes enfrentaron serios problemas como la falta de tecnología, conexión a internet, pérdida de ingresos familiares y malas condiciones para estudiar. Además, los estudiantes no pudieron acceder a servicios universitarios esenciales, como orientación y apoyo psicológico, lo que perjudicó aún más su bienestar y progreso académico.</w:t>
      </w:r>
    </w:p>
    <w:p w14:paraId="32E1AC2E" w14:textId="28F0D70A" w:rsidR="001A4DCF" w:rsidRPr="001A4DCF" w:rsidRDefault="001A4DCF" w:rsidP="0067018C">
      <w:pPr>
        <w:spacing w:before="120" w:after="120"/>
        <w:ind w:firstLine="720"/>
        <w:jc w:val="both"/>
        <w:rPr>
          <w:rFonts w:ascii="Book Antiqua" w:hAnsi="Book Antiqua"/>
          <w:szCs w:val="24"/>
          <w:lang w:val="es-PR"/>
        </w:rPr>
      </w:pPr>
      <w:r w:rsidRPr="001A4DCF">
        <w:rPr>
          <w:rFonts w:ascii="Book Antiqua" w:hAnsi="Book Antiqua"/>
          <w:szCs w:val="24"/>
          <w:lang w:val="es-PR"/>
        </w:rPr>
        <w:t>Entre 2020 y 2022, la UPR y otras universidades sufrieron limitaciones para atender adecuadamente a sus estudiantes. Había una sobrecarga de trabajo para el personal docente y administrativo, falta de experiencia en herramientas digitales y problemas con la infraestructura de educación a distancia. Todo esto resultó en una baja calidad educativa y un aumento en la deserción y bajo rendimiento de los estudiantes. Diversos estudios han demostrado el impacto negativo de la pandemia en la salud mental y el rendimiento académico de los jóvenes. Un informe del Cirujano General de EE. UU. en diciembre de 2021 mencionó un aumento en la ansiedad, depresión y desconexión académica entre universitarios debido a la pandemia. Organizaciones como la UNESCO y la OCDE han pedido a los gobiernos y universidades que tomen medidas para abordar estas consecuencias.</w:t>
      </w:r>
    </w:p>
    <w:p w14:paraId="1C752646" w14:textId="486AD5D8" w:rsidR="001A4DCF" w:rsidRPr="001A4DCF" w:rsidRDefault="001A4DCF" w:rsidP="0067018C">
      <w:pPr>
        <w:spacing w:before="120" w:after="120"/>
        <w:ind w:firstLine="720"/>
        <w:jc w:val="both"/>
        <w:rPr>
          <w:rFonts w:ascii="Book Antiqua" w:hAnsi="Book Antiqua"/>
          <w:szCs w:val="24"/>
          <w:lang w:val="es-PR"/>
        </w:rPr>
      </w:pPr>
      <w:r w:rsidRPr="001A4DCF">
        <w:rPr>
          <w:rFonts w:ascii="Book Antiqua" w:hAnsi="Book Antiqua"/>
          <w:szCs w:val="24"/>
          <w:lang w:val="es-PR"/>
        </w:rPr>
        <w:t xml:space="preserve">Puerto Rico enfrenta además una crisis demográfica, con una baja en la tasa de nacimientos, un aumento en la emigración de jóvenes y una jubilación masiva de la generación de los </w:t>
      </w:r>
      <w:r w:rsidR="00220B05">
        <w:rPr>
          <w:rFonts w:ascii="Book Antiqua" w:hAnsi="Book Antiqua"/>
          <w:szCs w:val="24"/>
          <w:lang w:val="es-PR"/>
        </w:rPr>
        <w:t>“</w:t>
      </w:r>
      <w:r w:rsidRPr="001A4DCF">
        <w:rPr>
          <w:rFonts w:ascii="Book Antiqua" w:hAnsi="Book Antiqua"/>
          <w:szCs w:val="24"/>
          <w:lang w:val="es-PR"/>
        </w:rPr>
        <w:t xml:space="preserve">baby </w:t>
      </w:r>
      <w:proofErr w:type="spellStart"/>
      <w:r w:rsidRPr="001A4DCF">
        <w:rPr>
          <w:rFonts w:ascii="Book Antiqua" w:hAnsi="Book Antiqua"/>
          <w:szCs w:val="24"/>
          <w:lang w:val="es-PR"/>
        </w:rPr>
        <w:t>boomers</w:t>
      </w:r>
      <w:proofErr w:type="spellEnd"/>
      <w:r w:rsidR="00220B05">
        <w:rPr>
          <w:rFonts w:ascii="Book Antiqua" w:hAnsi="Book Antiqua"/>
          <w:szCs w:val="24"/>
          <w:lang w:val="es-PR"/>
        </w:rPr>
        <w:t>”</w:t>
      </w:r>
      <w:r w:rsidRPr="001A4DCF">
        <w:rPr>
          <w:rFonts w:ascii="Book Antiqua" w:hAnsi="Book Antiqua"/>
          <w:szCs w:val="24"/>
          <w:lang w:val="es-PR"/>
        </w:rPr>
        <w:t xml:space="preserve"> Estos cambios ocurren en un contexto donde la pandemia alteró las trayectorias educativas. Es importante ayudar a aquellos que interrumpieron sus estudios, ya que esto se considera un acto de justicia educativa. </w:t>
      </w:r>
      <w:r w:rsidR="0067018C" w:rsidRPr="001A4DCF">
        <w:rPr>
          <w:rFonts w:ascii="Book Antiqua" w:hAnsi="Book Antiqua"/>
          <w:szCs w:val="24"/>
          <w:lang w:val="es-PR"/>
        </w:rPr>
        <w:t>Hay que reconocer</w:t>
      </w:r>
      <w:r w:rsidRPr="001A4DCF">
        <w:rPr>
          <w:rFonts w:ascii="Book Antiqua" w:hAnsi="Book Antiqua"/>
          <w:szCs w:val="24"/>
          <w:lang w:val="es-PR"/>
        </w:rPr>
        <w:t xml:space="preserve"> que las dificultades no eliminan el mérito académico y que los estudiantes tienen derecho a continuar su educación es fundamental.</w:t>
      </w:r>
      <w:r>
        <w:rPr>
          <w:rFonts w:ascii="Book Antiqua" w:hAnsi="Book Antiqua"/>
          <w:szCs w:val="24"/>
          <w:lang w:val="es-PR"/>
        </w:rPr>
        <w:t xml:space="preserve"> </w:t>
      </w:r>
      <w:r w:rsidRPr="001A4DCF">
        <w:rPr>
          <w:rFonts w:ascii="Book Antiqua" w:hAnsi="Book Antiqua"/>
          <w:szCs w:val="24"/>
          <w:lang w:val="es-PR"/>
        </w:rPr>
        <w:t>Se propone crear la Ley de Oportunidad Educativa para Subsanar los Efectos Académicos Causados por la Pandemia del COVID-19. Esta ley busca facilitar la reincorporación a la UPR de los estudiantes que debieron interrumpir su educación entre 2020 y 2023 por la pandemia. La ley establecerá criterios de elegibilidad y procedimientos de reintegración, así como las responsabilidades de la UPR y mecanismos de supervisión.</w:t>
      </w:r>
    </w:p>
    <w:p w14:paraId="6901D084" w14:textId="7F8EF910" w:rsidR="004731D3" w:rsidRDefault="001A4DCF" w:rsidP="0067018C">
      <w:pPr>
        <w:spacing w:before="120" w:after="120"/>
        <w:ind w:firstLine="720"/>
        <w:jc w:val="both"/>
        <w:rPr>
          <w:rFonts w:ascii="Book Antiqua" w:hAnsi="Book Antiqua"/>
          <w:szCs w:val="24"/>
          <w:lang w:val="es-PR"/>
        </w:rPr>
      </w:pPr>
      <w:r w:rsidRPr="001A4DCF">
        <w:rPr>
          <w:rFonts w:ascii="Book Antiqua" w:hAnsi="Book Antiqua"/>
          <w:szCs w:val="24"/>
          <w:lang w:val="es-PR"/>
        </w:rPr>
        <w:t>No se trata de un privilegio, sino de justicia educativa. Universidades de renombre fomentan la retención y graduación de sus estudiantes, entendiendo que el éxito académico es una responsabilidad compartida. La UPR, como principal institución pública de Puerto Rico, debe adoptar un enfoque similar, comprometido con el bienestar estudiantil y el desarrollo de la sociedad. Este proyecto de ley no busca flexibilizar los requisitos de graduación, sino corregir los efectos de una crisis que estuvo fuera del control de los estudiantes, ofreciendo una oportunidad a quienes comenzaron su educación con esfuerzo y mérito, pero se vieron obligados a abandonarla por circunstancias imprevistas.</w:t>
      </w:r>
    </w:p>
    <w:p w14:paraId="01EDD84E" w14:textId="77777777" w:rsidR="0067018C" w:rsidRDefault="0067018C" w:rsidP="0067018C">
      <w:pPr>
        <w:spacing w:before="120" w:after="120"/>
        <w:ind w:firstLine="720"/>
        <w:jc w:val="both"/>
        <w:rPr>
          <w:rFonts w:ascii="Book Antiqua" w:hAnsi="Book Antiqua" w:cs="AngsanaUPC"/>
          <w:lang w:val="es-PR"/>
        </w:rPr>
      </w:pPr>
    </w:p>
    <w:p w14:paraId="6D6403C5" w14:textId="77777777" w:rsidR="004E4E62" w:rsidRDefault="00B7320F" w:rsidP="0067018C">
      <w:pPr>
        <w:spacing w:before="120" w:after="120"/>
        <w:jc w:val="center"/>
        <w:rPr>
          <w:rFonts w:ascii="Book Antiqua" w:hAnsi="Book Antiqua"/>
          <w:b/>
          <w:bCs/>
          <w:szCs w:val="24"/>
          <w:lang w:val="es-PR"/>
        </w:rPr>
      </w:pPr>
      <w:r w:rsidRPr="00A10113">
        <w:rPr>
          <w:rFonts w:ascii="Book Antiqua" w:hAnsi="Book Antiqua"/>
          <w:b/>
          <w:bCs/>
          <w:szCs w:val="24"/>
          <w:lang w:val="es-PR"/>
        </w:rPr>
        <w:lastRenderedPageBreak/>
        <w:t>ANÁLISIS DE LA MEDIDA</w:t>
      </w:r>
    </w:p>
    <w:p w14:paraId="2BD83EA5" w14:textId="3B42A575" w:rsidR="000871B0" w:rsidRDefault="004E4E62" w:rsidP="0067018C">
      <w:pPr>
        <w:spacing w:before="120" w:after="120"/>
        <w:jc w:val="both"/>
        <w:rPr>
          <w:rFonts w:ascii="Book Antiqua" w:hAnsi="Book Antiqua"/>
          <w:b/>
          <w:bCs/>
          <w:szCs w:val="24"/>
          <w:lang w:val="es-PR"/>
        </w:rPr>
      </w:pPr>
      <w:r>
        <w:rPr>
          <w:rFonts w:ascii="Book Antiqua" w:hAnsi="Book Antiqua"/>
          <w:szCs w:val="24"/>
          <w:lang w:val="es-PR"/>
        </w:rPr>
        <w:t xml:space="preserve">         </w:t>
      </w:r>
      <w:r w:rsidR="00B7320F" w:rsidRPr="00EC473E">
        <w:rPr>
          <w:rFonts w:ascii="Book Antiqua" w:hAnsi="Book Antiqua"/>
          <w:szCs w:val="24"/>
          <w:lang w:val="es-PR"/>
        </w:rPr>
        <w:t>El</w:t>
      </w:r>
      <w:r>
        <w:rPr>
          <w:rFonts w:ascii="Book Antiqua" w:hAnsi="Book Antiqua"/>
          <w:szCs w:val="24"/>
          <w:lang w:val="es-PR"/>
        </w:rPr>
        <w:t xml:space="preserve"> P. de la C. </w:t>
      </w:r>
      <w:r w:rsidR="00F357D8">
        <w:rPr>
          <w:rFonts w:ascii="Book Antiqua" w:hAnsi="Book Antiqua"/>
          <w:szCs w:val="24"/>
          <w:lang w:val="es-PR"/>
        </w:rPr>
        <w:t>625</w:t>
      </w:r>
      <w:r w:rsidR="00B7320F" w:rsidRPr="00EC473E">
        <w:rPr>
          <w:rFonts w:ascii="Book Antiqua" w:hAnsi="Book Antiqua"/>
          <w:szCs w:val="24"/>
          <w:lang w:val="es-PR"/>
        </w:rPr>
        <w:t xml:space="preserve"> fue radicado el </w:t>
      </w:r>
      <w:r w:rsidR="001A4DCF">
        <w:rPr>
          <w:rFonts w:ascii="Book Antiqua" w:hAnsi="Book Antiqua"/>
          <w:szCs w:val="24"/>
          <w:lang w:val="es-PR"/>
        </w:rPr>
        <w:t>9</w:t>
      </w:r>
      <w:r w:rsidR="007C5056">
        <w:rPr>
          <w:rFonts w:ascii="Book Antiqua" w:hAnsi="Book Antiqua"/>
          <w:szCs w:val="24"/>
          <w:lang w:val="es-PR"/>
        </w:rPr>
        <w:t xml:space="preserve"> de </w:t>
      </w:r>
      <w:r w:rsidR="001A4DCF">
        <w:rPr>
          <w:rFonts w:ascii="Book Antiqua" w:hAnsi="Book Antiqua"/>
          <w:szCs w:val="24"/>
          <w:lang w:val="es-PR"/>
        </w:rPr>
        <w:t xml:space="preserve">mayo </w:t>
      </w:r>
      <w:r w:rsidR="00A12741">
        <w:rPr>
          <w:rFonts w:ascii="Book Antiqua" w:hAnsi="Book Antiqua"/>
          <w:szCs w:val="24"/>
          <w:lang w:val="es-PR"/>
        </w:rPr>
        <w:t>d</w:t>
      </w:r>
      <w:r w:rsidR="00B7320F" w:rsidRPr="00EC473E">
        <w:rPr>
          <w:rFonts w:ascii="Book Antiqua" w:hAnsi="Book Antiqua"/>
          <w:szCs w:val="24"/>
          <w:lang w:val="es-PR"/>
        </w:rPr>
        <w:t>e 202</w:t>
      </w:r>
      <w:r w:rsidR="00E8764A" w:rsidRPr="00EC473E">
        <w:rPr>
          <w:rFonts w:ascii="Book Antiqua" w:hAnsi="Book Antiqua"/>
          <w:szCs w:val="24"/>
          <w:lang w:val="es-PR"/>
        </w:rPr>
        <w:t xml:space="preserve">5 y referido a la Comisión de Educación el </w:t>
      </w:r>
      <w:r w:rsidR="007C5056">
        <w:rPr>
          <w:rFonts w:ascii="Book Antiqua" w:hAnsi="Book Antiqua"/>
          <w:szCs w:val="24"/>
          <w:lang w:val="es-PR"/>
        </w:rPr>
        <w:t>1</w:t>
      </w:r>
      <w:r w:rsidR="001A4DCF">
        <w:rPr>
          <w:rFonts w:ascii="Book Antiqua" w:hAnsi="Book Antiqua"/>
          <w:szCs w:val="24"/>
          <w:lang w:val="es-PR"/>
        </w:rPr>
        <w:t>2</w:t>
      </w:r>
      <w:r w:rsidR="007C5056">
        <w:rPr>
          <w:rFonts w:ascii="Book Antiqua" w:hAnsi="Book Antiqua"/>
          <w:szCs w:val="24"/>
          <w:lang w:val="es-PR"/>
        </w:rPr>
        <w:t xml:space="preserve"> de </w:t>
      </w:r>
      <w:r w:rsidR="001A4DCF">
        <w:rPr>
          <w:rFonts w:ascii="Book Antiqua" w:hAnsi="Book Antiqua"/>
          <w:szCs w:val="24"/>
          <w:lang w:val="es-PR"/>
        </w:rPr>
        <w:t>mayo</w:t>
      </w:r>
      <w:r w:rsidR="00E8764A" w:rsidRPr="00EC473E">
        <w:rPr>
          <w:rFonts w:ascii="Book Antiqua" w:hAnsi="Book Antiqua"/>
          <w:szCs w:val="24"/>
          <w:lang w:val="es-PR"/>
        </w:rPr>
        <w:t xml:space="preserve"> </w:t>
      </w:r>
      <w:r w:rsidR="00E8764A" w:rsidRPr="0001561B">
        <w:rPr>
          <w:rFonts w:ascii="Book Antiqua" w:hAnsi="Book Antiqua"/>
          <w:szCs w:val="24"/>
          <w:lang w:val="es-PR"/>
        </w:rPr>
        <w:t>de 2025</w:t>
      </w:r>
      <w:r w:rsidR="00B7320F"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EC473E" w:rsidRPr="0001561B">
        <w:rPr>
          <w:rFonts w:ascii="Book Antiqua" w:hAnsi="Book Antiqua"/>
          <w:szCs w:val="24"/>
          <w:lang w:val="es-PR"/>
        </w:rPr>
        <w:t>de</w:t>
      </w:r>
      <w:r w:rsidR="007C5056">
        <w:rPr>
          <w:rFonts w:ascii="Book Antiqua" w:hAnsi="Book Antiqua"/>
          <w:szCs w:val="24"/>
          <w:lang w:val="es-PR"/>
        </w:rPr>
        <w:t xml:space="preserve">: </w:t>
      </w:r>
      <w:r w:rsidR="001A4DCF" w:rsidRPr="001A4DCF">
        <w:rPr>
          <w:rFonts w:ascii="Book Antiqua" w:hAnsi="Book Antiqua"/>
          <w:szCs w:val="24"/>
          <w:lang w:val="es-PR"/>
        </w:rPr>
        <w:t>Departamento de Educación de Puerto Rico, Administración de Servicios de Salud y Contra la Adicción y Universidad de Puerto Rico</w:t>
      </w:r>
      <w:r w:rsidR="001A4DCF">
        <w:rPr>
          <w:rFonts w:ascii="Book Antiqua" w:hAnsi="Book Antiqua"/>
          <w:szCs w:val="24"/>
          <w:lang w:val="es-PR"/>
        </w:rPr>
        <w:t>. Al momento de la redacción de este informe solo se ha recibido: Departamento de Educación de Puerto Rico y Administración de Servicios de Salud</w:t>
      </w:r>
    </w:p>
    <w:p w14:paraId="2A6C6969" w14:textId="4F4BDE8D" w:rsidR="00B7320F" w:rsidRPr="000871B0" w:rsidRDefault="000871B0" w:rsidP="0067018C">
      <w:pPr>
        <w:spacing w:before="120" w:after="120"/>
        <w:jc w:val="both"/>
        <w:rPr>
          <w:rFonts w:ascii="Book Antiqua" w:hAnsi="Book Antiqua"/>
          <w:b/>
          <w:bCs/>
          <w:szCs w:val="24"/>
          <w:lang w:val="es-PR"/>
        </w:rPr>
      </w:pPr>
      <w:r>
        <w:rPr>
          <w:rFonts w:ascii="Book Antiqua" w:hAnsi="Book Antiqua"/>
          <w:szCs w:val="24"/>
          <w:lang w:val="es-PR"/>
        </w:rPr>
        <w:t xml:space="preserve">    </w:t>
      </w:r>
      <w:r w:rsidR="00EC473E"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00EC473E" w:rsidRPr="0001561B">
        <w:rPr>
          <w:rFonts w:ascii="Book Antiqua" w:hAnsi="Book Antiqua"/>
          <w:szCs w:val="24"/>
          <w:lang w:val="es-PR"/>
        </w:rPr>
        <w:t>dichos memoriales fueron evaluados y analizados para propósitos de la redacción de este informe bajo nuestra consideración.</w:t>
      </w:r>
    </w:p>
    <w:p w14:paraId="7194C3D1" w14:textId="73291246" w:rsidR="009A1619" w:rsidRDefault="00B7320F" w:rsidP="009A1619">
      <w:pPr>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776955">
        <w:rPr>
          <w:rFonts w:ascii="Book Antiqua" w:hAnsi="Book Antiqua"/>
          <w:szCs w:val="24"/>
          <w:lang w:val="es-PR"/>
        </w:rPr>
        <w:t xml:space="preserve">s </w:t>
      </w:r>
      <w:r w:rsidR="000871B0" w:rsidRPr="0001561B">
        <w:rPr>
          <w:rFonts w:ascii="Book Antiqua" w:hAnsi="Book Antiqua"/>
          <w:szCs w:val="24"/>
          <w:lang w:val="es-PR"/>
        </w:rPr>
        <w:t>entidad</w:t>
      </w:r>
      <w:r w:rsidR="00776955">
        <w:rPr>
          <w:rFonts w:ascii="Book Antiqua" w:hAnsi="Book Antiqua"/>
          <w:szCs w:val="24"/>
          <w:lang w:val="es-PR"/>
        </w:rPr>
        <w:t xml:space="preserve">es </w:t>
      </w:r>
      <w:r w:rsidR="000871B0" w:rsidRPr="0001561B">
        <w:rPr>
          <w:rFonts w:ascii="Book Antiqua" w:hAnsi="Book Antiqua"/>
          <w:szCs w:val="24"/>
          <w:lang w:val="es-PR"/>
        </w:rPr>
        <w:t>gubernamental</w:t>
      </w:r>
      <w:r w:rsidR="00776955">
        <w:rPr>
          <w:rFonts w:ascii="Book Antiqua" w:hAnsi="Book Antiqua"/>
          <w:szCs w:val="24"/>
          <w:lang w:val="es-PR"/>
        </w:rPr>
        <w:t xml:space="preserve">es </w:t>
      </w:r>
      <w:r w:rsidR="000871B0" w:rsidRPr="0001561B">
        <w:rPr>
          <w:rFonts w:ascii="Book Antiqua" w:hAnsi="Book Antiqua"/>
          <w:szCs w:val="24"/>
          <w:lang w:val="es-PR"/>
        </w:rPr>
        <w:t>antes mencionada</w:t>
      </w:r>
      <w:r w:rsidR="00776955">
        <w:rPr>
          <w:rFonts w:ascii="Book Antiqua" w:hAnsi="Book Antiqua"/>
          <w:szCs w:val="24"/>
          <w:lang w:val="es-PR"/>
        </w:rPr>
        <w:t>s</w:t>
      </w:r>
      <w:r w:rsidR="000E3D6D">
        <w:rPr>
          <w:rFonts w:ascii="Book Antiqua" w:hAnsi="Book Antiqua"/>
          <w:szCs w:val="24"/>
          <w:lang w:val="es-PR"/>
        </w:rPr>
        <w:t>:</w:t>
      </w:r>
    </w:p>
    <w:p w14:paraId="06117FFD" w14:textId="77777777" w:rsidR="009A1619" w:rsidRDefault="009A1619" w:rsidP="009A1619">
      <w:pPr>
        <w:ind w:firstLine="720"/>
        <w:jc w:val="both"/>
        <w:rPr>
          <w:rFonts w:ascii="Book Antiqua" w:hAnsi="Book Antiqua"/>
          <w:szCs w:val="24"/>
          <w:lang w:val="es-PR"/>
        </w:rPr>
      </w:pPr>
    </w:p>
    <w:p w14:paraId="16DABB08" w14:textId="77777777" w:rsidR="00FB456C" w:rsidRDefault="00FB456C" w:rsidP="009A1619">
      <w:pPr>
        <w:jc w:val="center"/>
        <w:rPr>
          <w:rFonts w:ascii="Book Antiqua" w:hAnsi="Book Antiqua"/>
          <w:b/>
          <w:bCs/>
          <w:szCs w:val="24"/>
          <w:lang w:val="es-PR"/>
        </w:rPr>
      </w:pPr>
      <w:r>
        <w:rPr>
          <w:rFonts w:ascii="Book Antiqua" w:hAnsi="Book Antiqua"/>
          <w:b/>
          <w:bCs/>
          <w:szCs w:val="24"/>
          <w:lang w:val="es-PR"/>
        </w:rPr>
        <w:t>UNIVERSIDAD DE PUERTO RICO</w:t>
      </w:r>
    </w:p>
    <w:p w14:paraId="70EA5503" w14:textId="77777777" w:rsidR="009A1619" w:rsidRDefault="009A1619" w:rsidP="009A1619">
      <w:pPr>
        <w:jc w:val="center"/>
        <w:rPr>
          <w:rFonts w:ascii="Book Antiqua" w:hAnsi="Book Antiqua"/>
          <w:b/>
          <w:bCs/>
          <w:szCs w:val="24"/>
          <w:lang w:val="es-PR"/>
        </w:rPr>
      </w:pPr>
    </w:p>
    <w:p w14:paraId="49129D92" w14:textId="4301E902" w:rsidR="00FB456C" w:rsidRPr="00FB456C" w:rsidRDefault="00FB456C" w:rsidP="009A1619">
      <w:pPr>
        <w:ind w:firstLine="720"/>
        <w:jc w:val="both"/>
        <w:rPr>
          <w:rFonts w:ascii="Book Antiqua" w:hAnsi="Book Antiqua"/>
          <w:szCs w:val="24"/>
          <w:lang w:val="es-PR"/>
        </w:rPr>
      </w:pPr>
      <w:r w:rsidRPr="00FB456C">
        <w:rPr>
          <w:rFonts w:ascii="Book Antiqua" w:hAnsi="Book Antiqua"/>
          <w:szCs w:val="24"/>
          <w:lang w:val="es-PR"/>
        </w:rPr>
        <w:t>La Universidad de Puerto Rico (UPR) respalda positivamente la aprobación del P. de la C. 625, el cual propone un mecanismo extraordinario de reincorporación para aquellos estudiantes cuya trayectoria académica fue interrumpida por la pandemia del COVID-19 entre los años 2020 al 2023. Esta medida reconoce las múltiples adversidades personales, académicas y profesionales que enfrentaron los estudiantes durante dicho periodo, y busca ofrecer una vía justa para que retomen sus estudios sin mayores obstáculos administrativos.</w:t>
      </w:r>
    </w:p>
    <w:p w14:paraId="6A33C85F" w14:textId="77777777" w:rsidR="00FB456C" w:rsidRPr="00FB456C" w:rsidRDefault="00FB456C" w:rsidP="00FB456C">
      <w:pPr>
        <w:spacing w:before="120" w:after="120"/>
        <w:ind w:firstLine="720"/>
        <w:jc w:val="both"/>
        <w:rPr>
          <w:rFonts w:ascii="Book Antiqua" w:hAnsi="Book Antiqua"/>
          <w:szCs w:val="24"/>
          <w:lang w:val="es-PR"/>
        </w:rPr>
      </w:pPr>
      <w:r w:rsidRPr="00FB456C">
        <w:rPr>
          <w:rFonts w:ascii="Book Antiqua" w:hAnsi="Book Antiqua"/>
          <w:szCs w:val="24"/>
          <w:lang w:val="es-PR"/>
        </w:rPr>
        <w:t>Según lo establecido en la medida, podrán acogerse a este proceso especial de reincorporación aquellas personas que hayan estado matriculadas en la UPR entre los años académicos 2018 y 2020, que cursaban estudios durante el periodo de afectación por la pandemia, y que se hayan dado de baja, sufrido suspensión o sido separados por razones académicas. Se excluyen de este beneficio a las personas separadas por actos delictivos o conducta que constituya depravación moral.</w:t>
      </w:r>
    </w:p>
    <w:p w14:paraId="5F9AD8A6" w14:textId="77777777" w:rsidR="00FB456C" w:rsidRPr="00FB456C" w:rsidRDefault="00FB456C" w:rsidP="00FB456C">
      <w:pPr>
        <w:spacing w:before="120" w:after="120"/>
        <w:ind w:firstLine="720"/>
        <w:jc w:val="both"/>
        <w:rPr>
          <w:rFonts w:ascii="Book Antiqua" w:hAnsi="Book Antiqua"/>
          <w:szCs w:val="24"/>
          <w:lang w:val="es-PR"/>
        </w:rPr>
      </w:pPr>
      <w:r w:rsidRPr="00FB456C">
        <w:rPr>
          <w:rFonts w:ascii="Book Antiqua" w:hAnsi="Book Antiqua"/>
          <w:szCs w:val="24"/>
          <w:lang w:val="es-PR"/>
        </w:rPr>
        <w:t>El procedimiento establecido permite que los estudiantes elegibles se reincorporen sin pasar por el proceso ordinario de readmisión, siempre que presenten una declaración escrita con una exposición de los hechos que afectaron su continuidad académica. Además, las calificaciones reprobatorias obtenidas durante el periodo de afectación serán eliminadas del expediente, y si existiera una anotación de expulsión por razones académicas, también será removida. Los cursos reprobados deberán ser tomados nuevamente y aprobados satisfactoriamente. El plazo inicial propuesto para solicitar la reincorporación es de dos años, contados a partir de la aprobación de la Ley; sin embargo, la UPR propone enmendar este término a un año, con el objetivo de facilitar una reincorporación más ágil y reducir los impactos en la planificación institucional.</w:t>
      </w:r>
    </w:p>
    <w:p w14:paraId="527646F9" w14:textId="77777777" w:rsidR="00FB456C" w:rsidRPr="00FB456C" w:rsidRDefault="00FB456C" w:rsidP="00FB456C">
      <w:pPr>
        <w:spacing w:before="120" w:after="120"/>
        <w:ind w:firstLine="720"/>
        <w:jc w:val="both"/>
        <w:rPr>
          <w:rFonts w:ascii="Book Antiqua" w:hAnsi="Book Antiqua"/>
          <w:szCs w:val="24"/>
          <w:lang w:val="es-PR"/>
        </w:rPr>
      </w:pPr>
      <w:r w:rsidRPr="00FB456C">
        <w:rPr>
          <w:rFonts w:ascii="Book Antiqua" w:hAnsi="Book Antiqua"/>
          <w:szCs w:val="24"/>
          <w:lang w:val="es-PR"/>
        </w:rPr>
        <w:lastRenderedPageBreak/>
        <w:t>La UPR también reconoce las responsabilidades que le asigna esta medida, incluyendo procesar y aceptar las solicitudes dentro de un plazo de 90 días, establecer programas de orientación y consejería para los estudiantes reincorporados, garantizar el acceso a los cursos requeridos y considerarlos para ayudas económicas según la reglamentación vigente. La Presidencia de la UPR será responsable de implementar esta política pública, y deberá rendir informes periódicos a la Asamblea Legislativa sobre su ejecución, comenzando con un informe inicial a los seis meses y luego informes anuales durante tres años.</w:t>
      </w:r>
    </w:p>
    <w:p w14:paraId="1E8DA32A" w14:textId="77777777" w:rsidR="00FB456C" w:rsidRPr="00FB456C" w:rsidRDefault="00FB456C" w:rsidP="00FB456C">
      <w:pPr>
        <w:spacing w:before="120" w:after="120"/>
        <w:ind w:firstLine="720"/>
        <w:jc w:val="both"/>
        <w:rPr>
          <w:rFonts w:ascii="Book Antiqua" w:hAnsi="Book Antiqua"/>
          <w:szCs w:val="24"/>
          <w:lang w:val="es-PR"/>
        </w:rPr>
      </w:pPr>
      <w:r w:rsidRPr="00FB456C">
        <w:rPr>
          <w:rFonts w:ascii="Book Antiqua" w:hAnsi="Book Antiqua"/>
          <w:szCs w:val="24"/>
          <w:lang w:val="es-PR"/>
        </w:rPr>
        <w:t>En su evaluación, la Universidad reconoce el valor y la intención de la medida, al ofrecer una segunda oportunidad a los estudiantes afectados por la pandemia. No obstante, subraya la importancia de contar con el tiempo y el espacio necesarios para analizar las recomendaciones legislativas e incorporarlas adecuadamente a los reglamentos y protocolos internos, en cumplimiento con los requisitos de acreditación institucional.</w:t>
      </w:r>
    </w:p>
    <w:p w14:paraId="727F5D9D" w14:textId="11C17113" w:rsidR="00FB456C" w:rsidRPr="009A1619" w:rsidRDefault="00FB456C" w:rsidP="009A1619">
      <w:pPr>
        <w:spacing w:before="120" w:after="120"/>
        <w:ind w:firstLine="720"/>
        <w:jc w:val="both"/>
        <w:rPr>
          <w:rFonts w:ascii="Book Antiqua" w:hAnsi="Book Antiqua"/>
          <w:szCs w:val="24"/>
          <w:lang w:val="es-PR"/>
        </w:rPr>
      </w:pPr>
      <w:r w:rsidRPr="00FB456C">
        <w:rPr>
          <w:rFonts w:ascii="Book Antiqua" w:hAnsi="Book Antiqua"/>
          <w:szCs w:val="24"/>
          <w:lang w:val="es-PR"/>
        </w:rPr>
        <w:t>Con esta salvedad, la Universidad de Puerto Rico avala la aprobación del P. de la C. 625 y manifiesta su disposición para colaborar en la implementación y desarrollo de esta importante iniciativa legislativa.</w:t>
      </w:r>
      <w:r w:rsidR="009A1619">
        <w:rPr>
          <w:rFonts w:ascii="Book Antiqua" w:hAnsi="Book Antiqua"/>
          <w:b/>
          <w:bCs/>
          <w:szCs w:val="24"/>
          <w:lang w:val="es-PR"/>
        </w:rPr>
        <w:tab/>
      </w:r>
    </w:p>
    <w:p w14:paraId="5FAC4AC7" w14:textId="6045D814" w:rsidR="00AE193F" w:rsidRDefault="0076543D" w:rsidP="0067018C">
      <w:pPr>
        <w:spacing w:before="120" w:after="120"/>
        <w:jc w:val="center"/>
        <w:rPr>
          <w:rFonts w:ascii="Book Antiqua" w:hAnsi="Book Antiqua"/>
          <w:b/>
          <w:bCs/>
          <w:szCs w:val="24"/>
          <w:lang w:val="es-PR"/>
        </w:rPr>
      </w:pPr>
      <w:r w:rsidRPr="0076543D">
        <w:rPr>
          <w:rFonts w:ascii="Book Antiqua" w:hAnsi="Book Antiqua"/>
          <w:b/>
          <w:bCs/>
          <w:szCs w:val="24"/>
          <w:lang w:val="es-PR"/>
        </w:rPr>
        <w:t>DEPARTAMENTO DE EDUCACI</w:t>
      </w:r>
      <w:r w:rsidR="0067018C">
        <w:rPr>
          <w:rFonts w:ascii="Book Antiqua" w:hAnsi="Book Antiqua"/>
          <w:b/>
          <w:bCs/>
          <w:szCs w:val="24"/>
          <w:lang w:val="es-PR"/>
        </w:rPr>
        <w:t>Ó</w:t>
      </w:r>
      <w:r w:rsidRPr="0076543D">
        <w:rPr>
          <w:rFonts w:ascii="Book Antiqua" w:hAnsi="Book Antiqua"/>
          <w:b/>
          <w:bCs/>
          <w:szCs w:val="24"/>
          <w:lang w:val="es-PR"/>
        </w:rPr>
        <w:t>N DE PUERTO RICO</w:t>
      </w:r>
    </w:p>
    <w:p w14:paraId="133B0DF0" w14:textId="7B302BA8" w:rsidR="00F357D8" w:rsidRPr="00F357D8" w:rsidRDefault="0076543D" w:rsidP="0067018C">
      <w:pPr>
        <w:spacing w:before="120" w:after="120"/>
        <w:jc w:val="both"/>
        <w:rPr>
          <w:rFonts w:ascii="Book Antiqua" w:hAnsi="Book Antiqua"/>
          <w:szCs w:val="24"/>
          <w:lang w:val="es-PR"/>
        </w:rPr>
      </w:pPr>
      <w:r>
        <w:rPr>
          <w:rFonts w:ascii="Book Antiqua" w:hAnsi="Book Antiqua"/>
          <w:szCs w:val="24"/>
          <w:lang w:val="es-PR"/>
        </w:rPr>
        <w:t xml:space="preserve">      El Departamento de Educación de Puerto Rico</w:t>
      </w:r>
      <w:r w:rsidRPr="0076543D">
        <w:rPr>
          <w:rFonts w:ascii="Book Antiqua" w:hAnsi="Book Antiqua"/>
          <w:szCs w:val="24"/>
          <w:lang w:val="es-PR"/>
        </w:rPr>
        <w:t xml:space="preserve"> (en adelante, </w:t>
      </w:r>
      <w:r>
        <w:rPr>
          <w:rFonts w:ascii="Book Antiqua" w:hAnsi="Book Antiqua"/>
          <w:szCs w:val="24"/>
          <w:lang w:val="es-PR"/>
        </w:rPr>
        <w:t>DEPR</w:t>
      </w:r>
      <w:r w:rsidRPr="0076543D">
        <w:rPr>
          <w:rFonts w:ascii="Book Antiqua" w:hAnsi="Book Antiqua"/>
          <w:szCs w:val="24"/>
          <w:lang w:val="es-PR"/>
        </w:rPr>
        <w:t xml:space="preserve">), representada por su </w:t>
      </w:r>
      <w:r>
        <w:rPr>
          <w:rFonts w:ascii="Book Antiqua" w:hAnsi="Book Antiqua"/>
          <w:szCs w:val="24"/>
          <w:lang w:val="es-PR"/>
        </w:rPr>
        <w:t>secretario</w:t>
      </w:r>
      <w:r w:rsidRPr="0076543D">
        <w:rPr>
          <w:rFonts w:ascii="Book Antiqua" w:hAnsi="Book Antiqua"/>
          <w:szCs w:val="24"/>
          <w:lang w:val="es-PR"/>
        </w:rPr>
        <w:t xml:space="preserve">, </w:t>
      </w:r>
      <w:r>
        <w:rPr>
          <w:rFonts w:ascii="Book Antiqua" w:hAnsi="Book Antiqua"/>
          <w:szCs w:val="24"/>
          <w:lang w:val="es-PR"/>
        </w:rPr>
        <w:t>Lcdo. Eliezer Ramos Pares,</w:t>
      </w:r>
      <w:r w:rsidRPr="0076543D">
        <w:rPr>
          <w:rFonts w:ascii="Book Antiqua" w:hAnsi="Book Antiqua"/>
          <w:szCs w:val="24"/>
          <w:lang w:val="es-PR"/>
        </w:rPr>
        <w:t xml:space="preserve"> presenta comentarios</w:t>
      </w:r>
      <w:r>
        <w:rPr>
          <w:rFonts w:ascii="Book Antiqua" w:hAnsi="Book Antiqua"/>
          <w:szCs w:val="24"/>
          <w:lang w:val="es-PR"/>
        </w:rPr>
        <w:t xml:space="preserve"> y recomendaciones</w:t>
      </w:r>
      <w:r w:rsidRPr="0076543D">
        <w:rPr>
          <w:rFonts w:ascii="Book Antiqua" w:hAnsi="Book Antiqua"/>
          <w:szCs w:val="24"/>
          <w:lang w:val="es-PR"/>
        </w:rPr>
        <w:t xml:space="preserve"> sobre el P. de la C. </w:t>
      </w:r>
      <w:r w:rsidR="00F357D8">
        <w:rPr>
          <w:rFonts w:ascii="Book Antiqua" w:hAnsi="Book Antiqua"/>
          <w:szCs w:val="24"/>
          <w:lang w:val="es-PR"/>
        </w:rPr>
        <w:t>625, que</w:t>
      </w:r>
      <w:r w:rsidR="00F357D8" w:rsidRPr="00F357D8">
        <w:rPr>
          <w:rFonts w:ascii="Book Antiqua" w:hAnsi="Book Antiqua"/>
          <w:szCs w:val="24"/>
          <w:lang w:val="es-PR"/>
        </w:rPr>
        <w:t xml:space="preserve"> propone establecer la "Ley de Oportunidad Educativa para Subsanar los Efectos Académicos Causados por la Pandemia del COVID-19 en Estudiantes Universitarios". El objetivo de esta ley es permitir que los estudiantes de la Universidad de Puerto Rico, cuya educación se interrumpió entre 2020 y 2023 debido a la pandemia, puedan reincorporarse a la universidad. La ley incluirá criterios de elegibilidad, el proceso de reintegración, las responsabilidades de la universidad y otros aspectos necesarios para su implementación efectiva.</w:t>
      </w:r>
    </w:p>
    <w:p w14:paraId="4F9DC880" w14:textId="14ABC8E0" w:rsidR="00F357D8" w:rsidRPr="00F357D8" w:rsidRDefault="00F357D8" w:rsidP="0067018C">
      <w:pPr>
        <w:spacing w:before="120" w:after="120"/>
        <w:jc w:val="both"/>
        <w:rPr>
          <w:rFonts w:ascii="Book Antiqua" w:hAnsi="Book Antiqua"/>
          <w:szCs w:val="24"/>
          <w:lang w:val="es-PR"/>
        </w:rPr>
      </w:pPr>
      <w:r>
        <w:rPr>
          <w:rFonts w:ascii="Book Antiqua" w:hAnsi="Book Antiqua"/>
          <w:szCs w:val="24"/>
          <w:lang w:val="es-PR"/>
        </w:rPr>
        <w:t xml:space="preserve">    </w:t>
      </w:r>
      <w:r w:rsidRPr="00F357D8">
        <w:rPr>
          <w:rFonts w:ascii="Book Antiqua" w:hAnsi="Book Antiqua"/>
          <w:szCs w:val="24"/>
          <w:lang w:val="es-PR"/>
        </w:rPr>
        <w:t xml:space="preserve">El proyecto de ley se basa en estudios que muestran el impacto negativo de la pandemia en la salud mental y el rendimiento académico de los estudiantes. Un informe del U. S. </w:t>
      </w:r>
      <w:proofErr w:type="spellStart"/>
      <w:r w:rsidRPr="00F357D8">
        <w:rPr>
          <w:rFonts w:ascii="Book Antiqua" w:hAnsi="Book Antiqua"/>
          <w:szCs w:val="24"/>
          <w:lang w:val="es-PR"/>
        </w:rPr>
        <w:t>Surgeon</w:t>
      </w:r>
      <w:proofErr w:type="spellEnd"/>
      <w:r w:rsidRPr="00F357D8">
        <w:rPr>
          <w:rFonts w:ascii="Book Antiqua" w:hAnsi="Book Antiqua"/>
          <w:szCs w:val="24"/>
          <w:lang w:val="es-PR"/>
        </w:rPr>
        <w:t xml:space="preserve"> General en diciembre de 2021 destacó un aumento en los niveles de ansiedad, depresión y desconexión académica entre los jóvenes universitarios. Organizaciones como UNESCO y la OCDE también han instado a tomar medidas para abordar estas consecuencias y evitar desigualdades educativas.</w:t>
      </w:r>
      <w:r>
        <w:rPr>
          <w:rFonts w:ascii="Book Antiqua" w:hAnsi="Book Antiqua"/>
          <w:szCs w:val="24"/>
          <w:lang w:val="es-PR"/>
        </w:rPr>
        <w:t xml:space="preserve"> </w:t>
      </w:r>
      <w:r w:rsidRPr="00F357D8">
        <w:rPr>
          <w:rFonts w:ascii="Book Antiqua" w:hAnsi="Book Antiqua"/>
          <w:szCs w:val="24"/>
          <w:lang w:val="es-PR"/>
        </w:rPr>
        <w:t xml:space="preserve">La autora de la medida propone que la ley no flexibilice los requisitos académicos de graduación, pero busque mitigar los efectos negativos de la crisis en los estudiantes. Se trata de una oportunidad para aquellos que comenzaron sus estudios con </w:t>
      </w:r>
      <w:r w:rsidR="00607E25" w:rsidRPr="00F357D8">
        <w:rPr>
          <w:rFonts w:ascii="Book Antiqua" w:hAnsi="Book Antiqua"/>
          <w:szCs w:val="24"/>
          <w:lang w:val="es-PR"/>
        </w:rPr>
        <w:t>esfuerzo,</w:t>
      </w:r>
      <w:r w:rsidRPr="00F357D8">
        <w:rPr>
          <w:rFonts w:ascii="Book Antiqua" w:hAnsi="Book Antiqua"/>
          <w:szCs w:val="24"/>
          <w:lang w:val="es-PR"/>
        </w:rPr>
        <w:t xml:space="preserve"> pero tuvieron que abandonarlos debido a circunstancias fuera de su control.</w:t>
      </w:r>
    </w:p>
    <w:p w14:paraId="4D00B7E0" w14:textId="736BEBCF" w:rsidR="006F3E81" w:rsidRDefault="00F357D8" w:rsidP="0067018C">
      <w:pPr>
        <w:spacing w:before="120" w:after="120"/>
        <w:jc w:val="both"/>
        <w:rPr>
          <w:rFonts w:ascii="Book Antiqua" w:hAnsi="Book Antiqua"/>
          <w:szCs w:val="24"/>
          <w:lang w:val="es-PR"/>
        </w:rPr>
      </w:pPr>
      <w:r>
        <w:rPr>
          <w:rFonts w:ascii="Book Antiqua" w:hAnsi="Book Antiqua"/>
          <w:szCs w:val="24"/>
          <w:lang w:val="es-PR"/>
        </w:rPr>
        <w:lastRenderedPageBreak/>
        <w:t xml:space="preserve">    </w:t>
      </w:r>
      <w:r w:rsidRPr="00F357D8">
        <w:rPr>
          <w:rFonts w:ascii="Book Antiqua" w:hAnsi="Book Antiqua"/>
          <w:szCs w:val="24"/>
          <w:lang w:val="es-PR"/>
        </w:rPr>
        <w:t>Es importante señalar que esta ley solo afecta a la Universidad de Puerto Rico y no a otras instituciones del Departamento de Educación. Se respeta la autonomía universitaria al no interferir en cómo se implementará el proyecto de ley.</w:t>
      </w:r>
      <w:r>
        <w:rPr>
          <w:rFonts w:ascii="Book Antiqua" w:hAnsi="Book Antiqua"/>
          <w:szCs w:val="24"/>
          <w:lang w:val="es-PR"/>
        </w:rPr>
        <w:t xml:space="preserve"> </w:t>
      </w:r>
      <w:r w:rsidRPr="00F357D8">
        <w:rPr>
          <w:rFonts w:ascii="Book Antiqua" w:hAnsi="Book Antiqua"/>
          <w:szCs w:val="24"/>
          <w:lang w:val="es-PR"/>
        </w:rPr>
        <w:t>En conclusión, el Departamento de Educación de Puerto Rico opta por no emitir un juicio sobre esta medida y se muestra dispuesto a colaborar en la implementación de políticas públicas relevantes y responder a cualquier duda o solicitud de información adicional.</w:t>
      </w:r>
    </w:p>
    <w:p w14:paraId="11F3E028" w14:textId="46179DC1" w:rsidR="001A4DCF" w:rsidRDefault="001A4DCF" w:rsidP="0067018C">
      <w:pPr>
        <w:spacing w:before="120" w:after="120"/>
        <w:jc w:val="center"/>
        <w:rPr>
          <w:rFonts w:ascii="Book Antiqua" w:hAnsi="Book Antiqua"/>
          <w:b/>
          <w:bCs/>
          <w:szCs w:val="24"/>
          <w:lang w:val="es-PR"/>
        </w:rPr>
      </w:pPr>
      <w:r w:rsidRPr="001A4DCF">
        <w:rPr>
          <w:rFonts w:ascii="Book Antiqua" w:hAnsi="Book Antiqua"/>
          <w:b/>
          <w:bCs/>
          <w:szCs w:val="24"/>
          <w:lang w:val="es-PR"/>
        </w:rPr>
        <w:t>ADMINISTRACIÓN DE SERVICIOS DE SALUD Y CONTRA LA ADICCIÓN</w:t>
      </w:r>
    </w:p>
    <w:p w14:paraId="5950AF2C" w14:textId="5F2E9CAB" w:rsidR="004D7000" w:rsidRPr="004D7000" w:rsidRDefault="004D7000" w:rsidP="0067018C">
      <w:pPr>
        <w:spacing w:before="120" w:after="120"/>
        <w:jc w:val="both"/>
        <w:rPr>
          <w:rFonts w:ascii="Book Antiqua" w:hAnsi="Book Antiqua"/>
          <w:szCs w:val="24"/>
          <w:lang w:val="es-PR"/>
        </w:rPr>
      </w:pPr>
      <w:r>
        <w:rPr>
          <w:rFonts w:ascii="Book Antiqua" w:hAnsi="Book Antiqua"/>
          <w:szCs w:val="24"/>
          <w:lang w:val="es-PR"/>
        </w:rPr>
        <w:t xml:space="preserve">      </w:t>
      </w:r>
      <w:r w:rsidR="001A4DCF">
        <w:rPr>
          <w:rFonts w:ascii="Book Antiqua" w:hAnsi="Book Antiqua"/>
          <w:szCs w:val="24"/>
          <w:lang w:val="es-PR"/>
        </w:rPr>
        <w:t xml:space="preserve">La </w:t>
      </w:r>
      <w:r w:rsidR="001A4DCF" w:rsidRPr="001A4DCF">
        <w:rPr>
          <w:rFonts w:ascii="Book Antiqua" w:hAnsi="Book Antiqua"/>
          <w:szCs w:val="24"/>
          <w:lang w:val="es-PR"/>
        </w:rPr>
        <w:t>Administración De Servicios De Salud Y Contra La Adicción</w:t>
      </w:r>
      <w:r w:rsidR="001A4DCF">
        <w:rPr>
          <w:rFonts w:ascii="Book Antiqua" w:hAnsi="Book Antiqua"/>
          <w:szCs w:val="24"/>
          <w:lang w:val="es-PR"/>
        </w:rPr>
        <w:t xml:space="preserve"> </w:t>
      </w:r>
      <w:r w:rsidR="001A4DCF" w:rsidRPr="001A4DCF">
        <w:rPr>
          <w:rFonts w:ascii="Book Antiqua" w:hAnsi="Book Antiqua"/>
          <w:szCs w:val="24"/>
          <w:lang w:val="es-PR"/>
        </w:rPr>
        <w:t xml:space="preserve">(en adelante, </w:t>
      </w:r>
      <w:r w:rsidR="001A4DCF">
        <w:rPr>
          <w:rFonts w:ascii="Book Antiqua" w:hAnsi="Book Antiqua"/>
          <w:szCs w:val="24"/>
          <w:lang w:val="es-PR"/>
        </w:rPr>
        <w:t>ASSMCA</w:t>
      </w:r>
      <w:r w:rsidR="001A4DCF" w:rsidRPr="001A4DCF">
        <w:rPr>
          <w:rFonts w:ascii="Book Antiqua" w:hAnsi="Book Antiqua"/>
          <w:szCs w:val="24"/>
          <w:lang w:val="es-PR"/>
        </w:rPr>
        <w:t xml:space="preserve">), representada por su </w:t>
      </w:r>
      <w:r w:rsidR="001A4DCF">
        <w:rPr>
          <w:rFonts w:ascii="Book Antiqua" w:hAnsi="Book Antiqua"/>
          <w:szCs w:val="24"/>
          <w:lang w:val="es-PR"/>
        </w:rPr>
        <w:t>administradora</w:t>
      </w:r>
      <w:r w:rsidR="001A4DCF" w:rsidRPr="001A4DCF">
        <w:rPr>
          <w:rFonts w:ascii="Book Antiqua" w:hAnsi="Book Antiqua"/>
          <w:szCs w:val="24"/>
          <w:lang w:val="es-PR"/>
        </w:rPr>
        <w:t xml:space="preserve">, </w:t>
      </w:r>
      <w:r w:rsidR="001A4DCF">
        <w:rPr>
          <w:rFonts w:ascii="Book Antiqua" w:hAnsi="Book Antiqua"/>
          <w:szCs w:val="24"/>
          <w:lang w:val="es-PR"/>
        </w:rPr>
        <w:t xml:space="preserve">Dra. Catherine Oliver Franco, MSW, </w:t>
      </w:r>
      <w:proofErr w:type="spellStart"/>
      <w:r w:rsidR="001A4DCF">
        <w:rPr>
          <w:rFonts w:ascii="Book Antiqua" w:hAnsi="Book Antiqua"/>
          <w:szCs w:val="24"/>
          <w:lang w:val="es-PR"/>
        </w:rPr>
        <w:t>Ph.D</w:t>
      </w:r>
      <w:proofErr w:type="spellEnd"/>
      <w:r w:rsidR="001A4DCF">
        <w:rPr>
          <w:rFonts w:ascii="Book Antiqua" w:hAnsi="Book Antiqua"/>
          <w:szCs w:val="24"/>
          <w:lang w:val="es-PR"/>
        </w:rPr>
        <w:t xml:space="preserve">., </w:t>
      </w:r>
      <w:r w:rsidR="001A4DCF" w:rsidRPr="001A4DCF">
        <w:rPr>
          <w:rFonts w:ascii="Book Antiqua" w:hAnsi="Book Antiqua"/>
          <w:szCs w:val="24"/>
          <w:lang w:val="es-PR"/>
        </w:rPr>
        <w:t>presenta comentarios y recomendaciones sobre el P. de la C. 625,</w:t>
      </w:r>
      <w:r w:rsidRPr="004D7000">
        <w:rPr>
          <w:rFonts w:ascii="Book Antiqua" w:hAnsi="Book Antiqua"/>
          <w:szCs w:val="24"/>
          <w:lang w:val="es-PR"/>
        </w:rPr>
        <w:t xml:space="preserve"> que busca establecer la "Ley de Oportunidad Educativa para Subsanar los Efectos Académicos Causados por la Pandemia del COVID-19 en Estudiantes Universitarios". Esta ley tiene como objetivo permitir que los estudiantes de la Universidad de Puerto Rico, cuya educación se vio afectada entre 2020 y 2023 por la pandemia, puedan reintegrarse a sus estudios. Incluye criterios de elegibilidad, procedimientos para la reintegración y las responsabilidades de la universidad con respecto a estos estudiantes.</w:t>
      </w:r>
    </w:p>
    <w:p w14:paraId="1771FA1C" w14:textId="15575BF5" w:rsidR="004D7000" w:rsidRPr="004D7000" w:rsidRDefault="004D7000" w:rsidP="0067018C">
      <w:pPr>
        <w:spacing w:before="120" w:after="120"/>
        <w:jc w:val="both"/>
        <w:rPr>
          <w:rFonts w:ascii="Book Antiqua" w:hAnsi="Book Antiqua"/>
          <w:szCs w:val="24"/>
          <w:lang w:val="es-PR"/>
        </w:rPr>
      </w:pPr>
      <w:r>
        <w:rPr>
          <w:rFonts w:ascii="Book Antiqua" w:hAnsi="Book Antiqua"/>
          <w:szCs w:val="24"/>
          <w:lang w:val="es-PR"/>
        </w:rPr>
        <w:t xml:space="preserve">       </w:t>
      </w:r>
      <w:r w:rsidRPr="004D7000">
        <w:rPr>
          <w:rFonts w:ascii="Book Antiqua" w:hAnsi="Book Antiqua"/>
          <w:szCs w:val="24"/>
          <w:lang w:val="es-PR"/>
        </w:rPr>
        <w:t>La pandemia del COVID-19 ha causado un impacto significativo en la salud emocional y mental de la población de Puerto Rico. Esta crisis ha generado una dislocación masiva a nivel individual y social, intensificando las reacciones emocionales de la población ante el miedo y la incertidumbre. Los estresores constantes, como el toque de queda y las medidas sanitarias, aumentaron la ansiedad, la tristeza, el aislamiento y otros problemas de salud mental. La rutina diaria fue alterada, y se observó un daño emocional profundo, afectando especialmente la vida académica de los estudiantes.</w:t>
      </w:r>
    </w:p>
    <w:p w14:paraId="0938EBBE" w14:textId="36AAC1A6" w:rsidR="004D7000" w:rsidRPr="004D7000" w:rsidRDefault="004D7000" w:rsidP="0067018C">
      <w:pPr>
        <w:spacing w:before="120" w:after="120"/>
        <w:jc w:val="both"/>
        <w:rPr>
          <w:rFonts w:ascii="Book Antiqua" w:hAnsi="Book Antiqua"/>
          <w:szCs w:val="24"/>
          <w:lang w:val="es-PR"/>
        </w:rPr>
      </w:pPr>
      <w:r>
        <w:rPr>
          <w:rFonts w:ascii="Book Antiqua" w:hAnsi="Book Antiqua"/>
          <w:szCs w:val="24"/>
          <w:lang w:val="es-PR"/>
        </w:rPr>
        <w:t xml:space="preserve">      </w:t>
      </w:r>
      <w:r w:rsidRPr="004D7000">
        <w:rPr>
          <w:rFonts w:ascii="Book Antiqua" w:hAnsi="Book Antiqua"/>
          <w:szCs w:val="24"/>
          <w:lang w:val="es-PR"/>
        </w:rPr>
        <w:t>Puerto Rico es conocido por su resiliencia y esperanza, pero la pandemia desató un aumento de emociones negativas que impactaron todas las áreas de la vida, especialmente lo académico. Desde abril de 2020, los efectos sociales, emocionales y económicos de la pandemia se han evidenciado a nivel mundial y en nuestro país. Durante este tiempo, ASSMCA ha brindado servicios de apoyo emocional a través de la Línea PAS y otros programas comunitarios.</w:t>
      </w:r>
    </w:p>
    <w:p w14:paraId="18DA3D0E" w14:textId="3902D98C" w:rsidR="004D7000" w:rsidRPr="004D7000" w:rsidRDefault="004D7000" w:rsidP="0067018C">
      <w:pPr>
        <w:spacing w:before="120" w:after="120"/>
        <w:jc w:val="both"/>
        <w:rPr>
          <w:rFonts w:ascii="Book Antiqua" w:hAnsi="Book Antiqua"/>
          <w:szCs w:val="24"/>
          <w:lang w:val="es-PR"/>
        </w:rPr>
      </w:pPr>
      <w:r>
        <w:rPr>
          <w:rFonts w:ascii="Book Antiqua" w:hAnsi="Book Antiqua"/>
          <w:szCs w:val="24"/>
          <w:lang w:val="es-PR"/>
        </w:rPr>
        <w:t xml:space="preserve">         </w:t>
      </w:r>
      <w:r w:rsidRPr="004D7000">
        <w:rPr>
          <w:rFonts w:ascii="Book Antiqua" w:hAnsi="Book Antiqua"/>
          <w:szCs w:val="24"/>
          <w:lang w:val="es-PR"/>
        </w:rPr>
        <w:t>También se han notado cambios en las emociones de la población. Ha habido un incremento en actos violentos, irritabilidad y consumo de sustancias como el alcohol y drogas. Factores como el confinamiento, la pérdida de empleo y el riesgo de contagio afectaron la salud mental de muchas personas. Las distintas edades enfrentaron diferentes desafíos: los jóvenes adultos (18-40 años) tuvieron dificultades en su adaptación a la vida universitaria; los adultos de mediana edad (40-65 años) lidiaron con el aislamiento y la preocupación por sus seres queridos; y los adultos mayores (65 años y más) enfrentaron el mayor riesgo de contagio y el dolor de perder la conexión con sus seres queridos.</w:t>
      </w:r>
    </w:p>
    <w:p w14:paraId="787F05DD" w14:textId="0B25CAAD" w:rsidR="004D7000" w:rsidRPr="004D7000" w:rsidRDefault="004D7000" w:rsidP="0067018C">
      <w:pPr>
        <w:spacing w:before="120" w:after="120"/>
        <w:jc w:val="both"/>
        <w:rPr>
          <w:rFonts w:ascii="Book Antiqua" w:hAnsi="Book Antiqua"/>
          <w:szCs w:val="24"/>
          <w:lang w:val="es-PR"/>
        </w:rPr>
      </w:pPr>
      <w:r>
        <w:rPr>
          <w:rFonts w:ascii="Book Antiqua" w:hAnsi="Book Antiqua"/>
          <w:szCs w:val="24"/>
          <w:lang w:val="es-PR"/>
        </w:rPr>
        <w:lastRenderedPageBreak/>
        <w:t xml:space="preserve">       </w:t>
      </w:r>
      <w:r w:rsidRPr="004D7000">
        <w:rPr>
          <w:rFonts w:ascii="Book Antiqua" w:hAnsi="Book Antiqua"/>
          <w:szCs w:val="24"/>
          <w:lang w:val="es-PR"/>
        </w:rPr>
        <w:t>La transición de consultas médicas presenciales a virtuales también complicó el acceso a servicios de salud para los adultos mayores, quienes muchas veces no dominan las tecnologías necesarias. Estos cambios incrementaron los síntomas de ansiedad, tristeza y soledad. En general, el impacto emocional de la pandemia ha alcanzado dimensiones individuales, familiares y comunitarias, generando problemas como hipervigilancia, estrés, miedo, angustia y depresión.</w:t>
      </w:r>
      <w:r>
        <w:rPr>
          <w:rFonts w:ascii="Book Antiqua" w:hAnsi="Book Antiqua"/>
          <w:szCs w:val="24"/>
          <w:lang w:val="es-PR"/>
        </w:rPr>
        <w:t xml:space="preserve"> </w:t>
      </w:r>
      <w:r w:rsidRPr="004D7000">
        <w:rPr>
          <w:rFonts w:ascii="Book Antiqua" w:hAnsi="Book Antiqua"/>
          <w:szCs w:val="24"/>
          <w:lang w:val="es-PR"/>
        </w:rPr>
        <w:t>La pandemia provocó un aumento en los contagios, hospitalizaciones y muertes, llevando a crisis emocionales. Nuevas cepas del virus complicaron aún más la situación, afectando a diversas poblaciones. Los individuos experimentaron irritabilidad, desesperación y pánico; las familias, miedo y desconexión; las comunidades, aislamiento y falta de comunicación; y quienes perdieron seres queridos, tristeza y profunda confusión.</w:t>
      </w:r>
    </w:p>
    <w:p w14:paraId="0371339A" w14:textId="77777777" w:rsidR="00E02FB8" w:rsidRPr="00E02FB8" w:rsidRDefault="004D7000" w:rsidP="0067018C">
      <w:pPr>
        <w:spacing w:before="120" w:after="120"/>
        <w:jc w:val="both"/>
        <w:rPr>
          <w:rFonts w:ascii="Book Antiqua" w:hAnsi="Book Antiqua"/>
          <w:szCs w:val="24"/>
          <w:lang w:val="es-PR"/>
        </w:rPr>
      </w:pPr>
      <w:r>
        <w:rPr>
          <w:rFonts w:ascii="Book Antiqua" w:hAnsi="Book Antiqua"/>
          <w:szCs w:val="24"/>
          <w:lang w:val="es-PR"/>
        </w:rPr>
        <w:t xml:space="preserve">      </w:t>
      </w:r>
      <w:r w:rsidRPr="004D7000">
        <w:rPr>
          <w:rFonts w:ascii="Book Antiqua" w:hAnsi="Book Antiqua"/>
          <w:szCs w:val="24"/>
          <w:lang w:val="es-PR"/>
        </w:rPr>
        <w:t xml:space="preserve">ASSMCA reconoce su responsabilidad de promover y restaurar la salud biopsicosocial en Puerto Rico y respalda la ley propuesta. Además, ofrece el servicio de la Línea PAS 24/7 para ayudar a los estudiantes que han padecido problemas emocionales, con el número 1-800-981-0023 / 988, para facilitar el acceso a la ayuda y fortalecer la salud mental en la isla. Al considerar el impacto de la pandemia en lo académico y en la salud mental, ASSMCA apoya la aprobación del </w:t>
      </w:r>
      <w:r w:rsidR="00607E25">
        <w:rPr>
          <w:rFonts w:ascii="Book Antiqua" w:hAnsi="Book Antiqua"/>
          <w:szCs w:val="24"/>
          <w:lang w:val="es-PR"/>
        </w:rPr>
        <w:t>P. de la C. 625</w:t>
      </w:r>
      <w:r w:rsidR="00E02FB8">
        <w:rPr>
          <w:rFonts w:ascii="Book Antiqua" w:hAnsi="Book Antiqua"/>
          <w:szCs w:val="24"/>
          <w:lang w:val="es-PR"/>
        </w:rPr>
        <w:br/>
      </w:r>
      <w:r w:rsidR="00E02FB8" w:rsidRPr="00E02FB8">
        <w:rPr>
          <w:rFonts w:ascii="Book Antiqua" w:hAnsi="Book Antiqua"/>
          <w:szCs w:val="24"/>
          <w:lang w:val="es-PR"/>
        </w:rPr>
        <w:t>Contexto de la Crisis Educativa</w:t>
      </w:r>
    </w:p>
    <w:p w14:paraId="28D55A90" w14:textId="77777777" w:rsidR="00E02FB8" w:rsidRPr="00E02FB8" w:rsidRDefault="00E02FB8" w:rsidP="0067018C">
      <w:pPr>
        <w:spacing w:before="120" w:after="120"/>
        <w:jc w:val="both"/>
        <w:rPr>
          <w:rFonts w:ascii="Book Antiqua" w:hAnsi="Book Antiqua"/>
          <w:szCs w:val="24"/>
          <w:lang w:val="es-PR"/>
        </w:rPr>
      </w:pPr>
      <w:r w:rsidRPr="00E02FB8">
        <w:rPr>
          <w:rFonts w:ascii="Book Antiqua" w:hAnsi="Book Antiqua"/>
          <w:szCs w:val="24"/>
          <w:lang w:val="es-PR"/>
        </w:rPr>
        <w:t>La pandemia del COVID-19 ha desencadenado una serie de desafíos para el sistema educativo, incluyendo el cierre abrupto de instituciones educativas y una transición forzada hacia la educación remota. Estos cambios no solo interrumpieron la trayectoria académica de miles de estudiantes, sino que también agravaron problemas existentes como la falta de acceso a tecnologías y recursos adecuados. Las consecuencias de estas interrupciones han sido evidentes en el rendimiento académico, la salud mental y el bienestar integral de los estudiantes universitarios.</w:t>
      </w:r>
    </w:p>
    <w:p w14:paraId="4757DDF5" w14:textId="51BCA7E3" w:rsidR="00E02FB8" w:rsidRPr="00E02FB8" w:rsidRDefault="00E02FB8" w:rsidP="0067018C">
      <w:pPr>
        <w:spacing w:before="120" w:after="120"/>
        <w:jc w:val="center"/>
        <w:rPr>
          <w:rFonts w:ascii="Book Antiqua" w:hAnsi="Book Antiqua"/>
          <w:b/>
          <w:bCs/>
          <w:szCs w:val="24"/>
          <w:lang w:val="es-PR"/>
        </w:rPr>
      </w:pPr>
      <w:r w:rsidRPr="00E02FB8">
        <w:rPr>
          <w:rFonts w:ascii="Book Antiqua" w:hAnsi="Book Antiqua"/>
          <w:b/>
          <w:bCs/>
          <w:szCs w:val="24"/>
          <w:lang w:val="es-PR"/>
        </w:rPr>
        <w:t>JUSTIFICACIÓN DE LA LEY</w:t>
      </w:r>
    </w:p>
    <w:p w14:paraId="1E4F12A6" w14:textId="08B3BD29" w:rsidR="00E02FB8" w:rsidRPr="0067018C" w:rsidRDefault="00E02FB8" w:rsidP="0067018C">
      <w:pPr>
        <w:pStyle w:val="ListParagraph"/>
        <w:numPr>
          <w:ilvl w:val="0"/>
          <w:numId w:val="5"/>
        </w:numPr>
        <w:spacing w:before="120" w:after="120"/>
        <w:jc w:val="both"/>
        <w:rPr>
          <w:rFonts w:ascii="Book Antiqua" w:hAnsi="Book Antiqua"/>
          <w:szCs w:val="24"/>
          <w:lang w:val="es-PR"/>
        </w:rPr>
      </w:pPr>
      <w:r w:rsidRPr="0067018C">
        <w:rPr>
          <w:rFonts w:ascii="Book Antiqua" w:hAnsi="Book Antiqua"/>
          <w:b/>
          <w:bCs/>
          <w:szCs w:val="24"/>
          <w:lang w:val="es-PR"/>
        </w:rPr>
        <w:t>Restauración de Oportunidades:</w:t>
      </w:r>
      <w:r w:rsidRPr="0067018C">
        <w:rPr>
          <w:rFonts w:ascii="Book Antiqua" w:hAnsi="Book Antiqua"/>
          <w:szCs w:val="24"/>
          <w:lang w:val="es-PR"/>
        </w:rPr>
        <w:t xml:space="preserve"> La ley busca permitir la reincorporación de estudiantes que se vieron obligados a interrumpir sus estudios entre 2020 y 2023. Esta reincorporación no solo es un acto de justicia, sino también una forma de reparar el daño causado por la pandemia, reconociendo que el mérito académico no se borra por circunstancias adversas.</w:t>
      </w:r>
    </w:p>
    <w:p w14:paraId="299D09D1" w14:textId="22ABA7B2" w:rsidR="00E02FB8" w:rsidRPr="0067018C" w:rsidRDefault="00E02FB8" w:rsidP="0067018C">
      <w:pPr>
        <w:pStyle w:val="ListParagraph"/>
        <w:numPr>
          <w:ilvl w:val="0"/>
          <w:numId w:val="5"/>
        </w:numPr>
        <w:spacing w:before="120" w:after="120"/>
        <w:jc w:val="both"/>
        <w:rPr>
          <w:rFonts w:ascii="Book Antiqua" w:hAnsi="Book Antiqua"/>
          <w:szCs w:val="24"/>
          <w:lang w:val="es-PR"/>
        </w:rPr>
      </w:pPr>
      <w:r w:rsidRPr="0067018C">
        <w:rPr>
          <w:rFonts w:ascii="Book Antiqua" w:hAnsi="Book Antiqua"/>
          <w:b/>
          <w:bCs/>
          <w:szCs w:val="24"/>
          <w:lang w:val="es-PR"/>
        </w:rPr>
        <w:t>Criterios Claros y Justos:</w:t>
      </w:r>
      <w:r w:rsidRPr="0067018C">
        <w:rPr>
          <w:rFonts w:ascii="Book Antiqua" w:hAnsi="Book Antiqua"/>
          <w:szCs w:val="24"/>
          <w:lang w:val="es-PR"/>
        </w:rPr>
        <w:t xml:space="preserve"> La medida establece criterios de elegibilidad y procedimientos de reintegración que aseguran un proceso justo y equitativo para todos los estudiantes afectados. Esto incluye mecanismos de supervisión para garantizar que se cumplan las disposiciones de la ley.</w:t>
      </w:r>
    </w:p>
    <w:p w14:paraId="58B1A198" w14:textId="08F132C0" w:rsidR="00E02FB8" w:rsidRPr="0067018C" w:rsidRDefault="00E02FB8" w:rsidP="0067018C">
      <w:pPr>
        <w:pStyle w:val="ListParagraph"/>
        <w:numPr>
          <w:ilvl w:val="0"/>
          <w:numId w:val="5"/>
        </w:numPr>
        <w:spacing w:before="120" w:after="120"/>
        <w:jc w:val="both"/>
        <w:rPr>
          <w:rFonts w:ascii="Book Antiqua" w:hAnsi="Book Antiqua"/>
          <w:szCs w:val="24"/>
          <w:lang w:val="es-PR"/>
        </w:rPr>
      </w:pPr>
      <w:r w:rsidRPr="0067018C">
        <w:rPr>
          <w:rFonts w:ascii="Book Antiqua" w:hAnsi="Book Antiqua"/>
          <w:b/>
          <w:bCs/>
          <w:szCs w:val="24"/>
          <w:lang w:val="es-PR"/>
        </w:rPr>
        <w:t xml:space="preserve">Compromiso Institucional: </w:t>
      </w:r>
      <w:r w:rsidRPr="0067018C">
        <w:rPr>
          <w:rFonts w:ascii="Book Antiqua" w:hAnsi="Book Antiqua"/>
          <w:szCs w:val="24"/>
          <w:lang w:val="es-PR"/>
        </w:rPr>
        <w:t>La ley enfatiza las responsabilidades de la UPR en el manejo de las solicitudes de reincorporación, lo que garantiza que la institución asuma su papel en la creación de un entorno educativo inclusivo y comprensivo.</w:t>
      </w:r>
    </w:p>
    <w:p w14:paraId="3191246E" w14:textId="3DE535B8" w:rsidR="00E02FB8" w:rsidRPr="0067018C" w:rsidRDefault="00E02FB8" w:rsidP="0067018C">
      <w:pPr>
        <w:pStyle w:val="ListParagraph"/>
        <w:numPr>
          <w:ilvl w:val="0"/>
          <w:numId w:val="5"/>
        </w:numPr>
        <w:spacing w:before="120" w:after="120"/>
        <w:jc w:val="both"/>
        <w:rPr>
          <w:rFonts w:ascii="Book Antiqua" w:hAnsi="Book Antiqua"/>
          <w:szCs w:val="24"/>
          <w:lang w:val="es-PR"/>
        </w:rPr>
      </w:pPr>
      <w:r w:rsidRPr="0067018C">
        <w:rPr>
          <w:rFonts w:ascii="Book Antiqua" w:hAnsi="Book Antiqua"/>
          <w:b/>
          <w:bCs/>
          <w:szCs w:val="24"/>
          <w:lang w:val="es-PR"/>
        </w:rPr>
        <w:t>Enfoque en la Justicia Educativa:</w:t>
      </w:r>
      <w:r w:rsidRPr="0067018C">
        <w:rPr>
          <w:rFonts w:ascii="Book Antiqua" w:hAnsi="Book Antiqua"/>
          <w:szCs w:val="24"/>
          <w:lang w:val="es-PR"/>
        </w:rPr>
        <w:t xml:space="preserve"> Este proyecto de ley no representa un privilegio, sino un acto de justicia educativa que reconoce el derecho de los estudiantes a </w:t>
      </w:r>
      <w:r w:rsidRPr="0067018C">
        <w:rPr>
          <w:rFonts w:ascii="Book Antiqua" w:hAnsi="Book Antiqua"/>
          <w:szCs w:val="24"/>
          <w:lang w:val="es-PR"/>
        </w:rPr>
        <w:lastRenderedPageBreak/>
        <w:t>retomar su formación académica. Las universidades de prestigio mundial ya adoptan políticas similares, y Puerto Rico debe hacer lo mismo para no quedar rezagado.</w:t>
      </w:r>
    </w:p>
    <w:p w14:paraId="78DD4323" w14:textId="0F72CF9D" w:rsidR="001A4DCF" w:rsidRPr="0067018C" w:rsidRDefault="00E02FB8" w:rsidP="0067018C">
      <w:pPr>
        <w:pStyle w:val="ListParagraph"/>
        <w:numPr>
          <w:ilvl w:val="0"/>
          <w:numId w:val="5"/>
        </w:numPr>
        <w:spacing w:before="120" w:after="120"/>
        <w:jc w:val="both"/>
        <w:rPr>
          <w:rFonts w:ascii="Book Antiqua" w:hAnsi="Book Antiqua"/>
          <w:szCs w:val="24"/>
          <w:lang w:val="es-PR"/>
        </w:rPr>
      </w:pPr>
      <w:r w:rsidRPr="0067018C">
        <w:rPr>
          <w:rFonts w:ascii="Book Antiqua" w:hAnsi="Book Antiqua"/>
          <w:b/>
          <w:bCs/>
          <w:szCs w:val="24"/>
          <w:lang w:val="es-PR"/>
        </w:rPr>
        <w:t>Prevención de Desigualdades:</w:t>
      </w:r>
      <w:r w:rsidRPr="0067018C">
        <w:rPr>
          <w:rFonts w:ascii="Book Antiqua" w:hAnsi="Book Antiqua"/>
          <w:szCs w:val="24"/>
          <w:lang w:val="es-PR"/>
        </w:rPr>
        <w:t xml:space="preserve"> Al facilitar la reincorporación, la ley contribuye a mitigar las desigualdades educativas exacerbadas por la pandemia. Esto es especialmente relevante en un contexto donde las tasas de nacimientos están disminuyendo y la emigración de jóvenes en edad universitaria está en aumento, lo que pone en riesgo el futuro del capital humano en Puerto Rico.</w:t>
      </w:r>
    </w:p>
    <w:p w14:paraId="08C63446" w14:textId="77777777" w:rsidR="000871B0" w:rsidRPr="000871B0" w:rsidRDefault="000871B0" w:rsidP="0067018C">
      <w:pPr>
        <w:spacing w:before="120" w:after="120"/>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38626F2B" w14:textId="79EE125D" w:rsidR="0053167D" w:rsidRDefault="000871B0" w:rsidP="0067018C">
      <w:pPr>
        <w:spacing w:before="120" w:after="120"/>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p>
    <w:p w14:paraId="5A7F1EA8" w14:textId="77777777" w:rsidR="0053167D" w:rsidRDefault="0076334C" w:rsidP="0067018C">
      <w:pPr>
        <w:spacing w:before="120" w:after="120"/>
        <w:jc w:val="center"/>
        <w:rPr>
          <w:rFonts w:ascii="Book Antiqua" w:hAnsi="Book Antiqua"/>
          <w:b/>
          <w:bCs/>
          <w:lang w:val="es-PR"/>
        </w:rPr>
      </w:pPr>
      <w:r w:rsidRPr="0053167D">
        <w:rPr>
          <w:rFonts w:ascii="Book Antiqua" w:hAnsi="Book Antiqua"/>
          <w:b/>
          <w:bCs/>
          <w:lang w:val="es-PR"/>
        </w:rPr>
        <w:t>CONCLUSIÓN Y RECOMENDACIÓN</w:t>
      </w:r>
    </w:p>
    <w:p w14:paraId="4D88E4C0" w14:textId="12120A20" w:rsidR="007D4194" w:rsidRPr="0053167D" w:rsidRDefault="0053167D" w:rsidP="0067018C">
      <w:pPr>
        <w:spacing w:before="120" w:after="120"/>
        <w:jc w:val="both"/>
        <w:rPr>
          <w:rFonts w:ascii="Book Antiqua" w:hAnsi="Book Antiqua"/>
          <w:b/>
          <w:bCs/>
          <w:lang w:val="es-PR"/>
        </w:rPr>
      </w:pPr>
      <w:r>
        <w:rPr>
          <w:rFonts w:ascii="Book Antiqua" w:hAnsi="Book Antiqua"/>
          <w:color w:val="000000" w:themeColor="text1"/>
          <w:lang w:val="es-PR"/>
        </w:rPr>
        <w:t xml:space="preserve">     </w:t>
      </w:r>
      <w:r w:rsidR="00846BDD" w:rsidRPr="0053167D">
        <w:rPr>
          <w:rFonts w:ascii="Book Antiqua" w:hAnsi="Book Antiqua"/>
          <w:color w:val="000000" w:themeColor="text1"/>
          <w:lang w:val="es-PR"/>
        </w:rPr>
        <w:t xml:space="preserve">La Comisión de Educación </w:t>
      </w:r>
      <w:r w:rsidR="0071440D" w:rsidRPr="0053167D">
        <w:rPr>
          <w:rFonts w:ascii="Book Antiqua" w:hAnsi="Book Antiqua"/>
          <w:color w:val="000000" w:themeColor="text1"/>
          <w:lang w:val="es-PR"/>
        </w:rPr>
        <w:t>ha llevado a cabo un análisis detallado de todas las comunicaciones recibidas</w:t>
      </w:r>
      <w:r w:rsidR="00846BDD" w:rsidRPr="0053167D">
        <w:rPr>
          <w:rFonts w:ascii="Book Antiqua" w:hAnsi="Book Antiqua"/>
          <w:color w:val="000000" w:themeColor="text1"/>
          <w:lang w:val="es-PR"/>
        </w:rPr>
        <w:t xml:space="preserve">. </w:t>
      </w:r>
      <w:r w:rsidR="007D4194" w:rsidRPr="0053167D">
        <w:rPr>
          <w:rFonts w:ascii="Book Antiqua" w:hAnsi="Book Antiqua"/>
          <w:color w:val="000000" w:themeColor="text1"/>
          <w:lang w:val="es-PR"/>
        </w:rPr>
        <w:t>Las agencias consultadas han expresado su respaldo a la medida</w:t>
      </w:r>
      <w:r>
        <w:rPr>
          <w:rFonts w:ascii="Book Antiqua" w:hAnsi="Book Antiqua"/>
          <w:color w:val="000000" w:themeColor="text1"/>
          <w:lang w:val="es-PR"/>
        </w:rPr>
        <w:t>.</w:t>
      </w:r>
    </w:p>
    <w:p w14:paraId="6176E677" w14:textId="5A16C1C8" w:rsidR="0053167D" w:rsidRPr="0053167D" w:rsidRDefault="0053167D" w:rsidP="0067018C">
      <w:pPr>
        <w:spacing w:before="120" w:after="120"/>
        <w:ind w:firstLine="720"/>
        <w:jc w:val="both"/>
        <w:rPr>
          <w:rFonts w:ascii="Book Antiqua" w:hAnsi="Book Antiqua"/>
          <w:color w:val="000000" w:themeColor="text1"/>
          <w:lang w:val="es-PR"/>
        </w:rPr>
      </w:pPr>
      <w:r w:rsidRPr="0053167D">
        <w:rPr>
          <w:rFonts w:ascii="Book Antiqua" w:hAnsi="Book Antiqua"/>
          <w:color w:val="000000" w:themeColor="text1"/>
          <w:lang w:val="es-PR"/>
        </w:rPr>
        <w:t>La creación de</w:t>
      </w:r>
      <w:r w:rsidR="00220B05">
        <w:rPr>
          <w:rFonts w:ascii="Book Antiqua" w:hAnsi="Book Antiqua"/>
          <w:color w:val="000000" w:themeColor="text1"/>
          <w:lang w:val="es-PR"/>
        </w:rPr>
        <w:t xml:space="preserve"> la </w:t>
      </w:r>
      <w:r w:rsidR="00220B05">
        <w:rPr>
          <w:lang w:val="es-PR"/>
        </w:rPr>
        <w:t>“</w:t>
      </w:r>
      <w:r w:rsidR="00220B05" w:rsidRPr="00220B05">
        <w:rPr>
          <w:rFonts w:ascii="Book Antiqua" w:hAnsi="Book Antiqua"/>
          <w:color w:val="000000" w:themeColor="text1"/>
          <w:lang w:val="es-PR"/>
        </w:rPr>
        <w:t>Ley de Oportunidad Educativa para Subsanar los Efectos Académicos Causados por la Pandemia del COVID-19 en Estudiantes Universitarios</w:t>
      </w:r>
      <w:r w:rsidR="00607E25">
        <w:rPr>
          <w:rFonts w:ascii="Book Antiqua" w:hAnsi="Book Antiqua"/>
          <w:color w:val="000000" w:themeColor="text1"/>
          <w:lang w:val="es-PR"/>
        </w:rPr>
        <w:t>”,</w:t>
      </w:r>
      <w:r w:rsidRPr="0053167D">
        <w:rPr>
          <w:rFonts w:ascii="Book Antiqua" w:hAnsi="Book Antiqua"/>
          <w:color w:val="000000" w:themeColor="text1"/>
          <w:lang w:val="es-PR"/>
        </w:rPr>
        <w:t xml:space="preserve"> es una medida necesaria y urgente para el fortalecimiento del sistema educativo en Puerto Rico. Al fomentar la </w:t>
      </w:r>
      <w:r w:rsidR="00220B05">
        <w:rPr>
          <w:rFonts w:ascii="Book Antiqua" w:hAnsi="Book Antiqua"/>
          <w:color w:val="000000" w:themeColor="text1"/>
          <w:lang w:val="es-PR"/>
        </w:rPr>
        <w:t>medida</w:t>
      </w:r>
      <w:r w:rsidRPr="0053167D">
        <w:rPr>
          <w:rFonts w:ascii="Book Antiqua" w:hAnsi="Book Antiqua"/>
          <w:color w:val="000000" w:themeColor="text1"/>
          <w:lang w:val="es-PR"/>
        </w:rPr>
        <w:t xml:space="preserve"> se potenciará el aprendizaje de los estudiantes y se contribuirá a la construcción de un futuro más prometedor para la educación en nuestra isla. Apoyar esta legislación es invertir en el desarrollo académico y social de nuestros jóvenes, asegurando un mejor mañana para Puerto Rico.</w:t>
      </w:r>
    </w:p>
    <w:p w14:paraId="63705240" w14:textId="77777777" w:rsidR="0067018C" w:rsidRDefault="00716972" w:rsidP="0067018C">
      <w:pPr>
        <w:spacing w:before="120" w:after="120"/>
        <w:ind w:firstLine="720"/>
        <w:jc w:val="both"/>
        <w:rPr>
          <w:rFonts w:ascii="Book Antiqua" w:hAnsi="Book Antiqua"/>
          <w:lang w:val="es-PR"/>
        </w:rPr>
      </w:pPr>
      <w:r>
        <w:rPr>
          <w:rFonts w:ascii="Book Antiqua" w:hAnsi="Book Antiqua"/>
          <w:lang w:val="es-PR"/>
        </w:rPr>
        <w:t>P</w:t>
      </w:r>
      <w:r w:rsidRPr="00716972">
        <w:rPr>
          <w:rFonts w:ascii="Book Antiqua" w:hAnsi="Book Antiqua"/>
          <w:lang w:val="es-PR"/>
        </w:rPr>
        <w:t xml:space="preserve">or lo antes expuesto, recomendamos la aprobación del P. de la C. </w:t>
      </w:r>
      <w:r w:rsidR="00EC1CEA">
        <w:rPr>
          <w:rFonts w:ascii="Book Antiqua" w:hAnsi="Book Antiqua"/>
          <w:lang w:val="es-PR"/>
        </w:rPr>
        <w:t>625</w:t>
      </w:r>
      <w:r w:rsidRPr="00716972">
        <w:rPr>
          <w:rFonts w:ascii="Book Antiqua" w:hAnsi="Book Antiqua"/>
          <w:lang w:val="es-PR"/>
        </w:rPr>
        <w:t xml:space="preserve">, </w:t>
      </w:r>
      <w:r w:rsidR="0067018C">
        <w:rPr>
          <w:rFonts w:ascii="Book Antiqua" w:hAnsi="Book Antiqua"/>
          <w:lang w:val="es-PR"/>
        </w:rPr>
        <w:t>mediante el presente Informe Positivo</w:t>
      </w:r>
      <w:r w:rsidR="0067018C" w:rsidRPr="00FD6CB7">
        <w:rPr>
          <w:rFonts w:ascii="Book Antiqua" w:hAnsi="Book Antiqua"/>
          <w:lang w:val="es-PR"/>
        </w:rPr>
        <w:t xml:space="preserve"> </w:t>
      </w:r>
      <w:r w:rsidR="0067018C">
        <w:rPr>
          <w:rFonts w:ascii="Book Antiqua" w:hAnsi="Book Antiqua"/>
          <w:lang w:val="es-PR"/>
        </w:rPr>
        <w:t xml:space="preserve">e </w:t>
      </w:r>
      <w:r w:rsidR="0067018C" w:rsidRPr="00FD6CB7">
        <w:rPr>
          <w:rFonts w:ascii="Book Antiqua" w:hAnsi="Book Antiqua"/>
          <w:lang w:val="es-PR"/>
        </w:rPr>
        <w:t>incorporando las enmiendas sugeridas que se detallan en el</w:t>
      </w:r>
      <w:r w:rsidR="0067018C">
        <w:rPr>
          <w:rFonts w:ascii="Book Antiqua" w:hAnsi="Book Antiqua"/>
          <w:lang w:val="es-ES_tradnl"/>
        </w:rPr>
        <w:t xml:space="preserve"> </w:t>
      </w:r>
      <w:proofErr w:type="spellStart"/>
      <w:r w:rsidR="0067018C">
        <w:rPr>
          <w:rFonts w:ascii="Book Antiqua" w:hAnsi="Book Antiqua"/>
          <w:lang w:val="es-ES_tradnl"/>
        </w:rPr>
        <w:t>entirillado</w:t>
      </w:r>
      <w:proofErr w:type="spellEnd"/>
      <w:r w:rsidR="0067018C">
        <w:rPr>
          <w:rFonts w:ascii="Book Antiqua" w:hAnsi="Book Antiqua"/>
          <w:lang w:val="es-ES_tradnl"/>
        </w:rPr>
        <w:t xml:space="preserve"> electrónico que se acompaña</w:t>
      </w:r>
      <w:r w:rsidR="0067018C">
        <w:rPr>
          <w:rFonts w:ascii="Book Antiqua" w:hAnsi="Book Antiqua"/>
          <w:lang w:val="es-PR"/>
        </w:rPr>
        <w:t>.</w:t>
      </w:r>
    </w:p>
    <w:p w14:paraId="2ADB10AB" w14:textId="0784BA8A" w:rsidR="0076334C" w:rsidRPr="0001561B" w:rsidRDefault="0076334C" w:rsidP="0067018C">
      <w:pPr>
        <w:spacing w:before="120" w:after="120"/>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67018C">
      <w:pPr>
        <w:spacing w:before="120" w:after="120"/>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9"/>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56904" w14:textId="77777777" w:rsidR="00C7375C" w:rsidRDefault="00C7375C">
      <w:r>
        <w:separator/>
      </w:r>
    </w:p>
  </w:endnote>
  <w:endnote w:type="continuationSeparator" w:id="0">
    <w:p w14:paraId="0C6A5CD6" w14:textId="77777777" w:rsidR="00C7375C" w:rsidRDefault="00C73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UPC">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1FBA3" w14:textId="77777777" w:rsidR="00C7375C" w:rsidRDefault="00C7375C">
      <w:r>
        <w:separator/>
      </w:r>
    </w:p>
  </w:footnote>
  <w:footnote w:type="continuationSeparator" w:id="0">
    <w:p w14:paraId="04AE082C" w14:textId="77777777" w:rsidR="00C7375C" w:rsidRDefault="00C73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2B91FC3"/>
    <w:multiLevelType w:val="hybridMultilevel"/>
    <w:tmpl w:val="23F84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5" w15:restartNumberingAfterBreak="0">
    <w:nsid w:val="77944BC5"/>
    <w:multiLevelType w:val="hybridMultilevel"/>
    <w:tmpl w:val="1C404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1479701">
    <w:abstractNumId w:val="2"/>
  </w:num>
  <w:num w:numId="2" w16cid:durableId="1647583042">
    <w:abstractNumId w:val="3"/>
  </w:num>
  <w:num w:numId="3" w16cid:durableId="31856016">
    <w:abstractNumId w:val="4"/>
  </w:num>
  <w:num w:numId="4" w16cid:durableId="1489134421">
    <w:abstractNumId w:val="0"/>
  </w:num>
  <w:num w:numId="5" w16cid:durableId="700205063">
    <w:abstractNumId w:val="5"/>
  </w:num>
  <w:num w:numId="6" w16cid:durableId="257200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0C92"/>
    <w:rsid w:val="00027C86"/>
    <w:rsid w:val="00032078"/>
    <w:rsid w:val="00043DD0"/>
    <w:rsid w:val="000518F3"/>
    <w:rsid w:val="00056024"/>
    <w:rsid w:val="00063D87"/>
    <w:rsid w:val="00073275"/>
    <w:rsid w:val="00075BAB"/>
    <w:rsid w:val="000871B0"/>
    <w:rsid w:val="00091A87"/>
    <w:rsid w:val="00091F2F"/>
    <w:rsid w:val="00095AE1"/>
    <w:rsid w:val="000A6B6C"/>
    <w:rsid w:val="000B0DBB"/>
    <w:rsid w:val="000C2850"/>
    <w:rsid w:val="000C2CBF"/>
    <w:rsid w:val="000D1441"/>
    <w:rsid w:val="000D60DB"/>
    <w:rsid w:val="000E2586"/>
    <w:rsid w:val="000E3D6D"/>
    <w:rsid w:val="00111E71"/>
    <w:rsid w:val="00114602"/>
    <w:rsid w:val="00127C6A"/>
    <w:rsid w:val="001363FE"/>
    <w:rsid w:val="001606CA"/>
    <w:rsid w:val="00166098"/>
    <w:rsid w:val="0017132B"/>
    <w:rsid w:val="00173F45"/>
    <w:rsid w:val="00187B2B"/>
    <w:rsid w:val="001911C9"/>
    <w:rsid w:val="001A062F"/>
    <w:rsid w:val="001A2E09"/>
    <w:rsid w:val="001A36DC"/>
    <w:rsid w:val="001A4A89"/>
    <w:rsid w:val="001A4DCF"/>
    <w:rsid w:val="001D0FBD"/>
    <w:rsid w:val="001D15CB"/>
    <w:rsid w:val="001E15C2"/>
    <w:rsid w:val="001E211C"/>
    <w:rsid w:val="001F1883"/>
    <w:rsid w:val="001F4CA3"/>
    <w:rsid w:val="001F5064"/>
    <w:rsid w:val="001F612A"/>
    <w:rsid w:val="00211396"/>
    <w:rsid w:val="00220B05"/>
    <w:rsid w:val="00222320"/>
    <w:rsid w:val="00226AE6"/>
    <w:rsid w:val="00245B34"/>
    <w:rsid w:val="0024662E"/>
    <w:rsid w:val="00263355"/>
    <w:rsid w:val="00273792"/>
    <w:rsid w:val="00284E77"/>
    <w:rsid w:val="0029726D"/>
    <w:rsid w:val="002A73D5"/>
    <w:rsid w:val="002B4F94"/>
    <w:rsid w:val="002C1204"/>
    <w:rsid w:val="002C6295"/>
    <w:rsid w:val="002D4AC8"/>
    <w:rsid w:val="002E161E"/>
    <w:rsid w:val="00307183"/>
    <w:rsid w:val="00320BDF"/>
    <w:rsid w:val="00320D78"/>
    <w:rsid w:val="0034124E"/>
    <w:rsid w:val="00364902"/>
    <w:rsid w:val="00380FE5"/>
    <w:rsid w:val="00384455"/>
    <w:rsid w:val="003924DD"/>
    <w:rsid w:val="00394FCB"/>
    <w:rsid w:val="003963BE"/>
    <w:rsid w:val="003963F4"/>
    <w:rsid w:val="003B5254"/>
    <w:rsid w:val="003B75A6"/>
    <w:rsid w:val="003C7E14"/>
    <w:rsid w:val="003D2C21"/>
    <w:rsid w:val="003F05CE"/>
    <w:rsid w:val="003F0BE6"/>
    <w:rsid w:val="003F76A8"/>
    <w:rsid w:val="004061CA"/>
    <w:rsid w:val="00413299"/>
    <w:rsid w:val="00415689"/>
    <w:rsid w:val="00424D08"/>
    <w:rsid w:val="004440CB"/>
    <w:rsid w:val="004713D2"/>
    <w:rsid w:val="004731D3"/>
    <w:rsid w:val="00491D4B"/>
    <w:rsid w:val="0049600B"/>
    <w:rsid w:val="004B6E28"/>
    <w:rsid w:val="004B7486"/>
    <w:rsid w:val="004D7000"/>
    <w:rsid w:val="004E4E62"/>
    <w:rsid w:val="004F5525"/>
    <w:rsid w:val="00502819"/>
    <w:rsid w:val="00521639"/>
    <w:rsid w:val="0053167D"/>
    <w:rsid w:val="00532BB7"/>
    <w:rsid w:val="005332E4"/>
    <w:rsid w:val="0053550C"/>
    <w:rsid w:val="00537AB4"/>
    <w:rsid w:val="00544743"/>
    <w:rsid w:val="00551919"/>
    <w:rsid w:val="00555018"/>
    <w:rsid w:val="005723DC"/>
    <w:rsid w:val="00574A8A"/>
    <w:rsid w:val="00580214"/>
    <w:rsid w:val="00584305"/>
    <w:rsid w:val="005B00A9"/>
    <w:rsid w:val="005D64AD"/>
    <w:rsid w:val="005F0B0E"/>
    <w:rsid w:val="005F1F7D"/>
    <w:rsid w:val="005F3881"/>
    <w:rsid w:val="00607E25"/>
    <w:rsid w:val="006149B6"/>
    <w:rsid w:val="006210DC"/>
    <w:rsid w:val="006263AB"/>
    <w:rsid w:val="00631D0C"/>
    <w:rsid w:val="0064349D"/>
    <w:rsid w:val="0064355F"/>
    <w:rsid w:val="00645825"/>
    <w:rsid w:val="00646973"/>
    <w:rsid w:val="00653EED"/>
    <w:rsid w:val="0067018C"/>
    <w:rsid w:val="00677B4B"/>
    <w:rsid w:val="006832CB"/>
    <w:rsid w:val="00685549"/>
    <w:rsid w:val="00690A6C"/>
    <w:rsid w:val="00693449"/>
    <w:rsid w:val="006A1FD5"/>
    <w:rsid w:val="006A397E"/>
    <w:rsid w:val="006B0196"/>
    <w:rsid w:val="006B183E"/>
    <w:rsid w:val="006B2451"/>
    <w:rsid w:val="006B7365"/>
    <w:rsid w:val="006C1C9E"/>
    <w:rsid w:val="006C2D81"/>
    <w:rsid w:val="006C7DF8"/>
    <w:rsid w:val="006D0164"/>
    <w:rsid w:val="006D6856"/>
    <w:rsid w:val="006F3E81"/>
    <w:rsid w:val="006F40B9"/>
    <w:rsid w:val="0070273C"/>
    <w:rsid w:val="0071440D"/>
    <w:rsid w:val="007154DC"/>
    <w:rsid w:val="00716972"/>
    <w:rsid w:val="00731ED6"/>
    <w:rsid w:val="00736244"/>
    <w:rsid w:val="00750FC8"/>
    <w:rsid w:val="007533D0"/>
    <w:rsid w:val="00753911"/>
    <w:rsid w:val="00755069"/>
    <w:rsid w:val="00762554"/>
    <w:rsid w:val="0076334C"/>
    <w:rsid w:val="0076543D"/>
    <w:rsid w:val="00776955"/>
    <w:rsid w:val="007A23A2"/>
    <w:rsid w:val="007B0660"/>
    <w:rsid w:val="007C2BB1"/>
    <w:rsid w:val="007C4411"/>
    <w:rsid w:val="007C5056"/>
    <w:rsid w:val="007D4194"/>
    <w:rsid w:val="007E3868"/>
    <w:rsid w:val="00815082"/>
    <w:rsid w:val="00817DB9"/>
    <w:rsid w:val="00817EEB"/>
    <w:rsid w:val="00820C41"/>
    <w:rsid w:val="00837443"/>
    <w:rsid w:val="00846BDD"/>
    <w:rsid w:val="00850256"/>
    <w:rsid w:val="00860B5A"/>
    <w:rsid w:val="00867C71"/>
    <w:rsid w:val="00875D08"/>
    <w:rsid w:val="00883E61"/>
    <w:rsid w:val="0089630F"/>
    <w:rsid w:val="008A27E1"/>
    <w:rsid w:val="008B6F34"/>
    <w:rsid w:val="008C0763"/>
    <w:rsid w:val="008D2C0D"/>
    <w:rsid w:val="008E186E"/>
    <w:rsid w:val="00902E09"/>
    <w:rsid w:val="00922DEA"/>
    <w:rsid w:val="0093686F"/>
    <w:rsid w:val="00942FD4"/>
    <w:rsid w:val="00951997"/>
    <w:rsid w:val="009573AB"/>
    <w:rsid w:val="0096786A"/>
    <w:rsid w:val="00990352"/>
    <w:rsid w:val="009A1619"/>
    <w:rsid w:val="009B5F1F"/>
    <w:rsid w:val="009C5DAB"/>
    <w:rsid w:val="009D09D7"/>
    <w:rsid w:val="009D12CD"/>
    <w:rsid w:val="009E798F"/>
    <w:rsid w:val="009F19CF"/>
    <w:rsid w:val="009F49A6"/>
    <w:rsid w:val="00A03405"/>
    <w:rsid w:val="00A03BDA"/>
    <w:rsid w:val="00A05430"/>
    <w:rsid w:val="00A10113"/>
    <w:rsid w:val="00A12741"/>
    <w:rsid w:val="00A1528A"/>
    <w:rsid w:val="00A1595B"/>
    <w:rsid w:val="00A16CF7"/>
    <w:rsid w:val="00A33918"/>
    <w:rsid w:val="00A367D6"/>
    <w:rsid w:val="00A37E34"/>
    <w:rsid w:val="00A40714"/>
    <w:rsid w:val="00A61046"/>
    <w:rsid w:val="00A62E93"/>
    <w:rsid w:val="00A673DD"/>
    <w:rsid w:val="00A7014B"/>
    <w:rsid w:val="00A7629F"/>
    <w:rsid w:val="00A97113"/>
    <w:rsid w:val="00AA2C8E"/>
    <w:rsid w:val="00AA73E7"/>
    <w:rsid w:val="00AB2538"/>
    <w:rsid w:val="00AB3BB4"/>
    <w:rsid w:val="00AC171B"/>
    <w:rsid w:val="00AE193F"/>
    <w:rsid w:val="00AE26CF"/>
    <w:rsid w:val="00AF033A"/>
    <w:rsid w:val="00AF0CEE"/>
    <w:rsid w:val="00AF6E13"/>
    <w:rsid w:val="00B02DB9"/>
    <w:rsid w:val="00B15D49"/>
    <w:rsid w:val="00B23E2A"/>
    <w:rsid w:val="00B31B02"/>
    <w:rsid w:val="00B42703"/>
    <w:rsid w:val="00B64321"/>
    <w:rsid w:val="00B667AD"/>
    <w:rsid w:val="00B7320F"/>
    <w:rsid w:val="00B84C38"/>
    <w:rsid w:val="00B858B5"/>
    <w:rsid w:val="00B86C00"/>
    <w:rsid w:val="00B91B73"/>
    <w:rsid w:val="00B91D6A"/>
    <w:rsid w:val="00B947F6"/>
    <w:rsid w:val="00BB71A6"/>
    <w:rsid w:val="00BC15CD"/>
    <w:rsid w:val="00BC1C4E"/>
    <w:rsid w:val="00BD4378"/>
    <w:rsid w:val="00BD5FD8"/>
    <w:rsid w:val="00BF16AA"/>
    <w:rsid w:val="00BF526C"/>
    <w:rsid w:val="00C0414C"/>
    <w:rsid w:val="00C1496B"/>
    <w:rsid w:val="00C15F04"/>
    <w:rsid w:val="00C236DF"/>
    <w:rsid w:val="00C354B8"/>
    <w:rsid w:val="00C46101"/>
    <w:rsid w:val="00C52517"/>
    <w:rsid w:val="00C60921"/>
    <w:rsid w:val="00C60F6E"/>
    <w:rsid w:val="00C62936"/>
    <w:rsid w:val="00C653F2"/>
    <w:rsid w:val="00C65D58"/>
    <w:rsid w:val="00C679E6"/>
    <w:rsid w:val="00C7375C"/>
    <w:rsid w:val="00C82C0E"/>
    <w:rsid w:val="00C908F9"/>
    <w:rsid w:val="00CA0917"/>
    <w:rsid w:val="00CA1099"/>
    <w:rsid w:val="00CA70B3"/>
    <w:rsid w:val="00CB434E"/>
    <w:rsid w:val="00CB4FC8"/>
    <w:rsid w:val="00CB5091"/>
    <w:rsid w:val="00CD338B"/>
    <w:rsid w:val="00CD61C0"/>
    <w:rsid w:val="00CF3EBC"/>
    <w:rsid w:val="00CF797F"/>
    <w:rsid w:val="00D133AC"/>
    <w:rsid w:val="00D417C2"/>
    <w:rsid w:val="00D422EF"/>
    <w:rsid w:val="00D54562"/>
    <w:rsid w:val="00D60936"/>
    <w:rsid w:val="00D709EB"/>
    <w:rsid w:val="00D71003"/>
    <w:rsid w:val="00D74714"/>
    <w:rsid w:val="00D82F3F"/>
    <w:rsid w:val="00D921C6"/>
    <w:rsid w:val="00D92384"/>
    <w:rsid w:val="00D958C2"/>
    <w:rsid w:val="00D95C3F"/>
    <w:rsid w:val="00DC00A6"/>
    <w:rsid w:val="00DD2FD5"/>
    <w:rsid w:val="00DE216A"/>
    <w:rsid w:val="00DF0DFE"/>
    <w:rsid w:val="00E02FB8"/>
    <w:rsid w:val="00E04AB5"/>
    <w:rsid w:val="00E11E75"/>
    <w:rsid w:val="00E23ABC"/>
    <w:rsid w:val="00E50EEA"/>
    <w:rsid w:val="00E52F58"/>
    <w:rsid w:val="00E53469"/>
    <w:rsid w:val="00E54233"/>
    <w:rsid w:val="00E61403"/>
    <w:rsid w:val="00E65805"/>
    <w:rsid w:val="00E6767B"/>
    <w:rsid w:val="00E7187D"/>
    <w:rsid w:val="00E77E19"/>
    <w:rsid w:val="00E8764A"/>
    <w:rsid w:val="00EA21D5"/>
    <w:rsid w:val="00EC1CEA"/>
    <w:rsid w:val="00EC26AA"/>
    <w:rsid w:val="00EC473E"/>
    <w:rsid w:val="00EC6018"/>
    <w:rsid w:val="00ED7A53"/>
    <w:rsid w:val="00EE4273"/>
    <w:rsid w:val="00F01013"/>
    <w:rsid w:val="00F02004"/>
    <w:rsid w:val="00F042CB"/>
    <w:rsid w:val="00F14A41"/>
    <w:rsid w:val="00F21BB4"/>
    <w:rsid w:val="00F357D8"/>
    <w:rsid w:val="00F371BF"/>
    <w:rsid w:val="00F60A20"/>
    <w:rsid w:val="00F65075"/>
    <w:rsid w:val="00F6633A"/>
    <w:rsid w:val="00F938A1"/>
    <w:rsid w:val="00F96885"/>
    <w:rsid w:val="00FB456C"/>
    <w:rsid w:val="00FC0A95"/>
    <w:rsid w:val="00FC2AE0"/>
    <w:rsid w:val="00FC319B"/>
    <w:rsid w:val="00FC3D9C"/>
    <w:rsid w:val="00FC579D"/>
    <w:rsid w:val="00FD3130"/>
    <w:rsid w:val="00FD3D12"/>
    <w:rsid w:val="00FD68A3"/>
    <w:rsid w:val="00FD6CB7"/>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6A5BF11F-B3B9-4577-80F9-D6A834150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2797</Words>
  <Characters>15388</Characters>
  <Application>Microsoft Office Word</Application>
  <DocSecurity>4</DocSecurity>
  <Lines>128</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Gloria de Jesús Maldonado</cp:lastModifiedBy>
  <cp:revision>2</cp:revision>
  <cp:lastPrinted>2025-10-14T17:27:00Z</cp:lastPrinted>
  <dcterms:created xsi:type="dcterms:W3CDTF">2025-10-14T19:14:00Z</dcterms:created>
  <dcterms:modified xsi:type="dcterms:W3CDTF">2025-10-14T19:14:00Z</dcterms:modified>
</cp:coreProperties>
</file>