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3AA76" w14:textId="77777777" w:rsidR="008E5ED9" w:rsidRPr="008E5ED9" w:rsidRDefault="008E5ED9" w:rsidP="008E5ED9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</w:rPr>
      </w:pPr>
      <w:bookmarkStart w:id="0" w:name="_Hlk138253982"/>
      <w:r w:rsidRPr="008E5ED9">
        <w:rPr>
          <w:rFonts w:ascii="Book Antiqua" w:hAnsi="Book Antiqua"/>
          <w:b/>
          <w:bCs/>
          <w:sz w:val="24"/>
          <w:szCs w:val="24"/>
        </w:rPr>
        <w:t>(TEXTO DE APROBACIÓN FINAL POR LA CÁMARA)</w:t>
      </w:r>
      <w:r w:rsidRPr="008E5ED9">
        <w:rPr>
          <w:rFonts w:ascii="Book Antiqua" w:hAnsi="Book Antiqua"/>
          <w:b/>
          <w:bCs/>
          <w:sz w:val="24"/>
          <w:szCs w:val="24"/>
          <w:lang w:val="es-ES_tradnl"/>
        </w:rPr>
        <w:fldChar w:fldCharType="begin"/>
      </w:r>
      <w:r w:rsidRPr="008E5ED9">
        <w:rPr>
          <w:rFonts w:ascii="Book Antiqua" w:hAnsi="Book Antiqua"/>
          <w:b/>
          <w:bCs/>
          <w:sz w:val="24"/>
          <w:szCs w:val="24"/>
        </w:rPr>
        <w:instrText xml:space="preserve">PRIVATE </w:instrText>
      </w:r>
      <w:r w:rsidRPr="008E5ED9">
        <w:rPr>
          <w:rFonts w:ascii="Book Antiqua" w:hAnsi="Book Antiqua"/>
          <w:b/>
          <w:bCs/>
          <w:sz w:val="24"/>
          <w:szCs w:val="24"/>
          <w:lang w:val="es-ES_tradnl"/>
        </w:rPr>
        <w:fldChar w:fldCharType="end"/>
      </w:r>
    </w:p>
    <w:p w14:paraId="150F1BF4" w14:textId="3653C555" w:rsidR="008E5ED9" w:rsidRPr="008E5ED9" w:rsidRDefault="008E5ED9" w:rsidP="008E5ED9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</w:rPr>
      </w:pPr>
      <w:r w:rsidRPr="008E5ED9">
        <w:rPr>
          <w:rFonts w:ascii="Book Antiqua" w:hAnsi="Book Antiqua"/>
          <w:b/>
          <w:bCs/>
          <w:sz w:val="24"/>
          <w:szCs w:val="24"/>
        </w:rPr>
        <w:t>(</w:t>
      </w:r>
      <w:r w:rsidR="00B56258">
        <w:rPr>
          <w:rFonts w:ascii="Book Antiqua" w:hAnsi="Book Antiqua"/>
          <w:b/>
          <w:bCs/>
          <w:sz w:val="24"/>
          <w:szCs w:val="24"/>
        </w:rPr>
        <w:t>29</w:t>
      </w:r>
      <w:r w:rsidRPr="008E5ED9">
        <w:rPr>
          <w:rFonts w:ascii="Book Antiqua" w:hAnsi="Book Antiqua"/>
          <w:b/>
          <w:bCs/>
          <w:sz w:val="24"/>
          <w:szCs w:val="24"/>
        </w:rPr>
        <w:t xml:space="preserve"> DE </w:t>
      </w:r>
      <w:r w:rsidR="00B56258">
        <w:rPr>
          <w:rFonts w:ascii="Book Antiqua" w:hAnsi="Book Antiqua"/>
          <w:b/>
          <w:bCs/>
          <w:sz w:val="24"/>
          <w:szCs w:val="24"/>
        </w:rPr>
        <w:t>JUNIO</w:t>
      </w:r>
      <w:r w:rsidRPr="008E5ED9">
        <w:rPr>
          <w:rFonts w:ascii="Book Antiqua" w:hAnsi="Book Antiqua"/>
          <w:b/>
          <w:bCs/>
          <w:sz w:val="24"/>
          <w:szCs w:val="24"/>
        </w:rPr>
        <w:t xml:space="preserve"> DE 2025)</w:t>
      </w:r>
    </w:p>
    <w:p w14:paraId="100E3A6A" w14:textId="032CFF6A" w:rsidR="008E5ED9" w:rsidRPr="008E5ED9" w:rsidRDefault="008E5ED9" w:rsidP="008E5ED9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  <w:r w:rsidRPr="008E5ED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328B9A7" wp14:editId="3E4549C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53622979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3404A3" id="Rectángulo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3F0F95DB" w14:textId="62451A48" w:rsidR="00835753" w:rsidRPr="00835753" w:rsidRDefault="00C436F3" w:rsidP="008E5ED9">
      <w:pPr>
        <w:spacing w:after="0" w:line="240" w:lineRule="auto"/>
        <w:jc w:val="center"/>
        <w:rPr>
          <w:rFonts w:ascii="Book Antiqua" w:eastAsia="Times New Roman" w:hAnsi="Book Antiqua"/>
          <w:sz w:val="28"/>
          <w:szCs w:val="36"/>
          <w:lang w:val="es-ES_tradnl"/>
        </w:rPr>
      </w:pPr>
      <w:r>
        <w:rPr>
          <w:rFonts w:ascii="Book Antiqua" w:eastAsia="Times New Roman" w:hAnsi="Book Antiqua"/>
          <w:sz w:val="28"/>
          <w:szCs w:val="36"/>
          <w:lang w:val="es-ES_tradnl"/>
        </w:rPr>
        <w:t xml:space="preserve">GOBIERNO </w:t>
      </w:r>
      <w:r w:rsidR="00835753" w:rsidRPr="00835753">
        <w:rPr>
          <w:rFonts w:ascii="Book Antiqua" w:eastAsia="Times New Roman" w:hAnsi="Book Antiqua"/>
          <w:sz w:val="28"/>
          <w:szCs w:val="36"/>
          <w:lang w:val="es-ES_tradnl"/>
        </w:rPr>
        <w:t>DE PUERTO RICO</w:t>
      </w:r>
    </w:p>
    <w:p w14:paraId="53F4D4B7" w14:textId="77777777" w:rsidR="00835753" w:rsidRPr="00835753" w:rsidRDefault="00835753" w:rsidP="00350234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7291485E" w14:textId="3553C108" w:rsidR="00835753" w:rsidRPr="00B56258" w:rsidRDefault="008E5ED9" w:rsidP="00350234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it-IT"/>
        </w:rPr>
      </w:pPr>
      <w:r w:rsidRPr="00B56258">
        <w:rPr>
          <w:rFonts w:ascii="Book Antiqua" w:eastAsia="Times New Roman" w:hAnsi="Book Antiqua"/>
          <w:sz w:val="24"/>
          <w:szCs w:val="20"/>
          <w:lang w:val="it-IT"/>
        </w:rPr>
        <w:t>20ma.</w:t>
      </w:r>
      <w:r w:rsidR="00835753" w:rsidRPr="00B56258">
        <w:rPr>
          <w:rFonts w:ascii="Book Antiqua" w:eastAsia="Times New Roman" w:hAnsi="Book Antiqua"/>
          <w:sz w:val="24"/>
          <w:szCs w:val="20"/>
          <w:lang w:val="it-IT"/>
        </w:rPr>
        <w:tab/>
        <w:t>Asamblea</w:t>
      </w:r>
      <w:r w:rsidR="00835753" w:rsidRPr="00B56258">
        <w:rPr>
          <w:rFonts w:ascii="Book Antiqua" w:eastAsia="Times New Roman" w:hAnsi="Book Antiqua"/>
          <w:sz w:val="24"/>
          <w:szCs w:val="20"/>
          <w:lang w:val="it-IT"/>
        </w:rPr>
        <w:tab/>
      </w:r>
      <w:r w:rsidRPr="00B56258">
        <w:rPr>
          <w:rFonts w:ascii="Book Antiqua" w:eastAsia="Times New Roman" w:hAnsi="Book Antiqua"/>
          <w:sz w:val="24"/>
          <w:szCs w:val="20"/>
          <w:lang w:val="it-IT"/>
        </w:rPr>
        <w:t>1ra.</w:t>
      </w:r>
      <w:r w:rsidR="00835753" w:rsidRPr="00B56258">
        <w:rPr>
          <w:rFonts w:ascii="Book Antiqua" w:eastAsia="Times New Roman" w:hAnsi="Book Antiqua"/>
          <w:sz w:val="24"/>
          <w:szCs w:val="20"/>
          <w:lang w:val="it-IT"/>
        </w:rPr>
        <w:tab/>
        <w:t>Sesión</w:t>
      </w:r>
    </w:p>
    <w:p w14:paraId="4A9240D3" w14:textId="77777777" w:rsidR="00835753" w:rsidRPr="00B56258" w:rsidRDefault="00835753" w:rsidP="00350234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it-IT"/>
        </w:rPr>
      </w:pPr>
      <w:r w:rsidRPr="00B56258">
        <w:rPr>
          <w:rFonts w:ascii="Book Antiqua" w:eastAsia="Times New Roman" w:hAnsi="Book Antiqua"/>
          <w:sz w:val="24"/>
          <w:szCs w:val="20"/>
          <w:lang w:val="it-IT"/>
        </w:rPr>
        <w:tab/>
        <w:t>Legislativa</w:t>
      </w:r>
      <w:r w:rsidRPr="00B56258">
        <w:rPr>
          <w:rFonts w:ascii="Book Antiqua" w:eastAsia="Times New Roman" w:hAnsi="Book Antiqua"/>
          <w:sz w:val="24"/>
          <w:szCs w:val="20"/>
          <w:lang w:val="it-IT"/>
        </w:rPr>
        <w:tab/>
      </w:r>
      <w:r w:rsidRPr="00B56258">
        <w:rPr>
          <w:rFonts w:ascii="Book Antiqua" w:eastAsia="Times New Roman" w:hAnsi="Book Antiqua"/>
          <w:sz w:val="24"/>
          <w:szCs w:val="20"/>
          <w:lang w:val="it-IT"/>
        </w:rPr>
        <w:tab/>
        <w:t>Ordinaria</w:t>
      </w:r>
    </w:p>
    <w:p w14:paraId="67CDB019" w14:textId="77777777" w:rsidR="00835753" w:rsidRPr="00B56258" w:rsidRDefault="00835753" w:rsidP="00350234">
      <w:pPr>
        <w:spacing w:after="0" w:line="240" w:lineRule="auto"/>
        <w:rPr>
          <w:rFonts w:ascii="Book Antiqua" w:eastAsia="Times New Roman" w:hAnsi="Book Antiqua"/>
          <w:sz w:val="24"/>
          <w:szCs w:val="20"/>
          <w:lang w:val="it-IT"/>
        </w:rPr>
      </w:pPr>
    </w:p>
    <w:p w14:paraId="58E999EE" w14:textId="77777777" w:rsidR="00835753" w:rsidRDefault="00835753" w:rsidP="00350234">
      <w:pPr>
        <w:spacing w:after="0" w:line="240" w:lineRule="auto"/>
        <w:jc w:val="center"/>
        <w:rPr>
          <w:rFonts w:ascii="Book Antiqua" w:eastAsia="Times New Roman" w:hAnsi="Book Antiqua"/>
          <w:b/>
          <w:sz w:val="36"/>
          <w:szCs w:val="36"/>
          <w:lang w:val="es-ES_tradnl"/>
        </w:rPr>
      </w:pPr>
      <w:r w:rsidRPr="00835753">
        <w:rPr>
          <w:rFonts w:ascii="Book Antiqua" w:eastAsia="Times New Roman" w:hAnsi="Book Antiqua"/>
          <w:b/>
          <w:sz w:val="36"/>
          <w:szCs w:val="36"/>
          <w:lang w:val="es-ES_tradnl"/>
        </w:rPr>
        <w:t>CÁMARA DE REPRESENTANTES</w:t>
      </w:r>
    </w:p>
    <w:p w14:paraId="14C31A0D" w14:textId="77777777" w:rsidR="00350234" w:rsidRPr="00350234" w:rsidRDefault="00350234" w:rsidP="00350234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ES_tradnl"/>
        </w:rPr>
      </w:pPr>
    </w:p>
    <w:p w14:paraId="1BCB2F5B" w14:textId="77777777" w:rsidR="00835753" w:rsidRDefault="00835753" w:rsidP="00350234">
      <w:pPr>
        <w:spacing w:after="0" w:line="240" w:lineRule="auto"/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835753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R. de la C. </w:t>
      </w:r>
      <w:r w:rsidR="00E930AD">
        <w:rPr>
          <w:rFonts w:ascii="Book Antiqua" w:eastAsia="Times New Roman" w:hAnsi="Book Antiqua"/>
          <w:b/>
          <w:sz w:val="52"/>
          <w:szCs w:val="52"/>
          <w:lang w:val="es-ES_tradnl"/>
        </w:rPr>
        <w:t>308</w:t>
      </w:r>
    </w:p>
    <w:p w14:paraId="5CE4663C" w14:textId="77777777" w:rsidR="00350234" w:rsidRPr="00350234" w:rsidRDefault="00350234" w:rsidP="00350234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ES_tradnl"/>
        </w:rPr>
      </w:pPr>
    </w:p>
    <w:p w14:paraId="41330422" w14:textId="77777777" w:rsidR="00835753" w:rsidRDefault="007505E9" w:rsidP="00350234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val="es-ES_tradnl"/>
        </w:rPr>
      </w:pPr>
      <w:r w:rsidRPr="00835753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C3416B">
        <w:rPr>
          <w:rFonts w:ascii="Book Antiqua" w:eastAsia="Times New Roman" w:hAnsi="Book Antiqua"/>
          <w:sz w:val="24"/>
          <w:szCs w:val="20"/>
          <w:lang w:val="es-ES_tradnl"/>
        </w:rPr>
        <w:t>12</w:t>
      </w:r>
      <w:r w:rsidRPr="00835753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Pr="00835753">
        <w:rPr>
          <w:rFonts w:ascii="Book Antiqua" w:eastAsia="Times New Roman" w:hAnsi="Book Antiqua"/>
          <w:sz w:val="24"/>
          <w:szCs w:val="24"/>
          <w:lang w:val="es-ES_tradnl"/>
        </w:rPr>
        <w:t xml:space="preserve">DE </w:t>
      </w:r>
      <w:r>
        <w:rPr>
          <w:rFonts w:ascii="Book Antiqua" w:eastAsia="Times New Roman" w:hAnsi="Book Antiqua"/>
          <w:sz w:val="24"/>
          <w:szCs w:val="24"/>
          <w:lang w:val="es-ES_tradnl"/>
        </w:rPr>
        <w:t>MA</w:t>
      </w:r>
      <w:r w:rsidR="00C436F3">
        <w:rPr>
          <w:rFonts w:ascii="Book Antiqua" w:eastAsia="Times New Roman" w:hAnsi="Book Antiqua"/>
          <w:sz w:val="24"/>
          <w:szCs w:val="24"/>
          <w:lang w:val="es-ES_tradnl"/>
        </w:rPr>
        <w:t>Y</w:t>
      </w:r>
      <w:r>
        <w:rPr>
          <w:rFonts w:ascii="Book Antiqua" w:eastAsia="Times New Roman" w:hAnsi="Book Antiqua"/>
          <w:sz w:val="24"/>
          <w:szCs w:val="24"/>
          <w:lang w:val="es-ES_tradnl"/>
        </w:rPr>
        <w:t>O</w:t>
      </w:r>
      <w:r w:rsidRPr="00835753">
        <w:rPr>
          <w:rFonts w:ascii="Book Antiqua" w:eastAsia="Times New Roman" w:hAnsi="Book Antiqua"/>
          <w:sz w:val="24"/>
          <w:szCs w:val="24"/>
          <w:lang w:val="es-ES_tradnl"/>
        </w:rPr>
        <w:t xml:space="preserve"> DE 202</w:t>
      </w:r>
      <w:r w:rsidR="00C436F3">
        <w:rPr>
          <w:rFonts w:ascii="Book Antiqua" w:eastAsia="Times New Roman" w:hAnsi="Book Antiqua"/>
          <w:sz w:val="24"/>
          <w:szCs w:val="24"/>
          <w:lang w:val="es-ES_tradnl"/>
        </w:rPr>
        <w:t>5</w:t>
      </w:r>
    </w:p>
    <w:p w14:paraId="5D325B40" w14:textId="77777777" w:rsidR="00350234" w:rsidRPr="00835753" w:rsidRDefault="00350234" w:rsidP="00350234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6FE38A5A" w14:textId="77777777" w:rsidR="00835753" w:rsidRDefault="00835753" w:rsidP="00350234">
      <w:pPr>
        <w:spacing w:after="0" w:line="240" w:lineRule="auto"/>
        <w:jc w:val="center"/>
        <w:rPr>
          <w:rFonts w:ascii="Book Antiqua" w:eastAsia="Times New Roman" w:hAnsi="Book Antiqua"/>
          <w:i/>
          <w:sz w:val="24"/>
          <w:szCs w:val="24"/>
          <w:lang w:val="es-ES_tradnl"/>
        </w:rPr>
      </w:pPr>
      <w:r w:rsidRPr="00835753">
        <w:rPr>
          <w:rFonts w:ascii="Book Antiqua" w:eastAsia="Times New Roman" w:hAnsi="Book Antiqua"/>
          <w:sz w:val="24"/>
          <w:szCs w:val="24"/>
          <w:lang w:val="es-ES_tradnl"/>
        </w:rPr>
        <w:t>Presentada por la representante</w:t>
      </w:r>
      <w:r w:rsidRPr="00835753">
        <w:rPr>
          <w:rFonts w:ascii="Book Antiqua" w:eastAsia="Times New Roman" w:hAnsi="Book Antiqua"/>
          <w:i/>
          <w:sz w:val="24"/>
          <w:szCs w:val="24"/>
          <w:lang w:val="es-ES_tradnl"/>
        </w:rPr>
        <w:t xml:space="preserve"> </w:t>
      </w:r>
      <w:r>
        <w:rPr>
          <w:rFonts w:ascii="Book Antiqua" w:eastAsia="Times New Roman" w:hAnsi="Book Antiqua"/>
          <w:i/>
          <w:sz w:val="24"/>
          <w:szCs w:val="24"/>
          <w:lang w:val="es-ES_tradnl"/>
        </w:rPr>
        <w:t>Burgos Muñiz</w:t>
      </w:r>
    </w:p>
    <w:p w14:paraId="073F9250" w14:textId="77777777" w:rsidR="00350234" w:rsidRPr="00835753" w:rsidRDefault="00350234" w:rsidP="00350234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2CDCC508" w14:textId="77777777" w:rsidR="00835753" w:rsidRPr="00835753" w:rsidRDefault="00835753" w:rsidP="00350234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val="es-ES_tradnl"/>
        </w:rPr>
      </w:pPr>
      <w:r w:rsidRPr="00835753">
        <w:rPr>
          <w:rFonts w:ascii="Book Antiqua" w:eastAsia="Times New Roman" w:hAnsi="Book Antiqua"/>
          <w:sz w:val="24"/>
          <w:szCs w:val="24"/>
          <w:lang w:val="es-ES_tradnl"/>
        </w:rPr>
        <w:t xml:space="preserve">Referida a </w:t>
      </w:r>
      <w:r w:rsidR="007505E9">
        <w:rPr>
          <w:rFonts w:ascii="Book Antiqua" w:eastAsia="Times New Roman" w:hAnsi="Book Antiqua"/>
          <w:sz w:val="24"/>
          <w:szCs w:val="24"/>
          <w:lang w:val="es-ES_tradnl"/>
        </w:rPr>
        <w:t xml:space="preserve">la Comisión de </w:t>
      </w:r>
      <w:r w:rsidR="00AF5B5C">
        <w:rPr>
          <w:rFonts w:ascii="Book Antiqua" w:eastAsia="Times New Roman" w:hAnsi="Book Antiqua"/>
          <w:sz w:val="24"/>
          <w:szCs w:val="24"/>
          <w:lang w:val="es-ES_tradnl"/>
        </w:rPr>
        <w:t>Asuntos Internos</w:t>
      </w:r>
    </w:p>
    <w:p w14:paraId="2C7F7FB3" w14:textId="77777777" w:rsidR="00835753" w:rsidRPr="00835753" w:rsidRDefault="00835753" w:rsidP="00350234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3252CDEB" w14:textId="77777777" w:rsidR="00835753" w:rsidRPr="00350234" w:rsidRDefault="00835753" w:rsidP="00350234">
      <w:pPr>
        <w:spacing w:after="0" w:line="240" w:lineRule="auto"/>
        <w:jc w:val="center"/>
        <w:rPr>
          <w:rFonts w:ascii="Book Antiqua" w:eastAsia="Times New Roman" w:hAnsi="Book Antiqua"/>
          <w:b/>
          <w:sz w:val="28"/>
          <w:szCs w:val="28"/>
          <w:lang w:val="es-ES_tradnl"/>
        </w:rPr>
      </w:pPr>
      <w:r w:rsidRPr="00350234">
        <w:rPr>
          <w:rFonts w:ascii="Book Antiqua" w:eastAsia="Times New Roman" w:hAnsi="Book Antiqua"/>
          <w:b/>
          <w:sz w:val="28"/>
          <w:szCs w:val="28"/>
          <w:lang w:val="es-ES_tradnl"/>
        </w:rPr>
        <w:t>RESOLUCIÓN</w:t>
      </w:r>
    </w:p>
    <w:p w14:paraId="2DB28CAF" w14:textId="77777777" w:rsidR="00835753" w:rsidRPr="00835753" w:rsidRDefault="00835753" w:rsidP="00350234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35CBE706" w14:textId="0F76D505" w:rsidR="00835753" w:rsidRPr="008E5ED9" w:rsidRDefault="00835753" w:rsidP="008E5ED9">
      <w:pPr>
        <w:spacing w:after="0" w:line="240" w:lineRule="auto"/>
        <w:ind w:left="720" w:hanging="720"/>
        <w:jc w:val="both"/>
        <w:rPr>
          <w:rFonts w:ascii="Book Antiqua" w:eastAsia="Times New Roman" w:hAnsi="Book Antiqua"/>
          <w:sz w:val="24"/>
          <w:szCs w:val="24"/>
        </w:rPr>
      </w:pPr>
      <w:r w:rsidRPr="008E5ED9">
        <w:rPr>
          <w:rFonts w:ascii="Book Antiqua" w:eastAsia="Times New Roman" w:hAnsi="Book Antiqua"/>
          <w:sz w:val="24"/>
          <w:szCs w:val="24"/>
          <w:lang w:val="es-ES_tradnl"/>
        </w:rPr>
        <w:t>Para ordenar a la</w:t>
      </w:r>
      <w:r w:rsidR="0048497A" w:rsidRPr="008E5ED9">
        <w:rPr>
          <w:rFonts w:ascii="Book Antiqua" w:eastAsia="Times New Roman" w:hAnsi="Book Antiqua"/>
          <w:sz w:val="24"/>
          <w:szCs w:val="24"/>
          <w:lang w:val="es-ES_tradnl"/>
        </w:rPr>
        <w:t>s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D42DC0" w:rsidRPr="008E5ED9">
        <w:rPr>
          <w:rFonts w:ascii="Book Antiqua" w:eastAsia="Times New Roman" w:hAnsi="Book Antiqua"/>
          <w:sz w:val="24"/>
          <w:szCs w:val="20"/>
        </w:rPr>
        <w:t>comisiones</w:t>
      </w:r>
      <w:r w:rsidR="0048497A" w:rsidRPr="008E5ED9">
        <w:rPr>
          <w:rFonts w:ascii="Book Antiqua" w:eastAsia="Times New Roman" w:hAnsi="Book Antiqua"/>
          <w:sz w:val="24"/>
          <w:szCs w:val="20"/>
        </w:rPr>
        <w:t xml:space="preserve"> de</w:t>
      </w:r>
      <w:r w:rsidR="00C436F3" w:rsidRPr="008E5ED9">
        <w:rPr>
          <w:rFonts w:ascii="Book Antiqua" w:eastAsia="Times New Roman" w:hAnsi="Book Antiqua"/>
          <w:sz w:val="24"/>
          <w:szCs w:val="20"/>
        </w:rPr>
        <w:t xml:space="preserve"> Asuntos </w:t>
      </w:r>
      <w:r w:rsidR="002135B0" w:rsidRPr="008E5ED9">
        <w:rPr>
          <w:rFonts w:ascii="Book Antiqua" w:eastAsia="Times New Roman" w:hAnsi="Book Antiqua"/>
          <w:sz w:val="24"/>
          <w:szCs w:val="20"/>
        </w:rPr>
        <w:t>Municipales</w:t>
      </w:r>
      <w:r w:rsidR="00372007" w:rsidRPr="008E5ED9">
        <w:rPr>
          <w:rFonts w:ascii="Book Antiqua" w:eastAsia="Times New Roman" w:hAnsi="Book Antiqua"/>
          <w:sz w:val="24"/>
          <w:szCs w:val="20"/>
        </w:rPr>
        <w:t>;</w:t>
      </w:r>
      <w:r w:rsidR="002135B0" w:rsidRPr="008E5ED9">
        <w:rPr>
          <w:rFonts w:ascii="Book Antiqua" w:eastAsia="Times New Roman" w:hAnsi="Book Antiqua"/>
          <w:sz w:val="24"/>
          <w:szCs w:val="20"/>
        </w:rPr>
        <w:t xml:space="preserve"> </w:t>
      </w:r>
      <w:r w:rsidR="0048497A" w:rsidRPr="008E5ED9">
        <w:rPr>
          <w:rFonts w:ascii="Book Antiqua" w:eastAsia="Times New Roman" w:hAnsi="Book Antiqua"/>
          <w:sz w:val="24"/>
          <w:szCs w:val="20"/>
        </w:rPr>
        <w:t xml:space="preserve">y de </w:t>
      </w:r>
      <w:r w:rsidR="00D42DC0" w:rsidRPr="008E5ED9">
        <w:rPr>
          <w:rFonts w:ascii="Book Antiqua" w:eastAsia="Times New Roman" w:hAnsi="Book Antiqua"/>
          <w:sz w:val="24"/>
          <w:szCs w:val="20"/>
        </w:rPr>
        <w:t>Vivienda y Desarrollo Urbano</w:t>
      </w:r>
      <w:r w:rsidR="0048497A" w:rsidRPr="008E5ED9">
        <w:rPr>
          <w:rFonts w:ascii="Book Antiqua" w:eastAsia="Times New Roman" w:hAnsi="Book Antiqua"/>
          <w:sz w:val="24"/>
          <w:szCs w:val="20"/>
        </w:rPr>
        <w:t xml:space="preserve"> de</w:t>
      </w:r>
      <w:r w:rsidRPr="008E5ED9">
        <w:rPr>
          <w:rFonts w:ascii="Book Antiqua" w:eastAsia="Times New Roman" w:hAnsi="Book Antiqua"/>
          <w:sz w:val="24"/>
          <w:szCs w:val="20"/>
        </w:rPr>
        <w:t xml:space="preserve"> la Cámara de Representantes</w:t>
      </w:r>
      <w:r w:rsidR="00D42DC0" w:rsidRPr="008E5ED9">
        <w:rPr>
          <w:rFonts w:ascii="Book Antiqua" w:eastAsia="Times New Roman" w:hAnsi="Book Antiqua"/>
          <w:sz w:val="24"/>
          <w:szCs w:val="20"/>
        </w:rPr>
        <w:t xml:space="preserve"> </w:t>
      </w:r>
      <w:r w:rsidRPr="008E5ED9">
        <w:rPr>
          <w:rFonts w:ascii="Book Antiqua" w:eastAsia="Times New Roman" w:hAnsi="Book Antiqua"/>
          <w:sz w:val="24"/>
          <w:szCs w:val="20"/>
        </w:rPr>
        <w:t xml:space="preserve">de Puerto Rico, </w:t>
      </w:r>
      <w:r w:rsidRPr="008E5ED9">
        <w:rPr>
          <w:rFonts w:ascii="Book Antiqua" w:eastAsia="Times New Roman" w:hAnsi="Book Antiqua"/>
          <w:sz w:val="24"/>
          <w:szCs w:val="24"/>
        </w:rPr>
        <w:t>realizar una investigación</w:t>
      </w:r>
      <w:r w:rsidR="0048497A" w:rsidRPr="008E5ED9">
        <w:rPr>
          <w:rFonts w:ascii="Book Antiqua" w:eastAsia="Times New Roman" w:hAnsi="Book Antiqua"/>
          <w:sz w:val="24"/>
          <w:szCs w:val="24"/>
        </w:rPr>
        <w:t xml:space="preserve"> para determinar </w:t>
      </w:r>
      <w:r w:rsidR="00383269" w:rsidRPr="008E5ED9">
        <w:rPr>
          <w:rFonts w:ascii="Book Antiqua" w:eastAsia="Times New Roman" w:hAnsi="Book Antiqua"/>
          <w:sz w:val="24"/>
          <w:szCs w:val="24"/>
        </w:rPr>
        <w:t>cuántas hipotecas legales tácitas sobre bienes inmuebles hay constituidas</w:t>
      </w:r>
      <w:r w:rsidR="00D42DC0" w:rsidRPr="008E5ED9">
        <w:rPr>
          <w:rFonts w:ascii="Book Antiqua" w:eastAsia="Times New Roman" w:hAnsi="Book Antiqua"/>
          <w:sz w:val="24"/>
          <w:szCs w:val="24"/>
        </w:rPr>
        <w:t xml:space="preserve"> en el Registro de la Propiedad,</w:t>
      </w:r>
      <w:r w:rsidR="00383269" w:rsidRPr="008E5ED9">
        <w:rPr>
          <w:rFonts w:ascii="Book Antiqua" w:eastAsia="Times New Roman" w:hAnsi="Book Antiqua"/>
          <w:sz w:val="24"/>
          <w:szCs w:val="24"/>
        </w:rPr>
        <w:t xml:space="preserve"> a favor del Centro de Recaudación de Ingresos Municipales (CRIM)</w:t>
      </w:r>
      <w:r w:rsidR="00B82D6E" w:rsidRPr="008E5ED9">
        <w:rPr>
          <w:rFonts w:ascii="Book Antiqua" w:eastAsia="Times New Roman" w:hAnsi="Book Antiqua"/>
          <w:sz w:val="24"/>
          <w:szCs w:val="24"/>
        </w:rPr>
        <w:t>, de Puerto Rico o de cualquier otra agencia o dependencia del Gobierno</w:t>
      </w:r>
      <w:r w:rsidR="00D42DC0" w:rsidRPr="008E5ED9">
        <w:rPr>
          <w:rFonts w:ascii="Book Antiqua" w:eastAsia="Times New Roman" w:hAnsi="Book Antiqua"/>
          <w:sz w:val="24"/>
          <w:szCs w:val="24"/>
        </w:rPr>
        <w:t>,</w:t>
      </w:r>
      <w:r w:rsidR="00383269" w:rsidRPr="008E5ED9">
        <w:rPr>
          <w:rFonts w:ascii="Book Antiqua" w:eastAsia="Times New Roman" w:hAnsi="Book Antiqua"/>
          <w:sz w:val="24"/>
          <w:szCs w:val="24"/>
        </w:rPr>
        <w:t xml:space="preserve"> que</w:t>
      </w:r>
      <w:r w:rsidR="005D1D73" w:rsidRPr="008E5ED9">
        <w:rPr>
          <w:rFonts w:ascii="Book Antiqua" w:eastAsia="Times New Roman" w:hAnsi="Book Antiqua"/>
          <w:sz w:val="24"/>
          <w:szCs w:val="24"/>
        </w:rPr>
        <w:t xml:space="preserve"> estén en proceso de embargo, ejecución o cancelación</w:t>
      </w:r>
      <w:r w:rsidR="00D42DC0" w:rsidRPr="008E5ED9">
        <w:rPr>
          <w:rFonts w:ascii="Book Antiqua" w:eastAsia="Times New Roman" w:hAnsi="Book Antiqua"/>
          <w:sz w:val="24"/>
          <w:szCs w:val="24"/>
        </w:rPr>
        <w:t>; y</w:t>
      </w:r>
      <w:r w:rsidR="00B82D6E" w:rsidRPr="008E5ED9">
        <w:rPr>
          <w:rFonts w:ascii="Book Antiqua" w:eastAsia="Times New Roman" w:hAnsi="Book Antiqua"/>
          <w:sz w:val="24"/>
          <w:szCs w:val="24"/>
        </w:rPr>
        <w:t xml:space="preserve"> determinar la viabilidad de hacer un inventario de estos bienes inmuebles</w:t>
      </w:r>
      <w:r w:rsidR="00F16AFC" w:rsidRPr="008E5ED9">
        <w:rPr>
          <w:rFonts w:ascii="Book Antiqua" w:eastAsia="Times New Roman" w:hAnsi="Book Antiqua"/>
          <w:sz w:val="24"/>
          <w:szCs w:val="24"/>
        </w:rPr>
        <w:t>,</w:t>
      </w:r>
      <w:r w:rsidR="00B82D6E" w:rsidRPr="008E5ED9">
        <w:rPr>
          <w:rFonts w:ascii="Book Antiqua" w:eastAsia="Times New Roman" w:hAnsi="Book Antiqua"/>
          <w:sz w:val="24"/>
          <w:szCs w:val="24"/>
        </w:rPr>
        <w:t xml:space="preserve"> que pudiesen ser </w:t>
      </w:r>
      <w:r w:rsidR="005D1D73" w:rsidRPr="008E5ED9">
        <w:rPr>
          <w:rFonts w:ascii="Book Antiqua" w:eastAsia="Times New Roman" w:hAnsi="Book Antiqua"/>
          <w:sz w:val="24"/>
          <w:szCs w:val="24"/>
        </w:rPr>
        <w:t xml:space="preserve">adquiridos y </w:t>
      </w:r>
      <w:r w:rsidR="00B82D6E" w:rsidRPr="008E5ED9">
        <w:rPr>
          <w:rFonts w:ascii="Book Antiqua" w:eastAsia="Times New Roman" w:hAnsi="Book Antiqua"/>
          <w:sz w:val="24"/>
          <w:szCs w:val="24"/>
        </w:rPr>
        <w:t>desarrollados como vivienda de interés social para personas sin hogar</w:t>
      </w:r>
      <w:r w:rsidR="00D42DC0" w:rsidRPr="008E5ED9">
        <w:rPr>
          <w:rFonts w:ascii="Book Antiqua" w:eastAsia="Times New Roman" w:hAnsi="Book Antiqua"/>
          <w:sz w:val="24"/>
          <w:szCs w:val="24"/>
        </w:rPr>
        <w:t>; y para otros fines relacionados</w:t>
      </w:r>
      <w:r w:rsidR="00383269" w:rsidRPr="008E5ED9">
        <w:rPr>
          <w:rFonts w:ascii="Book Antiqua" w:eastAsia="Times New Roman" w:hAnsi="Book Antiqua"/>
          <w:sz w:val="24"/>
          <w:szCs w:val="24"/>
        </w:rPr>
        <w:t xml:space="preserve">. </w:t>
      </w:r>
    </w:p>
    <w:p w14:paraId="6A6A95A9" w14:textId="77777777" w:rsidR="00383269" w:rsidRPr="008E5ED9" w:rsidRDefault="00383269" w:rsidP="002A5219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</w:rPr>
      </w:pPr>
    </w:p>
    <w:p w14:paraId="15FC7559" w14:textId="77777777" w:rsidR="00835753" w:rsidRDefault="00835753" w:rsidP="00350234">
      <w:pPr>
        <w:spacing w:after="0" w:line="240" w:lineRule="auto"/>
        <w:ind w:left="540" w:hanging="540"/>
        <w:jc w:val="center"/>
        <w:rPr>
          <w:rFonts w:ascii="Book Antiqua" w:eastAsia="Times New Roman" w:hAnsi="Book Antiqua"/>
          <w:bCs/>
          <w:sz w:val="24"/>
          <w:szCs w:val="24"/>
          <w:lang w:val="es-ES_tradnl"/>
        </w:rPr>
      </w:pPr>
      <w:r w:rsidRPr="007505E9">
        <w:rPr>
          <w:rFonts w:ascii="Book Antiqua" w:eastAsia="Times New Roman" w:hAnsi="Book Antiqua"/>
          <w:bCs/>
          <w:sz w:val="24"/>
          <w:szCs w:val="24"/>
          <w:lang w:val="es-ES_tradnl"/>
        </w:rPr>
        <w:t>EXPOSICIÓN DE MOTIVOS</w:t>
      </w:r>
    </w:p>
    <w:p w14:paraId="112EA1F7" w14:textId="77777777" w:rsidR="007505E9" w:rsidRPr="007505E9" w:rsidRDefault="007505E9" w:rsidP="00350234">
      <w:pPr>
        <w:spacing w:after="0" w:line="240" w:lineRule="auto"/>
        <w:ind w:left="540" w:hanging="540"/>
        <w:jc w:val="center"/>
        <w:rPr>
          <w:rFonts w:ascii="Book Antiqua" w:eastAsia="Times New Roman" w:hAnsi="Book Antiqua"/>
          <w:bCs/>
          <w:sz w:val="24"/>
          <w:szCs w:val="24"/>
          <w:lang w:val="es-ES_tradnl"/>
        </w:rPr>
      </w:pPr>
    </w:p>
    <w:p w14:paraId="66492C9D" w14:textId="3FB446D3" w:rsidR="007505E9" w:rsidRPr="00835753" w:rsidRDefault="003A3CB5" w:rsidP="008E5ED9">
      <w:pPr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  <w:r w:rsidRPr="008E5ED9">
        <w:rPr>
          <w:rFonts w:ascii="Book Antiqua" w:eastAsia="Times New Roman" w:hAnsi="Book Antiqua"/>
          <w:sz w:val="24"/>
          <w:szCs w:val="24"/>
          <w:lang w:val="es-ES_tradnl"/>
        </w:rPr>
        <w:t>La facultad de investigación de la Asamblea Legislativa es parte esencial del proceso gubernativo.</w:t>
      </w:r>
      <w:r w:rsidR="0083575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Esta autoridad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>,</w:t>
      </w:r>
      <w:r w:rsidR="0083575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E7417A" w:rsidRPr="008E5ED9">
        <w:rPr>
          <w:rFonts w:ascii="Book Antiqua" w:eastAsia="Times New Roman" w:hAnsi="Book Antiqua"/>
          <w:sz w:val="24"/>
          <w:szCs w:val="24"/>
          <w:lang w:val="es-ES_tradnl"/>
        </w:rPr>
        <w:t>entrañada</w:t>
      </w:r>
      <w:r w:rsidR="0083575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en las Secciones 1 y 17 del Artículo III de nuestra Constitución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>,</w:t>
      </w:r>
      <w:r w:rsidR="0083575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permite a los legisladores </w:t>
      </w:r>
      <w:r w:rsidR="00CE0298" w:rsidRPr="008E5ED9">
        <w:rPr>
          <w:rFonts w:ascii="Book Antiqua" w:eastAsia="Times New Roman" w:hAnsi="Book Antiqua"/>
          <w:sz w:val="24"/>
          <w:szCs w:val="24"/>
          <w:lang w:val="es-ES_tradnl"/>
        </w:rPr>
        <w:t>descargar</w:t>
      </w:r>
      <w:r w:rsidR="0083575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eficazmente sus funciones. El Tribunal Supremo de Puerto Rico ha reconocido que “[d]esde tiempo inmemorial, el poder de la rama legislativa del gobierno para practicar investigaciones en apoyo [a] sus funciones legislativas, nunca ha sido atacado con éxito. El negarle a la legislatura poderes para compenetrarse de los hechos, equivale a exigirle que proporcione el remedio en la oscuridad.”</w:t>
      </w:r>
      <w:r w:rsidR="00835753" w:rsidRPr="008E5ED9">
        <w:rPr>
          <w:rFonts w:ascii="Book Antiqua" w:eastAsia="Times New Roman" w:hAnsi="Book Antiqua"/>
          <w:sz w:val="24"/>
          <w:szCs w:val="24"/>
          <w:vertAlign w:val="superscript"/>
          <w:lang w:val="es-ES_tradnl"/>
        </w:rPr>
        <w:footnoteReference w:id="1"/>
      </w:r>
      <w:r w:rsidR="0083575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</w:p>
    <w:p w14:paraId="2041784D" w14:textId="77777777" w:rsidR="00835753" w:rsidRPr="008E5ED9" w:rsidRDefault="00E7417A" w:rsidP="008E5ED9">
      <w:pPr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  <w:r w:rsidRPr="008E5ED9">
        <w:rPr>
          <w:rFonts w:ascii="Book Antiqua" w:eastAsia="Times New Roman" w:hAnsi="Book Antiqua"/>
          <w:sz w:val="24"/>
          <w:szCs w:val="24"/>
          <w:lang w:val="es-ES_tradnl"/>
        </w:rPr>
        <w:lastRenderedPageBreak/>
        <w:t xml:space="preserve">Aunque la </w:t>
      </w:r>
      <w:r w:rsidR="000F7321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potestad 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de investigación de </w:t>
      </w:r>
      <w:r w:rsidR="0024312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ambos 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>Cuerpos Legislativos es amplia y abarcadora, la misma no</w:t>
      </w:r>
      <w:r w:rsidR="0083575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puede ejercitarse de forma arbitraria</w:t>
      </w:r>
      <w:r w:rsidR="002E10FE" w:rsidRPr="008E5ED9">
        <w:rPr>
          <w:rFonts w:ascii="Book Antiqua" w:eastAsia="Times New Roman" w:hAnsi="Book Antiqua"/>
          <w:sz w:val="24"/>
          <w:szCs w:val="24"/>
          <w:lang w:val="es-ES_tradnl"/>
        </w:rPr>
        <w:t>,</w:t>
      </w:r>
      <w:r w:rsidR="0083575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debe perseguir un fin legislativo y no puede utilizarse para privar a la ciudadanía de las prerrogativas esbozadas en la Carta de Derechos.</w:t>
      </w:r>
      <w:r w:rsidR="00835753" w:rsidRPr="008E5ED9">
        <w:rPr>
          <w:rFonts w:ascii="Book Antiqua" w:eastAsia="Times New Roman" w:hAnsi="Book Antiqua"/>
          <w:sz w:val="24"/>
          <w:szCs w:val="24"/>
          <w:vertAlign w:val="superscript"/>
          <w:lang w:val="es-ES_tradnl"/>
        </w:rPr>
        <w:footnoteReference w:id="2"/>
      </w:r>
      <w:r w:rsidR="0083575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CE0298" w:rsidRPr="008E5ED9">
        <w:rPr>
          <w:rFonts w:ascii="Book Antiqua" w:eastAsia="Times New Roman" w:hAnsi="Book Antiqua"/>
          <w:sz w:val="24"/>
          <w:szCs w:val="24"/>
          <w:lang w:val="es-ES_tradnl"/>
        </w:rPr>
        <w:t>Así pues, l</w:t>
      </w:r>
      <w:r w:rsidR="001C661D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a Asamblea Legislativa </w:t>
      </w:r>
      <w:r w:rsidR="00CE0298" w:rsidRPr="008E5ED9">
        <w:rPr>
          <w:rFonts w:ascii="Book Antiqua" w:eastAsia="Times New Roman" w:hAnsi="Book Antiqua"/>
          <w:sz w:val="24"/>
          <w:szCs w:val="24"/>
          <w:lang w:val="es-ES_tradnl"/>
        </w:rPr>
        <w:t>tiene la autoridad</w:t>
      </w:r>
      <w:r w:rsidR="001C661D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CE0298" w:rsidRPr="008E5ED9">
        <w:rPr>
          <w:rFonts w:ascii="Book Antiqua" w:eastAsia="Times New Roman" w:hAnsi="Book Antiqua"/>
          <w:sz w:val="24"/>
          <w:szCs w:val="24"/>
          <w:lang w:val="es-ES_tradnl"/>
        </w:rPr>
        <w:t>para</w:t>
      </w:r>
      <w:r w:rsidR="00DB06CA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citar testigos a vistas públicas, </w:t>
      </w:r>
      <w:r w:rsidR="00CE0298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requerir </w:t>
      </w:r>
      <w:r w:rsidR="00DB06CA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la producción de documentos o </w:t>
      </w:r>
      <w:r w:rsidR="00DA67CA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de </w:t>
      </w:r>
      <w:r w:rsidR="00CE0298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cualquier </w:t>
      </w:r>
      <w:r w:rsidR="00DB06CA" w:rsidRPr="008E5ED9">
        <w:rPr>
          <w:rFonts w:ascii="Book Antiqua" w:eastAsia="Times New Roman" w:hAnsi="Book Antiqua"/>
          <w:sz w:val="24"/>
          <w:szCs w:val="24"/>
          <w:lang w:val="es-ES_tradnl"/>
        </w:rPr>
        <w:t>materia</w:t>
      </w:r>
      <w:r w:rsidR="00CE0298" w:rsidRPr="008E5ED9">
        <w:rPr>
          <w:rFonts w:ascii="Book Antiqua" w:eastAsia="Times New Roman" w:hAnsi="Book Antiqua"/>
          <w:sz w:val="24"/>
          <w:szCs w:val="24"/>
          <w:lang w:val="es-ES_tradnl"/>
        </w:rPr>
        <w:t>l</w:t>
      </w:r>
      <w:r w:rsidR="00DB06CA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pertinent</w:t>
      </w:r>
      <w:r w:rsidR="00CE0298" w:rsidRPr="008E5ED9">
        <w:rPr>
          <w:rFonts w:ascii="Book Antiqua" w:eastAsia="Times New Roman" w:hAnsi="Book Antiqua"/>
          <w:sz w:val="24"/>
          <w:szCs w:val="24"/>
          <w:lang w:val="es-ES_tradnl"/>
        </w:rPr>
        <w:t>e</w:t>
      </w:r>
      <w:r w:rsidR="00DB06CA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a la investigación</w:t>
      </w:r>
      <w:r w:rsidR="00CE0298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efectuada</w:t>
      </w:r>
      <w:r w:rsidR="00DB06CA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, cuestionar la </w:t>
      </w:r>
      <w:r w:rsidR="00CE0298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ejecución y </w:t>
      </w:r>
      <w:r w:rsidR="0056170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labor de </w:t>
      </w:r>
      <w:r w:rsidR="00DB06CA" w:rsidRPr="008E5ED9">
        <w:rPr>
          <w:rFonts w:ascii="Book Antiqua" w:eastAsia="Times New Roman" w:hAnsi="Book Antiqua"/>
          <w:sz w:val="24"/>
          <w:szCs w:val="24"/>
          <w:lang w:val="es-ES_tradnl"/>
        </w:rPr>
        <w:t>las agencias gubernamentales, entidades privadas u otras instituciones</w:t>
      </w:r>
      <w:r w:rsidR="0056170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, </w:t>
      </w:r>
      <w:r w:rsidR="00DA67CA" w:rsidRPr="008E5ED9">
        <w:rPr>
          <w:rFonts w:ascii="Book Antiqua" w:eastAsia="Times New Roman" w:hAnsi="Book Antiqua"/>
          <w:sz w:val="24"/>
          <w:szCs w:val="24"/>
          <w:lang w:val="es-ES_tradnl"/>
        </w:rPr>
        <w:t>e indagar</w:t>
      </w:r>
      <w:r w:rsidR="00CE0298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sobre el manejo </w:t>
      </w:r>
      <w:r w:rsidR="00561703" w:rsidRPr="008E5ED9">
        <w:rPr>
          <w:rFonts w:ascii="Book Antiqua" w:eastAsia="Times New Roman" w:hAnsi="Book Antiqua"/>
          <w:sz w:val="24"/>
          <w:szCs w:val="24"/>
          <w:lang w:val="es-ES_tradnl"/>
        </w:rPr>
        <w:t>de fondos públicos.</w:t>
      </w:r>
      <w:r w:rsidR="0083575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561703" w:rsidRPr="008E5ED9">
        <w:rPr>
          <w:rFonts w:ascii="Book Antiqua" w:eastAsia="Times New Roman" w:hAnsi="Book Antiqua"/>
          <w:sz w:val="24"/>
          <w:szCs w:val="24"/>
          <w:lang w:val="es-ES_tradnl"/>
        </w:rPr>
        <w:t>La función</w:t>
      </w:r>
      <w:r w:rsidR="0083575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de investigar, fiscalizar y debatir asuntos de interés público, ejercidas por las Cámaras Legislativas, mantienen al pueblo informado sobre los asuntos que como sociedad le atañen. </w:t>
      </w:r>
    </w:p>
    <w:p w14:paraId="0AB0DFB8" w14:textId="77777777" w:rsidR="007505E9" w:rsidRPr="00835753" w:rsidRDefault="007505E9" w:rsidP="008E5ED9">
      <w:pPr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3E833CBB" w14:textId="77777777" w:rsidR="00055793" w:rsidRPr="008E5ED9" w:rsidRDefault="00055793" w:rsidP="008E5ED9">
      <w:pPr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  <w:r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El </w:t>
      </w:r>
      <w:r w:rsidRPr="008E5ED9">
        <w:rPr>
          <w:rFonts w:ascii="Book Antiqua" w:hAnsi="Book Antiqua"/>
          <w:sz w:val="24"/>
          <w:szCs w:val="24"/>
        </w:rPr>
        <w:t>Centro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de Periodismo Investigativo (CPI), revela</w:t>
      </w:r>
      <w:r w:rsidR="002E10FE" w:rsidRPr="008E5ED9">
        <w:rPr>
          <w:rFonts w:ascii="Book Antiqua" w:eastAsia="Times New Roman" w:hAnsi="Book Antiqua"/>
          <w:sz w:val="24"/>
          <w:szCs w:val="24"/>
          <w:lang w:val="es-ES_tradnl"/>
        </w:rPr>
        <w:t>,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en su artículo “</w:t>
      </w:r>
      <w:r w:rsidRPr="008E5ED9">
        <w:rPr>
          <w:rFonts w:ascii="Book Antiqua" w:eastAsia="Times New Roman" w:hAnsi="Book Antiqua"/>
          <w:i/>
          <w:sz w:val="24"/>
          <w:szCs w:val="24"/>
          <w:lang w:val="es-ES_tradnl"/>
        </w:rPr>
        <w:t>Una Pesadilla para los puertorriqueños conseguir Hogar, mientras otros Acaparan Propiedades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>” de 19 de diciembre de 2022, que gran parte de la escasez de vivienda en la isla se debe al aumento de capital extranjero a raíz de la Ley Núm. 22-2012, según enmendada, conocida como “</w:t>
      </w:r>
      <w:r w:rsidRPr="008E5ED9">
        <w:rPr>
          <w:rFonts w:ascii="Book Antiqua" w:eastAsia="Times New Roman" w:hAnsi="Book Antiqua"/>
          <w:sz w:val="24"/>
          <w:szCs w:val="24"/>
        </w:rPr>
        <w:t xml:space="preserve">Ley Para Incentivar el Traslado de Individuos Inversionistas a Puerto Rico”, </w:t>
      </w:r>
      <w:r w:rsidR="00B80987" w:rsidRPr="008E5ED9">
        <w:rPr>
          <w:rFonts w:ascii="Book Antiqua" w:eastAsia="Times New Roman" w:hAnsi="Book Antiqua"/>
          <w:sz w:val="24"/>
          <w:szCs w:val="24"/>
        </w:rPr>
        <w:t xml:space="preserve">y la Ley Núm. 20-2012, según enmendada, conocida como “Ley para Fomentar la Exportación de Servicios”. Estas leyes, respectivamente, conceden 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exenciones contributivas sobre ingreso, producto de inversiones, por individuos que </w:t>
      </w:r>
      <w:r w:rsidR="00D41F91" w:rsidRPr="008E5ED9">
        <w:rPr>
          <w:rFonts w:ascii="Book Antiqua" w:eastAsia="Times New Roman" w:hAnsi="Book Antiqua"/>
          <w:sz w:val="24"/>
          <w:szCs w:val="24"/>
          <w:lang w:val="es-ES_tradnl"/>
        </w:rPr>
        <w:t>advengan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residentes de Puerto Rico</w:t>
      </w:r>
      <w:r w:rsidR="00D41F91" w:rsidRPr="008E5ED9">
        <w:rPr>
          <w:rFonts w:ascii="Book Antiqua" w:eastAsia="Times New Roman" w:hAnsi="Book Antiqua"/>
          <w:sz w:val="24"/>
          <w:szCs w:val="24"/>
          <w:lang w:val="es-ES_tradnl"/>
        </w:rPr>
        <w:t>;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B80987" w:rsidRPr="008E5ED9">
        <w:rPr>
          <w:rFonts w:ascii="Book Antiqua" w:eastAsia="Times New Roman" w:hAnsi="Book Antiqua"/>
          <w:sz w:val="24"/>
          <w:szCs w:val="24"/>
          <w:lang w:val="es-ES_tradnl"/>
        </w:rPr>
        <w:t>o por el establecimiento de negocios en Puerto Rico</w:t>
      </w:r>
      <w:r w:rsidR="00D41F91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que sea administrado, ya sea por un puertorriqueño o por una persona que se relocaliza en la isla, </w:t>
      </w:r>
      <w:r w:rsidR="00B80987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con el fin exportar un servicio. </w:t>
      </w:r>
      <w:r w:rsidR="00DA67CA" w:rsidRPr="008E5ED9">
        <w:rPr>
          <w:rFonts w:ascii="Book Antiqua" w:eastAsia="Times New Roman" w:hAnsi="Book Antiqua"/>
          <w:sz w:val="24"/>
          <w:szCs w:val="24"/>
          <w:lang w:val="es-ES_tradnl"/>
        </w:rPr>
        <w:t>Otros factores enunciados incluyen</w:t>
      </w:r>
      <w:r w:rsidR="00B80987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la “proliferación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de los alquileres a corto plazo, la escasa construcción de vivienda de interés social en la pasada década, así como la flexibilidad laboral que impulsó el</w:t>
      </w:r>
      <w:r w:rsidR="00C436F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>COVID-19</w:t>
      </w:r>
      <w:r w:rsidR="002E10FE" w:rsidRPr="008E5ED9">
        <w:rPr>
          <w:rFonts w:ascii="Book Antiqua" w:eastAsia="Times New Roman" w:hAnsi="Book Antiqua"/>
          <w:sz w:val="24"/>
          <w:szCs w:val="24"/>
          <w:lang w:val="es-ES_tradnl"/>
        </w:rPr>
        <w:t>,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crearon la tormenta perfecta para que el precio promedio de las propiedades en venta aumentara 63% entre 2012 y 2021</w:t>
      </w:r>
      <w:r w:rsidR="00B80987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”. </w:t>
      </w:r>
      <w:r w:rsidR="00110A8D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CPI, </w:t>
      </w:r>
      <w:r w:rsidR="00110A8D" w:rsidRPr="008E5ED9">
        <w:rPr>
          <w:rFonts w:ascii="Book Antiqua" w:eastAsia="Times New Roman" w:hAnsi="Book Antiqua"/>
          <w:i/>
          <w:sz w:val="24"/>
          <w:szCs w:val="24"/>
          <w:lang w:val="es-ES_tradnl"/>
        </w:rPr>
        <w:t>supra</w:t>
      </w:r>
      <w:r w:rsidR="00110A8D" w:rsidRPr="008E5ED9">
        <w:rPr>
          <w:rFonts w:ascii="Book Antiqua" w:eastAsia="Times New Roman" w:hAnsi="Book Antiqua"/>
          <w:sz w:val="24"/>
          <w:szCs w:val="24"/>
          <w:lang w:val="es-ES_tradnl"/>
        </w:rPr>
        <w:t>.</w:t>
      </w:r>
    </w:p>
    <w:p w14:paraId="4BBDB630" w14:textId="77777777" w:rsidR="007505E9" w:rsidRPr="00055793" w:rsidRDefault="007505E9" w:rsidP="008E5ED9">
      <w:pPr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48032AA0" w14:textId="77777777" w:rsidR="00055793" w:rsidRPr="008E5ED9" w:rsidRDefault="00A75345" w:rsidP="008E5ED9">
      <w:pPr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  <w:r w:rsidRPr="008E5ED9">
        <w:rPr>
          <w:rFonts w:ascii="Book Antiqua" w:eastAsia="Times New Roman" w:hAnsi="Book Antiqua"/>
          <w:sz w:val="24"/>
          <w:szCs w:val="24"/>
          <w:lang w:val="es-ES_tradnl"/>
        </w:rPr>
        <w:t>Las</w:t>
      </w:r>
      <w:r w:rsidR="00110A8D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05579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circunstancias 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antes mencionadas </w:t>
      </w:r>
      <w:r w:rsidR="00055793" w:rsidRPr="008E5ED9">
        <w:rPr>
          <w:rFonts w:ascii="Book Antiqua" w:eastAsia="Times New Roman" w:hAnsi="Book Antiqua"/>
          <w:sz w:val="24"/>
          <w:szCs w:val="24"/>
          <w:lang w:val="es-ES_tradnl"/>
        </w:rPr>
        <w:t>ha</w:t>
      </w:r>
      <w:r w:rsidR="00110A8D" w:rsidRPr="008E5ED9">
        <w:rPr>
          <w:rFonts w:ascii="Book Antiqua" w:eastAsia="Times New Roman" w:hAnsi="Book Antiqua"/>
          <w:sz w:val="24"/>
          <w:szCs w:val="24"/>
          <w:lang w:val="es-ES_tradnl"/>
        </w:rPr>
        <w:t>n</w:t>
      </w:r>
      <w:r w:rsidR="0005579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inducido a que </w:t>
      </w:r>
      <w:bookmarkStart w:id="1" w:name="_Hlk130910116"/>
      <w:r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exista una </w:t>
      </w:r>
      <w:r w:rsidR="0005579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escasez de hogares disponibles, </w:t>
      </w:r>
      <w:r w:rsidR="00DA67CA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ya sea </w:t>
      </w:r>
      <w:r w:rsidR="0005579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para compra o alquiler, 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>especialmente para familias de ingresos bajos y moderados.</w:t>
      </w:r>
      <w:bookmarkEnd w:id="1"/>
      <w:r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Ello, al tener que competir por unidades de vivienda con personas de ingresos más altos y cobijadas por las disposiciones de la Ley Núm. 22, </w:t>
      </w:r>
      <w:r w:rsidRPr="008E5ED9">
        <w:rPr>
          <w:rFonts w:ascii="Book Antiqua" w:eastAsia="Times New Roman" w:hAnsi="Book Antiqua"/>
          <w:i/>
          <w:sz w:val="24"/>
          <w:szCs w:val="24"/>
          <w:lang w:val="es-ES_tradnl"/>
        </w:rPr>
        <w:t>supra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>, al no tener que pagar impuestos.</w:t>
      </w:r>
      <w:r w:rsidR="0005579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Se ha observado que las </w:t>
      </w:r>
      <w:r w:rsidR="00EF09FD" w:rsidRPr="008E5ED9">
        <w:rPr>
          <w:rFonts w:ascii="Book Antiqua" w:eastAsia="Times New Roman" w:hAnsi="Book Antiqua"/>
          <w:sz w:val="24"/>
          <w:szCs w:val="24"/>
          <w:lang w:val="es-ES_tradnl"/>
        </w:rPr>
        <w:t>áreas do</w:t>
      </w:r>
      <w:r w:rsidR="0005579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nde </w:t>
      </w:r>
      <w:r w:rsidR="00EF09FD" w:rsidRPr="008E5ED9">
        <w:rPr>
          <w:rFonts w:ascii="Book Antiqua" w:eastAsia="Times New Roman" w:hAnsi="Book Antiqua"/>
          <w:sz w:val="24"/>
          <w:szCs w:val="24"/>
          <w:lang w:val="es-ES_tradnl"/>
        </w:rPr>
        <w:t>existe alta concentración de</w:t>
      </w:r>
      <w:r w:rsidR="0005579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actividad laboral y </w:t>
      </w:r>
      <w:r w:rsidR="00EF09FD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de </w:t>
      </w:r>
      <w:r w:rsidR="0005579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servicios </w:t>
      </w:r>
      <w:r w:rsidR="00EF09FD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a los </w:t>
      </w:r>
      <w:r w:rsidR="00055793" w:rsidRPr="008E5ED9">
        <w:rPr>
          <w:rFonts w:ascii="Book Antiqua" w:eastAsia="Times New Roman" w:hAnsi="Book Antiqua"/>
          <w:sz w:val="24"/>
          <w:szCs w:val="24"/>
          <w:lang w:val="es-ES_tradnl"/>
        </w:rPr>
        <w:t>ciudadanos</w:t>
      </w:r>
      <w:r w:rsidR="00EF09FD" w:rsidRPr="008E5ED9">
        <w:rPr>
          <w:rFonts w:ascii="Book Antiqua" w:eastAsia="Times New Roman" w:hAnsi="Book Antiqua"/>
          <w:sz w:val="24"/>
          <w:szCs w:val="24"/>
          <w:lang w:val="es-ES_tradnl"/>
        </w:rPr>
        <w:t>, o do</w:t>
      </w:r>
      <w:r w:rsidR="0005579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nde se disfrutan </w:t>
      </w:r>
      <w:r w:rsidR="00EF09FD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de los paisajes naturales </w:t>
      </w:r>
      <w:r w:rsidR="0005579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de Puerto Rico, 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>ha sido la más impactada</w:t>
      </w:r>
      <w:r w:rsidR="0005579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. 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>Según el artículo del CPI, antes citado, “[e]</w:t>
      </w:r>
      <w:r w:rsidR="00055793" w:rsidRPr="008E5ED9">
        <w:rPr>
          <w:rFonts w:ascii="Book Antiqua" w:eastAsia="Times New Roman" w:hAnsi="Book Antiqua"/>
          <w:sz w:val="24"/>
          <w:szCs w:val="24"/>
          <w:lang w:val="es-ES_tradnl"/>
        </w:rPr>
        <w:t>l Gobierno estima que el déficit actual de vivienda en Puerto Rico es de 20,000 unidades.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>”</w:t>
      </w:r>
      <w:r w:rsidR="00EF09FD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r w:rsidR="004D7639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La falta de vivienda tiene el efecto de </w:t>
      </w:r>
      <w:r w:rsidR="00C9079E" w:rsidRPr="008E5ED9">
        <w:rPr>
          <w:rFonts w:ascii="Book Antiqua" w:eastAsia="Times New Roman" w:hAnsi="Book Antiqua"/>
          <w:sz w:val="24"/>
          <w:szCs w:val="24"/>
          <w:lang w:val="es-ES_tradnl"/>
        </w:rPr>
        <w:t>desplazar</w:t>
      </w:r>
      <w:r w:rsidR="004D7639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a </w:t>
      </w:r>
      <w:r w:rsidR="00C9079E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muchas </w:t>
      </w:r>
      <w:r w:rsidR="004D7639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familias de sus hogares al no </w:t>
      </w:r>
      <w:r w:rsidR="00C9079E" w:rsidRPr="008E5ED9">
        <w:rPr>
          <w:rFonts w:ascii="Book Antiqua" w:eastAsia="Times New Roman" w:hAnsi="Book Antiqua"/>
          <w:sz w:val="24"/>
          <w:szCs w:val="24"/>
          <w:lang w:val="es-ES_tradnl"/>
        </w:rPr>
        <w:t>tener</w:t>
      </w:r>
      <w:r w:rsidR="004D7639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el poder adquisitivo para </w:t>
      </w:r>
      <w:r w:rsidR="00C9079E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mantenerlo. Ante ello, observamos un aumento de </w:t>
      </w:r>
      <w:r w:rsidR="004D7639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personas sin hogar en Puerto Rico. </w:t>
      </w:r>
    </w:p>
    <w:p w14:paraId="3C871823" w14:textId="77777777" w:rsidR="007505E9" w:rsidRDefault="007505E9" w:rsidP="008E5ED9">
      <w:pPr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25B5D2A7" w14:textId="77777777" w:rsidR="00C446D0" w:rsidRPr="008E5ED9" w:rsidRDefault="00B82D6E" w:rsidP="008E5ED9">
      <w:pPr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  <w:bookmarkStart w:id="2" w:name="_Hlk130911823"/>
      <w:r w:rsidRPr="008E5ED9">
        <w:rPr>
          <w:rFonts w:ascii="Book Antiqua" w:eastAsia="Times New Roman" w:hAnsi="Book Antiqua"/>
          <w:sz w:val="24"/>
          <w:szCs w:val="24"/>
          <w:lang w:val="es-ES_tradnl"/>
        </w:rPr>
        <w:lastRenderedPageBreak/>
        <w:t xml:space="preserve">El Artículo 269 de la Ley Núm. 210-2015, según enmendada, conocida como “Ley del Registro de Propiedad Inmobiliaria del Estado Libre Asociado de Puerto </w:t>
      </w:r>
      <w:r w:rsidR="00C446D0" w:rsidRPr="008E5ED9">
        <w:rPr>
          <w:rFonts w:ascii="Book Antiqua" w:eastAsia="Times New Roman" w:hAnsi="Book Antiqua"/>
          <w:sz w:val="24"/>
          <w:szCs w:val="24"/>
          <w:lang w:val="es-ES_tradnl"/>
        </w:rPr>
        <w:t>Rico</w:t>
      </w:r>
      <w:bookmarkEnd w:id="2"/>
      <w:r w:rsidR="006F316E" w:rsidRPr="008E5ED9">
        <w:rPr>
          <w:rFonts w:ascii="Book Antiqua" w:eastAsia="Times New Roman" w:hAnsi="Book Antiqua"/>
          <w:sz w:val="24"/>
          <w:szCs w:val="24"/>
          <w:lang w:val="es-ES_tradnl"/>
        </w:rPr>
        <w:t>”</w:t>
      </w:r>
      <w:r w:rsidR="002E10FE" w:rsidRPr="008E5ED9">
        <w:rPr>
          <w:rFonts w:ascii="Book Antiqua" w:eastAsia="Times New Roman" w:hAnsi="Book Antiqua"/>
          <w:sz w:val="24"/>
          <w:szCs w:val="24"/>
          <w:lang w:val="es-ES_tradnl"/>
        </w:rPr>
        <w:t>,</w:t>
      </w:r>
      <w:r w:rsidR="00C446D0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establece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el </w:t>
      </w:r>
      <w:bookmarkStart w:id="3" w:name="_Hlk130910371"/>
      <w:r w:rsidRPr="008E5ED9">
        <w:rPr>
          <w:rFonts w:ascii="Book Antiqua" w:eastAsia="Times New Roman" w:hAnsi="Book Antiqua"/>
          <w:sz w:val="24"/>
          <w:szCs w:val="24"/>
          <w:lang w:val="es-ES_tradnl"/>
        </w:rPr>
        <w:t>Libro Electrónico Único de Embargos</w:t>
      </w:r>
      <w:bookmarkEnd w:id="3"/>
      <w:r w:rsidR="002E10FE" w:rsidRPr="008E5ED9">
        <w:rPr>
          <w:rFonts w:ascii="Book Antiqua" w:eastAsia="Times New Roman" w:hAnsi="Book Antiqua"/>
          <w:sz w:val="24"/>
          <w:szCs w:val="24"/>
          <w:lang w:val="es-ES_tradnl"/>
        </w:rPr>
        <w:t>. El mismo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bookmarkStart w:id="4" w:name="_Hlk130912754"/>
      <w:r w:rsidR="00C446D0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contendrá todas las anotaciones y cancelaciones de los certificados de embargos expedidos a favor </w:t>
      </w:r>
      <w:r w:rsidR="005D1D73" w:rsidRPr="008E5ED9">
        <w:rPr>
          <w:rFonts w:ascii="Book Antiqua" w:eastAsia="Times New Roman" w:hAnsi="Book Antiqua"/>
          <w:sz w:val="24"/>
          <w:szCs w:val="24"/>
          <w:lang w:val="es-ES_tradnl"/>
        </w:rPr>
        <w:t>de</w:t>
      </w:r>
      <w:r w:rsidR="00C446D0" w:rsidRPr="008E5ED9">
        <w:rPr>
          <w:rFonts w:ascii="Book Antiqua" w:eastAsia="Times New Roman" w:hAnsi="Book Antiqua"/>
          <w:sz w:val="24"/>
          <w:szCs w:val="24"/>
          <w:lang w:val="es-ES_tradnl"/>
        </w:rPr>
        <w:t>l Estado Libre Asociado de Puerto Rico</w:t>
      </w:r>
      <w:r w:rsidR="005D1D7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y del </w:t>
      </w:r>
      <w:bookmarkEnd w:id="4"/>
      <w:r w:rsidR="00C446D0" w:rsidRPr="008E5ED9">
        <w:rPr>
          <w:rFonts w:ascii="Book Antiqua" w:eastAsia="Times New Roman" w:hAnsi="Book Antiqua"/>
          <w:sz w:val="24"/>
          <w:szCs w:val="24"/>
          <w:lang w:val="es-ES_tradnl"/>
        </w:rPr>
        <w:t>Centro de Recaudaciones de Ingresos Municipales</w:t>
      </w:r>
      <w:r w:rsidR="005D1D7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(CRIM)</w:t>
      </w:r>
      <w:r w:rsidR="00C446D0" w:rsidRPr="008E5ED9">
        <w:rPr>
          <w:rFonts w:ascii="Book Antiqua" w:eastAsia="Times New Roman" w:hAnsi="Book Antiqua"/>
          <w:sz w:val="24"/>
          <w:szCs w:val="24"/>
          <w:lang w:val="es-ES_tradnl"/>
        </w:rPr>
        <w:t>,</w:t>
      </w:r>
      <w:r w:rsidR="005D1D7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entre otros</w:t>
      </w:r>
      <w:r w:rsidR="00C446D0" w:rsidRPr="008E5ED9">
        <w:rPr>
          <w:rFonts w:ascii="Book Antiqua" w:eastAsia="Times New Roman" w:hAnsi="Book Antiqua"/>
          <w:sz w:val="24"/>
          <w:szCs w:val="24"/>
          <w:lang w:val="es-ES_tradnl"/>
        </w:rPr>
        <w:t>. E</w:t>
      </w:r>
      <w:r w:rsidR="005D1D7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l Libro Electrónico </w:t>
      </w:r>
      <w:r w:rsidR="00C446D0" w:rsidRPr="008E5ED9">
        <w:rPr>
          <w:rFonts w:ascii="Book Antiqua" w:eastAsia="Times New Roman" w:hAnsi="Book Antiqua"/>
          <w:sz w:val="24"/>
          <w:szCs w:val="24"/>
          <w:lang w:val="es-ES_tradnl"/>
        </w:rPr>
        <w:t>abarca todos los municipios de la Isla de Puerto Rico, y las islas municipio de Vieques y Culebra.</w:t>
      </w:r>
      <w:r w:rsidR="005D1D73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</w:p>
    <w:p w14:paraId="4B5F25A3" w14:textId="77777777" w:rsidR="007505E9" w:rsidRDefault="007505E9" w:rsidP="008E5ED9">
      <w:pPr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1C33B74F" w14:textId="77777777" w:rsidR="00835753" w:rsidRPr="008E5ED9" w:rsidRDefault="005D1D73" w:rsidP="008E5ED9">
      <w:pPr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  <w:r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Entendemos </w:t>
      </w:r>
      <w:bookmarkStart w:id="5" w:name="_Hlk130910238"/>
      <w:r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meritorio y necesario indagar sobre las propiedades inmuebles anotadas en este Libro que se encuentren en proceso de embargo, ejecución o cancelación, </w:t>
      </w:r>
      <w:bookmarkEnd w:id="5"/>
      <w:r w:rsidRPr="008E5ED9">
        <w:rPr>
          <w:rFonts w:ascii="Book Antiqua" w:eastAsia="Times New Roman" w:hAnsi="Book Antiqua"/>
          <w:sz w:val="24"/>
          <w:szCs w:val="24"/>
          <w:lang w:val="es-ES_tradnl"/>
        </w:rPr>
        <w:t>para determinar la viabilidad de hacer un inventario de estos bienes inmuebles</w:t>
      </w:r>
      <w:r w:rsidR="00F16AFC" w:rsidRPr="008E5ED9">
        <w:rPr>
          <w:rFonts w:ascii="Book Antiqua" w:eastAsia="Times New Roman" w:hAnsi="Book Antiqua"/>
          <w:sz w:val="24"/>
          <w:szCs w:val="24"/>
          <w:lang w:val="es-ES_tradnl"/>
        </w:rPr>
        <w:t>,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que pudiesen ser adquiridos y desarrollados como vivienda de interés social para personas sin hogar. De esta forma se pudiese atender, subsanar y mejorar la calidad de vida de los individuos y familias sin hogar</w:t>
      </w:r>
      <w:r w:rsidR="00495FE9" w:rsidRPr="008E5ED9">
        <w:rPr>
          <w:rFonts w:ascii="Book Antiqua" w:eastAsia="Times New Roman" w:hAnsi="Book Antiqua"/>
          <w:sz w:val="24"/>
          <w:szCs w:val="24"/>
          <w:lang w:val="es-ES_tradnl"/>
        </w:rPr>
        <w:t xml:space="preserve"> al darles seguridad en uno de los aspectos de mayor necesidad: un hogar seguro</w:t>
      </w:r>
      <w:r w:rsidRPr="008E5ED9">
        <w:rPr>
          <w:rFonts w:ascii="Book Antiqua" w:eastAsia="Times New Roman" w:hAnsi="Book Antiqua"/>
          <w:sz w:val="24"/>
          <w:szCs w:val="24"/>
          <w:lang w:val="es-ES_tradnl"/>
        </w:rPr>
        <w:t>.</w:t>
      </w:r>
    </w:p>
    <w:p w14:paraId="070C040E" w14:textId="77777777" w:rsidR="007505E9" w:rsidRPr="00835753" w:rsidRDefault="007505E9" w:rsidP="007505E9">
      <w:pPr>
        <w:spacing w:after="0" w:line="240" w:lineRule="auto"/>
        <w:ind w:firstLine="540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730442F5" w14:textId="77777777" w:rsidR="00835753" w:rsidRPr="00835753" w:rsidRDefault="00835753" w:rsidP="007505E9">
      <w:pPr>
        <w:spacing w:after="0" w:line="480" w:lineRule="auto"/>
        <w:rPr>
          <w:rFonts w:ascii="Book Antiqua" w:eastAsia="Times New Roman" w:hAnsi="Book Antiqua"/>
          <w:i/>
          <w:sz w:val="24"/>
          <w:szCs w:val="20"/>
          <w:lang w:val="es-ES_tradnl"/>
        </w:rPr>
      </w:pPr>
      <w:r w:rsidRPr="00835753">
        <w:rPr>
          <w:rFonts w:ascii="Book Antiqua" w:eastAsia="Times New Roman" w:hAnsi="Book Antiqua"/>
          <w:i/>
          <w:sz w:val="24"/>
          <w:szCs w:val="20"/>
          <w:lang w:val="es-ES_tradnl"/>
        </w:rPr>
        <w:t>RESUÉLVESE POR LA CÁMARA DE REPRESENTANTES DE PUERTO RICO:</w:t>
      </w:r>
    </w:p>
    <w:p w14:paraId="0589A1DA" w14:textId="77777777" w:rsidR="00835753" w:rsidRPr="00835753" w:rsidRDefault="00835753" w:rsidP="00835753">
      <w:pPr>
        <w:spacing w:after="0" w:line="480" w:lineRule="auto"/>
        <w:jc w:val="both"/>
        <w:rPr>
          <w:rFonts w:ascii="Book Antiqua" w:eastAsia="Times New Roman" w:hAnsi="Book Antiqua"/>
          <w:i/>
          <w:sz w:val="24"/>
          <w:szCs w:val="20"/>
          <w:lang w:val="es-ES_tradnl"/>
        </w:rPr>
        <w:sectPr w:rsidR="00835753" w:rsidRPr="00835753">
          <w:headerReference w:type="default" r:id="rId9"/>
          <w:headerReference w:type="first" r:id="rId10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C12CA97" w14:textId="65578E1C" w:rsidR="001D13A5" w:rsidRPr="008E5ED9" w:rsidRDefault="00835753" w:rsidP="008E5ED9">
      <w:pPr>
        <w:spacing w:after="0" w:line="48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ES_tradnl"/>
        </w:rPr>
      </w:pPr>
      <w:r w:rsidRPr="008E5ED9">
        <w:rPr>
          <w:rFonts w:ascii="Book Antiqua" w:eastAsia="Times New Roman" w:hAnsi="Book Antiqua"/>
          <w:sz w:val="24"/>
          <w:szCs w:val="20"/>
          <w:lang w:val="es-ES_tradnl"/>
        </w:rPr>
        <w:t xml:space="preserve">Sección 1.-Se ordena a </w:t>
      </w:r>
      <w:r w:rsidR="001D13A5" w:rsidRPr="008E5ED9">
        <w:rPr>
          <w:rFonts w:ascii="Book Antiqua" w:eastAsia="Times New Roman" w:hAnsi="Book Antiqua"/>
          <w:sz w:val="24"/>
          <w:szCs w:val="20"/>
          <w:lang w:val="es-ES_tradnl"/>
        </w:rPr>
        <w:t xml:space="preserve">las </w:t>
      </w:r>
      <w:r w:rsidR="002A5219" w:rsidRPr="008E5ED9">
        <w:rPr>
          <w:rFonts w:ascii="Book Antiqua" w:eastAsia="Times New Roman" w:hAnsi="Book Antiqua"/>
          <w:sz w:val="24"/>
          <w:szCs w:val="20"/>
        </w:rPr>
        <w:t xml:space="preserve">comisiones de Asuntos </w:t>
      </w:r>
      <w:r w:rsidR="002A5219" w:rsidRPr="008E5ED9">
        <w:rPr>
          <w:rFonts w:ascii="Book Antiqua" w:eastAsia="Times New Roman" w:hAnsi="Book Antiqua"/>
          <w:iCs/>
          <w:sz w:val="24"/>
          <w:szCs w:val="20"/>
        </w:rPr>
        <w:t>Municipales</w:t>
      </w:r>
      <w:r w:rsidR="00372007" w:rsidRPr="008E5ED9">
        <w:rPr>
          <w:rFonts w:ascii="Book Antiqua" w:eastAsia="Times New Roman" w:hAnsi="Book Antiqua"/>
          <w:iCs/>
          <w:sz w:val="24"/>
          <w:szCs w:val="20"/>
        </w:rPr>
        <w:t>;</w:t>
      </w:r>
      <w:r w:rsidR="002A5219" w:rsidRPr="008E5ED9">
        <w:rPr>
          <w:rFonts w:ascii="Book Antiqua" w:eastAsia="Times New Roman" w:hAnsi="Book Antiqua"/>
          <w:sz w:val="24"/>
          <w:szCs w:val="20"/>
        </w:rPr>
        <w:t xml:space="preserve"> y de Vivienda y Desarrollo Urbano de la Cámara de Representantes de Puerto Rico, </w:t>
      </w:r>
      <w:r w:rsidR="002A5219" w:rsidRPr="008E5ED9">
        <w:rPr>
          <w:rFonts w:ascii="Book Antiqua" w:eastAsia="Times New Roman" w:hAnsi="Book Antiqua"/>
          <w:sz w:val="24"/>
          <w:szCs w:val="24"/>
        </w:rPr>
        <w:t>realizar una investigación para determinar cuántas hipotecas legales tácitas</w:t>
      </w:r>
      <w:r w:rsidR="002A5219" w:rsidRPr="008E5ED9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1D13A5" w:rsidRPr="008E5ED9">
        <w:rPr>
          <w:rFonts w:ascii="Book Antiqua" w:eastAsia="Times New Roman" w:hAnsi="Book Antiqua"/>
          <w:sz w:val="24"/>
          <w:szCs w:val="20"/>
          <w:lang w:val="es-ES_tradnl"/>
        </w:rPr>
        <w:t>sobre bienes inmuebles hay constituidas</w:t>
      </w:r>
      <w:r w:rsidR="0058126C" w:rsidRPr="008E5ED9">
        <w:rPr>
          <w:rFonts w:ascii="Book Antiqua" w:eastAsia="Times New Roman" w:hAnsi="Book Antiqua"/>
          <w:sz w:val="24"/>
          <w:szCs w:val="20"/>
          <w:lang w:val="es-ES_tradnl"/>
        </w:rPr>
        <w:t xml:space="preserve"> en el Registro de la Propiedad</w:t>
      </w:r>
      <w:r w:rsidR="001D13A5" w:rsidRPr="008E5ED9">
        <w:rPr>
          <w:rFonts w:ascii="Book Antiqua" w:eastAsia="Times New Roman" w:hAnsi="Book Antiqua"/>
          <w:sz w:val="24"/>
          <w:szCs w:val="20"/>
          <w:lang w:val="es-ES_tradnl"/>
        </w:rPr>
        <w:t xml:space="preserve"> a favor del Centro de Recaudación de Ingresos Municipales (CRIM), del Estado Libre Asociado de Puerto Rico o de cualquier otra agencia o dependencia del Gobierno</w:t>
      </w:r>
      <w:bookmarkStart w:id="6" w:name="_Hlk130908144"/>
      <w:r w:rsidR="0058126C" w:rsidRPr="008E5ED9">
        <w:rPr>
          <w:rFonts w:ascii="Book Antiqua" w:eastAsia="Times New Roman" w:hAnsi="Book Antiqua"/>
          <w:sz w:val="24"/>
          <w:szCs w:val="20"/>
          <w:lang w:val="es-ES_tradnl"/>
        </w:rPr>
        <w:t>,</w:t>
      </w:r>
      <w:r w:rsidR="001D13A5" w:rsidRPr="008E5ED9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bookmarkEnd w:id="6"/>
      <w:r w:rsidR="001D13A5" w:rsidRPr="008E5ED9">
        <w:rPr>
          <w:rFonts w:ascii="Book Antiqua" w:eastAsia="Times New Roman" w:hAnsi="Book Antiqua"/>
          <w:sz w:val="24"/>
          <w:szCs w:val="20"/>
          <w:lang w:val="es-ES_tradnl"/>
        </w:rPr>
        <w:t>que estén en proceso de embargo, ejecución o cancelación</w:t>
      </w:r>
      <w:r w:rsidR="0058126C" w:rsidRPr="008E5ED9">
        <w:rPr>
          <w:rFonts w:ascii="Book Antiqua" w:eastAsia="Times New Roman" w:hAnsi="Book Antiqua"/>
          <w:sz w:val="24"/>
          <w:szCs w:val="20"/>
          <w:lang w:val="es-ES_tradnl"/>
        </w:rPr>
        <w:t>; y</w:t>
      </w:r>
      <w:r w:rsidR="001D13A5" w:rsidRPr="008E5ED9">
        <w:rPr>
          <w:rFonts w:ascii="Book Antiqua" w:eastAsia="Times New Roman" w:hAnsi="Book Antiqua"/>
          <w:sz w:val="24"/>
          <w:szCs w:val="20"/>
          <w:lang w:val="es-ES_tradnl"/>
        </w:rPr>
        <w:t xml:space="preserve"> determinar la viabilidad de hacer un inventario de estos bienes inmuebles</w:t>
      </w:r>
      <w:r w:rsidR="00F16AFC" w:rsidRPr="008E5ED9">
        <w:rPr>
          <w:rFonts w:ascii="Book Antiqua" w:eastAsia="Times New Roman" w:hAnsi="Book Antiqua"/>
          <w:sz w:val="24"/>
          <w:szCs w:val="20"/>
          <w:lang w:val="es-ES_tradnl"/>
        </w:rPr>
        <w:t>,</w:t>
      </w:r>
      <w:r w:rsidR="001D13A5" w:rsidRPr="008E5ED9">
        <w:rPr>
          <w:rFonts w:ascii="Book Antiqua" w:eastAsia="Times New Roman" w:hAnsi="Book Antiqua"/>
          <w:sz w:val="24"/>
          <w:szCs w:val="20"/>
          <w:lang w:val="es-ES_tradnl"/>
        </w:rPr>
        <w:t xml:space="preserve"> que pudiesen ser adquiridos y desarrollados como vivienda de interés social para personas sin hogar. </w:t>
      </w:r>
    </w:p>
    <w:p w14:paraId="47F2C4A4" w14:textId="77777777" w:rsidR="00835753" w:rsidRPr="008E5ED9" w:rsidRDefault="00835753" w:rsidP="008E5ED9">
      <w:pPr>
        <w:spacing w:after="0" w:line="480" w:lineRule="auto"/>
        <w:ind w:firstLine="720"/>
        <w:jc w:val="both"/>
        <w:rPr>
          <w:rFonts w:ascii="Book Antiqua" w:eastAsia="Times New Roman" w:hAnsi="Book Antiqua"/>
          <w:sz w:val="24"/>
          <w:szCs w:val="24"/>
        </w:rPr>
      </w:pPr>
      <w:r w:rsidRPr="008E5ED9">
        <w:rPr>
          <w:rFonts w:ascii="Book Antiqua" w:eastAsia="Times New Roman" w:hAnsi="Book Antiqua"/>
          <w:sz w:val="24"/>
          <w:szCs w:val="20"/>
          <w:lang w:val="es-ES_tradnl"/>
        </w:rPr>
        <w:t>Sección 2.-</w:t>
      </w:r>
      <w:r w:rsidRPr="008E5ED9">
        <w:rPr>
          <w:rFonts w:ascii="Book Antiqua" w:eastAsia="Times New Roman" w:hAnsi="Book Antiqua"/>
          <w:sz w:val="24"/>
          <w:szCs w:val="24"/>
        </w:rPr>
        <w:t>La</w:t>
      </w:r>
      <w:r w:rsidR="006F316E" w:rsidRPr="008E5ED9">
        <w:rPr>
          <w:rFonts w:ascii="Book Antiqua" w:eastAsia="Times New Roman" w:hAnsi="Book Antiqua"/>
          <w:sz w:val="24"/>
          <w:szCs w:val="24"/>
        </w:rPr>
        <w:t>s</w:t>
      </w:r>
      <w:r w:rsidRPr="008E5ED9">
        <w:rPr>
          <w:rFonts w:ascii="Book Antiqua" w:eastAsia="Times New Roman" w:hAnsi="Book Antiqua"/>
          <w:sz w:val="24"/>
          <w:szCs w:val="24"/>
        </w:rPr>
        <w:t xml:space="preserve"> </w:t>
      </w:r>
      <w:r w:rsidR="0058126C" w:rsidRPr="008E5ED9">
        <w:rPr>
          <w:rFonts w:ascii="Book Antiqua" w:eastAsia="Times New Roman" w:hAnsi="Book Antiqua"/>
          <w:sz w:val="24"/>
          <w:szCs w:val="24"/>
        </w:rPr>
        <w:t>comisiones</w:t>
      </w:r>
      <w:r w:rsidRPr="008E5ED9">
        <w:rPr>
          <w:rFonts w:ascii="Book Antiqua" w:eastAsia="Times New Roman" w:hAnsi="Book Antiqua"/>
          <w:sz w:val="24"/>
          <w:szCs w:val="24"/>
        </w:rPr>
        <w:t xml:space="preserve"> podrá</w:t>
      </w:r>
      <w:r w:rsidR="006F316E" w:rsidRPr="008E5ED9">
        <w:rPr>
          <w:rFonts w:ascii="Book Antiqua" w:eastAsia="Times New Roman" w:hAnsi="Book Antiqua"/>
          <w:sz w:val="24"/>
          <w:szCs w:val="24"/>
        </w:rPr>
        <w:t>n</w:t>
      </w:r>
      <w:r w:rsidRPr="008E5ED9">
        <w:rPr>
          <w:rFonts w:ascii="Book Antiqua" w:eastAsia="Times New Roman" w:hAnsi="Book Antiqua"/>
          <w:sz w:val="24"/>
          <w:szCs w:val="24"/>
        </w:rPr>
        <w:t xml:space="preserve"> celebrar vistas públicas; citar funcionarios; requerir información y realizar inspecciones oculares a los fines de cumplir con el mandato de esta Resolución.</w:t>
      </w:r>
    </w:p>
    <w:p w14:paraId="476EB3D9" w14:textId="43C59B60" w:rsidR="002A5219" w:rsidRPr="008E5ED9" w:rsidRDefault="00835753" w:rsidP="008E5ED9">
      <w:pPr>
        <w:spacing w:after="0" w:line="480" w:lineRule="auto"/>
        <w:ind w:firstLine="720"/>
        <w:jc w:val="both"/>
        <w:rPr>
          <w:rFonts w:ascii="Book Antiqua" w:eastAsia="Times New Roman" w:hAnsi="Book Antiqua"/>
          <w:strike/>
          <w:sz w:val="24"/>
          <w:szCs w:val="24"/>
        </w:rPr>
      </w:pPr>
      <w:r w:rsidRPr="008E5ED9">
        <w:rPr>
          <w:rFonts w:ascii="Book Antiqua" w:eastAsia="Times New Roman" w:hAnsi="Book Antiqua"/>
          <w:sz w:val="24"/>
          <w:szCs w:val="24"/>
        </w:rPr>
        <w:lastRenderedPageBreak/>
        <w:t>Sección 3.-La</w:t>
      </w:r>
      <w:r w:rsidR="006F316E" w:rsidRPr="008E5ED9">
        <w:rPr>
          <w:rFonts w:ascii="Book Antiqua" w:eastAsia="Times New Roman" w:hAnsi="Book Antiqua"/>
          <w:sz w:val="24"/>
          <w:szCs w:val="24"/>
        </w:rPr>
        <w:t>s</w:t>
      </w:r>
      <w:r w:rsidRPr="008E5ED9">
        <w:rPr>
          <w:rFonts w:ascii="Book Antiqua" w:eastAsia="Times New Roman" w:hAnsi="Book Antiqua"/>
          <w:sz w:val="24"/>
          <w:szCs w:val="24"/>
        </w:rPr>
        <w:t xml:space="preserve"> </w:t>
      </w:r>
      <w:r w:rsidR="0058126C" w:rsidRPr="008E5ED9">
        <w:rPr>
          <w:rFonts w:ascii="Book Antiqua" w:eastAsia="Times New Roman" w:hAnsi="Book Antiqua"/>
          <w:sz w:val="24"/>
          <w:szCs w:val="24"/>
        </w:rPr>
        <w:t>comisiones</w:t>
      </w:r>
      <w:r w:rsidRPr="008E5ED9">
        <w:rPr>
          <w:rFonts w:ascii="Book Antiqua" w:eastAsia="Times New Roman" w:hAnsi="Book Antiqua"/>
          <w:sz w:val="24"/>
          <w:szCs w:val="24"/>
        </w:rPr>
        <w:t xml:space="preserve"> deberá</w:t>
      </w:r>
      <w:r w:rsidR="006F316E" w:rsidRPr="008E5ED9">
        <w:rPr>
          <w:rFonts w:ascii="Book Antiqua" w:eastAsia="Times New Roman" w:hAnsi="Book Antiqua"/>
          <w:sz w:val="24"/>
          <w:szCs w:val="24"/>
        </w:rPr>
        <w:t>n</w:t>
      </w:r>
      <w:r w:rsidRPr="008E5ED9">
        <w:rPr>
          <w:rFonts w:ascii="Book Antiqua" w:eastAsia="Times New Roman" w:hAnsi="Book Antiqua"/>
          <w:sz w:val="24"/>
          <w:szCs w:val="24"/>
        </w:rPr>
        <w:t xml:space="preserve"> rendir un informe con sus hallazgos, conclusiones y recomendaciones, </w:t>
      </w:r>
      <w:r w:rsidR="002A5219" w:rsidRPr="008E5ED9">
        <w:rPr>
          <w:rFonts w:ascii="Book Antiqua" w:eastAsia="MS Mincho" w:hAnsi="Book Antiqua"/>
          <w:sz w:val="24"/>
          <w:szCs w:val="24"/>
        </w:rPr>
        <w:t xml:space="preserve">dentro del término de ciento </w:t>
      </w:r>
      <w:r w:rsidR="00372007" w:rsidRPr="008E5ED9">
        <w:rPr>
          <w:rFonts w:ascii="Book Antiqua" w:eastAsia="MS Mincho" w:hAnsi="Book Antiqua"/>
          <w:sz w:val="24"/>
          <w:szCs w:val="24"/>
        </w:rPr>
        <w:t>ochenta</w:t>
      </w:r>
      <w:r w:rsidR="002A5219" w:rsidRPr="008E5ED9">
        <w:rPr>
          <w:rFonts w:ascii="Book Antiqua" w:eastAsia="MS Mincho" w:hAnsi="Book Antiqua"/>
          <w:sz w:val="24"/>
          <w:szCs w:val="24"/>
        </w:rPr>
        <w:t xml:space="preserve"> (1</w:t>
      </w:r>
      <w:r w:rsidR="00372007" w:rsidRPr="008E5ED9">
        <w:rPr>
          <w:rFonts w:ascii="Book Antiqua" w:eastAsia="MS Mincho" w:hAnsi="Book Antiqua"/>
          <w:sz w:val="24"/>
          <w:szCs w:val="24"/>
        </w:rPr>
        <w:t>8</w:t>
      </w:r>
      <w:r w:rsidR="002A5219" w:rsidRPr="008E5ED9">
        <w:rPr>
          <w:rFonts w:ascii="Book Antiqua" w:eastAsia="MS Mincho" w:hAnsi="Book Antiqua"/>
          <w:sz w:val="24"/>
          <w:szCs w:val="24"/>
        </w:rPr>
        <w:t>0) días</w:t>
      </w:r>
      <w:r w:rsidR="00372007" w:rsidRPr="008E5ED9">
        <w:rPr>
          <w:rFonts w:ascii="Book Antiqua" w:eastAsia="MS Mincho" w:hAnsi="Book Antiqua"/>
          <w:sz w:val="24"/>
          <w:szCs w:val="24"/>
        </w:rPr>
        <w:t>,</w:t>
      </w:r>
      <w:r w:rsidR="002A5219" w:rsidRPr="008E5ED9">
        <w:rPr>
          <w:rFonts w:ascii="Book Antiqua" w:eastAsia="MS Mincho" w:hAnsi="Book Antiqua"/>
          <w:sz w:val="24"/>
          <w:szCs w:val="24"/>
        </w:rPr>
        <w:t xml:space="preserve"> contados a partir de la aprobación de la presente </w:t>
      </w:r>
      <w:r w:rsidR="00372007" w:rsidRPr="008E5ED9">
        <w:rPr>
          <w:rFonts w:ascii="Book Antiqua" w:eastAsia="MS Mincho" w:hAnsi="Book Antiqua"/>
          <w:sz w:val="24"/>
          <w:szCs w:val="24"/>
        </w:rPr>
        <w:t>Resolución</w:t>
      </w:r>
      <w:r w:rsidR="002A5219" w:rsidRPr="008E5ED9">
        <w:rPr>
          <w:rFonts w:ascii="Book Antiqua" w:eastAsia="MS Mincho" w:hAnsi="Book Antiqua"/>
          <w:sz w:val="24"/>
          <w:szCs w:val="24"/>
        </w:rPr>
        <w:t xml:space="preserve">. </w:t>
      </w:r>
    </w:p>
    <w:p w14:paraId="7CF677BA" w14:textId="77777777" w:rsidR="000A0D70" w:rsidRPr="008E5ED9" w:rsidRDefault="00835753" w:rsidP="008E5ED9">
      <w:pPr>
        <w:spacing w:after="0" w:line="48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ES_tradnl"/>
        </w:rPr>
      </w:pPr>
      <w:r w:rsidRPr="008E5ED9">
        <w:rPr>
          <w:rFonts w:ascii="Book Antiqua" w:eastAsia="Times New Roman" w:hAnsi="Book Antiqua"/>
          <w:sz w:val="24"/>
          <w:szCs w:val="20"/>
          <w:lang w:val="es-ES_tradnl"/>
        </w:rPr>
        <w:t>Sección 4.-Esta Resolución comenzará a regir inmediatamente después de su aprobación.</w:t>
      </w:r>
    </w:p>
    <w:sectPr w:rsidR="000A0D70" w:rsidRPr="008E5ED9" w:rsidSect="0035023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6848F" w14:textId="77777777" w:rsidR="00FA3F8D" w:rsidRDefault="00FA3F8D" w:rsidP="00835753">
      <w:pPr>
        <w:spacing w:after="0" w:line="240" w:lineRule="auto"/>
      </w:pPr>
      <w:r>
        <w:separator/>
      </w:r>
    </w:p>
  </w:endnote>
  <w:endnote w:type="continuationSeparator" w:id="0">
    <w:p w14:paraId="42D66B36" w14:textId="77777777" w:rsidR="00FA3F8D" w:rsidRDefault="00FA3F8D" w:rsidP="00835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F1099" w14:textId="77777777" w:rsidR="00FA3F8D" w:rsidRDefault="00FA3F8D" w:rsidP="00835753">
      <w:pPr>
        <w:spacing w:after="0" w:line="240" w:lineRule="auto"/>
      </w:pPr>
      <w:r>
        <w:separator/>
      </w:r>
    </w:p>
  </w:footnote>
  <w:footnote w:type="continuationSeparator" w:id="0">
    <w:p w14:paraId="2FF07973" w14:textId="77777777" w:rsidR="00FA3F8D" w:rsidRDefault="00FA3F8D" w:rsidP="00835753">
      <w:pPr>
        <w:spacing w:after="0" w:line="240" w:lineRule="auto"/>
      </w:pPr>
      <w:r>
        <w:continuationSeparator/>
      </w:r>
    </w:p>
  </w:footnote>
  <w:footnote w:id="1">
    <w:p w14:paraId="2B80DABE" w14:textId="77777777" w:rsidR="002A5219" w:rsidRPr="000F484B" w:rsidRDefault="002A5219" w:rsidP="00835753">
      <w:pPr>
        <w:pStyle w:val="FootnoteText"/>
        <w:tabs>
          <w:tab w:val="left" w:pos="360"/>
        </w:tabs>
        <w:rPr>
          <w:lang w:val="es-PR"/>
        </w:rPr>
      </w:pPr>
      <w:r>
        <w:rPr>
          <w:rStyle w:val="FootnoteReference"/>
        </w:rPr>
        <w:footnoteRef/>
      </w:r>
      <w:r w:rsidRPr="00D14EA8">
        <w:rPr>
          <w:lang w:val="es-PR"/>
        </w:rPr>
        <w:t xml:space="preserve"> </w:t>
      </w:r>
      <w:r w:rsidRPr="00D14EA8">
        <w:rPr>
          <w:lang w:val="es-PR"/>
        </w:rPr>
        <w:tab/>
      </w:r>
      <w:r w:rsidRPr="00071CB2">
        <w:rPr>
          <w:rFonts w:ascii="Book Antiqua" w:hAnsi="Book Antiqua"/>
          <w:szCs w:val="24"/>
          <w:u w:val="single"/>
          <w:lang w:val="es-ES_tradnl"/>
        </w:rPr>
        <w:t>Peña Clós</w:t>
      </w:r>
      <w:r w:rsidRPr="00071CB2">
        <w:rPr>
          <w:rFonts w:ascii="Book Antiqua" w:hAnsi="Book Antiqua"/>
          <w:szCs w:val="24"/>
          <w:u w:val="single"/>
          <w:lang w:val="es-PR"/>
        </w:rPr>
        <w:t xml:space="preserve"> v. Cartagena Ortiz</w:t>
      </w:r>
      <w:r w:rsidRPr="00071CB2">
        <w:rPr>
          <w:rFonts w:ascii="Book Antiqua" w:hAnsi="Book Antiqua"/>
          <w:szCs w:val="24"/>
          <w:lang w:val="es-PR"/>
        </w:rPr>
        <w:t>, 114 DPR 576</w:t>
      </w:r>
      <w:r>
        <w:rPr>
          <w:rFonts w:ascii="Book Antiqua" w:hAnsi="Book Antiqua"/>
          <w:szCs w:val="24"/>
          <w:lang w:val="es-PR"/>
        </w:rPr>
        <w:t>, 589</w:t>
      </w:r>
      <w:r w:rsidRPr="00071CB2">
        <w:rPr>
          <w:rFonts w:ascii="Book Antiqua" w:hAnsi="Book Antiqua"/>
          <w:szCs w:val="24"/>
          <w:lang w:val="es-PR"/>
        </w:rPr>
        <w:t xml:space="preserve"> (1983).</w:t>
      </w:r>
      <w:r w:rsidRPr="000F484B">
        <w:rPr>
          <w:rFonts w:ascii="Book Antiqua" w:hAnsi="Book Antiqua"/>
          <w:szCs w:val="24"/>
          <w:lang w:val="es-PR"/>
        </w:rPr>
        <w:t xml:space="preserve"> (citas omitidas)</w:t>
      </w:r>
      <w:r w:rsidRPr="00071CB2">
        <w:rPr>
          <w:lang w:val="es-PR"/>
        </w:rPr>
        <w:t xml:space="preserve"> </w:t>
      </w:r>
    </w:p>
  </w:footnote>
  <w:footnote w:id="2">
    <w:p w14:paraId="09547847" w14:textId="77777777" w:rsidR="002A5219" w:rsidRPr="008D5A1F" w:rsidRDefault="002A5219" w:rsidP="00835753">
      <w:pPr>
        <w:tabs>
          <w:tab w:val="left" w:pos="360"/>
        </w:tabs>
        <w:spacing w:before="120" w:after="120"/>
        <w:jc w:val="both"/>
        <w:rPr>
          <w:rFonts w:ascii="Book Antiqua" w:hAnsi="Book Antiqua"/>
          <w:sz w:val="20"/>
          <w:lang w:val="es-ES_tradnl"/>
        </w:rPr>
      </w:pPr>
      <w:r w:rsidRPr="008D5A1F">
        <w:rPr>
          <w:rStyle w:val="FootnoteReference"/>
          <w:rFonts w:ascii="Book Antiqua" w:hAnsi="Book Antiqua"/>
          <w:sz w:val="20"/>
        </w:rPr>
        <w:footnoteRef/>
      </w:r>
      <w:r w:rsidRPr="008D5A1F">
        <w:rPr>
          <w:rFonts w:ascii="Book Antiqua" w:hAnsi="Book Antiqua"/>
          <w:sz w:val="20"/>
        </w:rPr>
        <w:t xml:space="preserve"> </w:t>
      </w:r>
      <w:r w:rsidRPr="008D5A1F">
        <w:rPr>
          <w:rFonts w:ascii="Book Antiqua" w:hAnsi="Book Antiqua"/>
          <w:sz w:val="20"/>
        </w:rPr>
        <w:tab/>
      </w:r>
      <w:r w:rsidRPr="00243123">
        <w:rPr>
          <w:rFonts w:ascii="Book Antiqua" w:hAnsi="Book Antiqua"/>
          <w:sz w:val="20"/>
          <w:u w:val="single"/>
          <w:lang w:val="es-ES_tradnl"/>
        </w:rPr>
        <w:t>Peña Clós v. Cartagena Ortiz</w:t>
      </w:r>
      <w:r w:rsidRPr="008D5A1F">
        <w:rPr>
          <w:rFonts w:ascii="Book Antiqua" w:hAnsi="Book Antiqua"/>
          <w:sz w:val="20"/>
          <w:lang w:val="es-ES_tradnl"/>
        </w:rPr>
        <w:t xml:space="preserve">, </w:t>
      </w:r>
      <w:r w:rsidRPr="008D5A1F">
        <w:rPr>
          <w:rFonts w:ascii="Book Antiqua" w:hAnsi="Book Antiqua"/>
          <w:i/>
          <w:sz w:val="20"/>
          <w:lang w:val="es-ES_tradnl"/>
        </w:rPr>
        <w:t>supra</w:t>
      </w:r>
      <w:r w:rsidRPr="008D5A1F">
        <w:rPr>
          <w:rFonts w:ascii="Book Antiqua" w:hAnsi="Book Antiqua"/>
          <w:sz w:val="20"/>
          <w:lang w:val="es-ES_tradnl"/>
        </w:rPr>
        <w:t>, págs. 587-588.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B029B" w14:textId="77777777" w:rsidR="002A5219" w:rsidRDefault="002A5219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A6704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C9185" w14:textId="39433495" w:rsidR="002A5219" w:rsidRPr="009A6704" w:rsidRDefault="002A5219" w:rsidP="002A5219">
    <w:pPr>
      <w:pStyle w:val="Header"/>
      <w:jc w:val="center"/>
      <w:rPr>
        <w:rFonts w:ascii="Book Antiqua" w:hAnsi="Book Antiqua"/>
        <w:sz w:val="24"/>
        <w:szCs w:val="24"/>
        <w:lang w:val="es-ES_tradn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ED9"/>
    <w:rsid w:val="000300A3"/>
    <w:rsid w:val="00055793"/>
    <w:rsid w:val="00071CB2"/>
    <w:rsid w:val="000A0D70"/>
    <w:rsid w:val="000F7321"/>
    <w:rsid w:val="00110A8D"/>
    <w:rsid w:val="00133A97"/>
    <w:rsid w:val="00151387"/>
    <w:rsid w:val="00187610"/>
    <w:rsid w:val="001C661D"/>
    <w:rsid w:val="001C6EDB"/>
    <w:rsid w:val="001D13A5"/>
    <w:rsid w:val="001E18BD"/>
    <w:rsid w:val="002135B0"/>
    <w:rsid w:val="00243123"/>
    <w:rsid w:val="002A5219"/>
    <w:rsid w:val="002E10FE"/>
    <w:rsid w:val="003501E9"/>
    <w:rsid w:val="00350234"/>
    <w:rsid w:val="00372007"/>
    <w:rsid w:val="00383269"/>
    <w:rsid w:val="003A3CB5"/>
    <w:rsid w:val="00480B30"/>
    <w:rsid w:val="0048497A"/>
    <w:rsid w:val="00495FE9"/>
    <w:rsid w:val="004D7639"/>
    <w:rsid w:val="00510A43"/>
    <w:rsid w:val="005458D8"/>
    <w:rsid w:val="00561703"/>
    <w:rsid w:val="0058126C"/>
    <w:rsid w:val="005C4DF8"/>
    <w:rsid w:val="005D1D73"/>
    <w:rsid w:val="006F316E"/>
    <w:rsid w:val="007009A0"/>
    <w:rsid w:val="00741B0D"/>
    <w:rsid w:val="007505E9"/>
    <w:rsid w:val="007C090E"/>
    <w:rsid w:val="00835753"/>
    <w:rsid w:val="0086628D"/>
    <w:rsid w:val="008E5ED9"/>
    <w:rsid w:val="009A6704"/>
    <w:rsid w:val="00A66361"/>
    <w:rsid w:val="00A75345"/>
    <w:rsid w:val="00AB54CA"/>
    <w:rsid w:val="00AD175B"/>
    <w:rsid w:val="00AF5B5C"/>
    <w:rsid w:val="00B1663C"/>
    <w:rsid w:val="00B56258"/>
    <w:rsid w:val="00B80987"/>
    <w:rsid w:val="00B826B6"/>
    <w:rsid w:val="00B82D6E"/>
    <w:rsid w:val="00C0671A"/>
    <w:rsid w:val="00C2555D"/>
    <w:rsid w:val="00C3416B"/>
    <w:rsid w:val="00C436F3"/>
    <w:rsid w:val="00C446D0"/>
    <w:rsid w:val="00C9079E"/>
    <w:rsid w:val="00CE0298"/>
    <w:rsid w:val="00CE2084"/>
    <w:rsid w:val="00D41F91"/>
    <w:rsid w:val="00D42DC0"/>
    <w:rsid w:val="00D61C1A"/>
    <w:rsid w:val="00D90C95"/>
    <w:rsid w:val="00DA67CA"/>
    <w:rsid w:val="00DB06CA"/>
    <w:rsid w:val="00DF0469"/>
    <w:rsid w:val="00E10026"/>
    <w:rsid w:val="00E7417A"/>
    <w:rsid w:val="00E754DC"/>
    <w:rsid w:val="00E7565A"/>
    <w:rsid w:val="00E930AD"/>
    <w:rsid w:val="00EB00AC"/>
    <w:rsid w:val="00EB697C"/>
    <w:rsid w:val="00ED6B42"/>
    <w:rsid w:val="00EF09FD"/>
    <w:rsid w:val="00EF3FF8"/>
    <w:rsid w:val="00F00AC0"/>
    <w:rsid w:val="00F16AFC"/>
    <w:rsid w:val="00F340CA"/>
    <w:rsid w:val="00F5508F"/>
    <w:rsid w:val="00F64210"/>
    <w:rsid w:val="00F66DDB"/>
    <w:rsid w:val="00F76769"/>
    <w:rsid w:val="00FA3F8D"/>
    <w:rsid w:val="00FB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B2D9DA"/>
  <w15:docId w15:val="{FE162E90-26D4-4782-A1BF-8C88A11A3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57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5753"/>
  </w:style>
  <w:style w:type="character" w:styleId="PageNumber">
    <w:name w:val="page number"/>
    <w:basedOn w:val="DefaultParagraphFont"/>
    <w:rsid w:val="00835753"/>
  </w:style>
  <w:style w:type="paragraph" w:styleId="FootnoteText">
    <w:name w:val="footnote text"/>
    <w:basedOn w:val="Normal"/>
    <w:link w:val="FootnoteTextChar"/>
    <w:rsid w:val="00835753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FootnoteTextChar">
    <w:name w:val="Footnote Text Char"/>
    <w:link w:val="FootnoteText"/>
    <w:rsid w:val="0083575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835753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835753"/>
  </w:style>
  <w:style w:type="paragraph" w:styleId="Footer">
    <w:name w:val="footer"/>
    <w:basedOn w:val="Normal"/>
    <w:link w:val="FooterChar"/>
    <w:uiPriority w:val="99"/>
    <w:unhideWhenUsed/>
    <w:rsid w:val="002A521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52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84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5" ma:contentTypeDescription="Crear nuevo documento." ma:contentTypeScope="" ma:versionID="e0d0f2dc8b51029c3d1b894b2ca93c9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a3020b7292d67de674ffdf04b9cc5ec5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1244B9-6945-44D6-8910-CDFAB1B66D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8F61C6-1BE6-B447-B8BB-F49EB159414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5704929-64BD-4887-9144-8A12925E87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1068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Rocío Alayón Morell</dc:creator>
  <cp:keywords/>
  <dc:description/>
  <cp:lastModifiedBy>Gloria de Jesús Maldonado</cp:lastModifiedBy>
  <cp:revision>2</cp:revision>
  <cp:lastPrinted>2025-06-09T18:05:00Z</cp:lastPrinted>
  <dcterms:created xsi:type="dcterms:W3CDTF">2026-06-29T21:08:00Z</dcterms:created>
  <dcterms:modified xsi:type="dcterms:W3CDTF">2026-06-29T21:08:00Z</dcterms:modified>
</cp:coreProperties>
</file>