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A0EA0"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573FE22C" w14:textId="77777777" w:rsidR="002670C1" w:rsidRPr="005A7E47" w:rsidRDefault="002670C1" w:rsidP="002670C1">
      <w:pPr>
        <w:tabs>
          <w:tab w:val="left" w:pos="5080"/>
        </w:tabs>
        <w:jc w:val="center"/>
        <w:rPr>
          <w:rFonts w:ascii="Book Antiqua" w:hAnsi="Book Antiqua"/>
          <w:lang w:val="es-ES_tradnl"/>
        </w:rPr>
      </w:pPr>
    </w:p>
    <w:p w14:paraId="48D487DA"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45CFE" w:rsidRPr="005A7E47">
        <w:rPr>
          <w:rFonts w:ascii="Book Antiqua" w:hAnsi="Book Antiqua"/>
          <w:szCs w:val="24"/>
          <w:lang w:val="es-ES_tradnl"/>
        </w:rPr>
        <w:t>1r</w:t>
      </w:r>
      <w:r w:rsidR="002670C1" w:rsidRPr="005A7E47">
        <w:rPr>
          <w:rFonts w:ascii="Book Antiqua" w:hAnsi="Book Antiqua"/>
          <w:szCs w:val="24"/>
          <w:lang w:val="es-ES_tradnl"/>
        </w:rPr>
        <w:t>a. Sesión</w:t>
      </w:r>
    </w:p>
    <w:p w14:paraId="1C6C962E" w14:textId="77777777"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0CCA3057" w14:textId="77777777" w:rsidR="002670C1" w:rsidRPr="005A7E47" w:rsidRDefault="002670C1" w:rsidP="002670C1">
      <w:pPr>
        <w:rPr>
          <w:rFonts w:ascii="Book Antiqua" w:hAnsi="Book Antiqua"/>
          <w:lang w:val="es-ES_tradnl"/>
        </w:rPr>
      </w:pPr>
    </w:p>
    <w:p w14:paraId="43AD33FA"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66AFC467" w14:textId="77777777" w:rsidR="002670C1" w:rsidRPr="005A7E47" w:rsidRDefault="002670C1" w:rsidP="002670C1">
      <w:pPr>
        <w:jc w:val="center"/>
        <w:rPr>
          <w:rFonts w:ascii="Book Antiqua" w:hAnsi="Book Antiqua" w:cs="Tahoma"/>
          <w:b/>
          <w:sz w:val="20"/>
          <w:szCs w:val="20"/>
          <w:lang w:val="es-ES_tradnl"/>
        </w:rPr>
      </w:pPr>
    </w:p>
    <w:p w14:paraId="000E814F" w14:textId="77777777" w:rsidR="002670C1" w:rsidRPr="005A7E47" w:rsidRDefault="002670C1" w:rsidP="002670C1">
      <w:pPr>
        <w:jc w:val="center"/>
        <w:rPr>
          <w:rFonts w:ascii="Book Antiqua" w:hAnsi="Book Antiqua" w:cs="Tahoma"/>
          <w:b/>
          <w:sz w:val="20"/>
          <w:szCs w:val="20"/>
          <w:lang w:val="es-ES_tradnl"/>
        </w:rPr>
      </w:pPr>
    </w:p>
    <w:p w14:paraId="478357AA" w14:textId="77777777"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2E514B">
        <w:rPr>
          <w:rFonts w:ascii="Book Antiqua" w:hAnsi="Book Antiqua" w:cs="Tahoma"/>
          <w:b/>
          <w:sz w:val="52"/>
          <w:szCs w:val="52"/>
          <w:lang w:val="es-ES_tradnl"/>
        </w:rPr>
        <w:t>308</w:t>
      </w:r>
    </w:p>
    <w:p w14:paraId="14C6F5CB" w14:textId="77777777" w:rsidR="001A14B6" w:rsidRPr="005A7E47" w:rsidRDefault="001A14B6" w:rsidP="001A14B6">
      <w:pPr>
        <w:jc w:val="center"/>
        <w:rPr>
          <w:rFonts w:ascii="Book Antiqua" w:hAnsi="Book Antiqua" w:cs="Tahoma"/>
          <w:b/>
          <w:sz w:val="52"/>
          <w:szCs w:val="52"/>
          <w:lang w:val="es-ES_tradnl"/>
        </w:rPr>
      </w:pPr>
    </w:p>
    <w:p w14:paraId="2FD0367A"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61C6B5F8" w14:textId="77777777" w:rsidR="002670C1" w:rsidRPr="005A7E47" w:rsidRDefault="002670C1" w:rsidP="002670C1">
      <w:pPr>
        <w:jc w:val="center"/>
        <w:rPr>
          <w:rFonts w:ascii="Book Antiqua" w:hAnsi="Book Antiqua" w:cs="Tahoma"/>
          <w:b/>
          <w:sz w:val="28"/>
          <w:szCs w:val="28"/>
          <w:lang w:val="es-ES_tradnl"/>
        </w:rPr>
      </w:pPr>
    </w:p>
    <w:p w14:paraId="1F3FC828" w14:textId="77777777"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8B2918">
        <w:rPr>
          <w:rFonts w:ascii="Book Antiqua" w:hAnsi="Book Antiqua" w:cs="Tahoma"/>
          <w:lang w:val="es-ES_tradnl"/>
        </w:rPr>
        <w:t>9</w:t>
      </w:r>
      <w:r w:rsidRPr="005A7E47">
        <w:rPr>
          <w:rFonts w:ascii="Book Antiqua" w:hAnsi="Book Antiqua" w:cs="Tahoma"/>
          <w:lang w:val="es-ES_tradnl"/>
        </w:rPr>
        <w:t xml:space="preserve"> de </w:t>
      </w:r>
      <w:r w:rsidR="00F533D4">
        <w:rPr>
          <w:rFonts w:ascii="Book Antiqua" w:hAnsi="Book Antiqua" w:cs="Tahoma"/>
          <w:lang w:val="es-ES_tradnl"/>
        </w:rPr>
        <w:t>junio</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6CEE70EF" w14:textId="77777777" w:rsidR="002670C1" w:rsidRPr="005A7E47" w:rsidRDefault="002670C1" w:rsidP="002670C1">
      <w:pPr>
        <w:jc w:val="both"/>
        <w:rPr>
          <w:rFonts w:ascii="Book Antiqua" w:hAnsi="Book Antiqua" w:cs="Tahoma"/>
          <w:sz w:val="20"/>
          <w:szCs w:val="20"/>
          <w:lang w:val="es-ES_tradnl"/>
        </w:rPr>
      </w:pPr>
    </w:p>
    <w:p w14:paraId="126F68D4" w14:textId="77777777" w:rsidR="00EF143E" w:rsidRPr="005A7E47" w:rsidRDefault="00EF143E" w:rsidP="002670C1">
      <w:pPr>
        <w:jc w:val="both"/>
        <w:rPr>
          <w:rFonts w:ascii="Book Antiqua" w:hAnsi="Book Antiqua" w:cs="Tahoma"/>
          <w:sz w:val="20"/>
          <w:szCs w:val="20"/>
          <w:lang w:val="es-ES_tradnl"/>
        </w:rPr>
      </w:pPr>
    </w:p>
    <w:p w14:paraId="571544FC"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66046BAF" w14:textId="77777777" w:rsidR="002670C1" w:rsidRPr="00506C85" w:rsidRDefault="002670C1" w:rsidP="002670C1">
      <w:pPr>
        <w:jc w:val="both"/>
        <w:rPr>
          <w:rFonts w:ascii="Book Antiqua" w:hAnsi="Book Antiqua" w:cs="Tahoma"/>
          <w:lang w:val="es-ES_tradnl"/>
        </w:rPr>
      </w:pPr>
    </w:p>
    <w:p w14:paraId="52A4073E" w14:textId="77777777" w:rsidR="00682883" w:rsidRPr="002E514B" w:rsidRDefault="002670C1" w:rsidP="00682883">
      <w:pPr>
        <w:jc w:val="both"/>
        <w:rPr>
          <w:rFonts w:ascii="Book Antiqua" w:hAnsi="Book Antiqua" w:cs="Tahoma"/>
          <w:lang w:val="es-ES_tradnl"/>
        </w:rPr>
      </w:pPr>
      <w:r w:rsidRPr="002E514B">
        <w:rPr>
          <w:rFonts w:ascii="Book Antiqua" w:hAnsi="Book Antiqua" w:cs="Tahoma"/>
          <w:lang w:val="es-ES_tradnl"/>
        </w:rPr>
        <w:tab/>
      </w:r>
      <w:r w:rsidR="008A4022" w:rsidRPr="002E514B">
        <w:rPr>
          <w:rFonts w:ascii="Book Antiqua" w:hAnsi="Book Antiqua" w:cs="Tahoma"/>
          <w:lang w:val="es-ES_tradnl"/>
        </w:rPr>
        <w:t>La Comisión de Asuntos Internos de la Cámara de Representantes, previo estudio y con</w:t>
      </w:r>
      <w:r w:rsidR="00062F39" w:rsidRPr="002E514B">
        <w:rPr>
          <w:rFonts w:ascii="Book Antiqua" w:hAnsi="Book Antiqua" w:cs="Tahoma"/>
          <w:lang w:val="es-ES_tradnl"/>
        </w:rPr>
        <w:t>sideración de la R. de la C.</w:t>
      </w:r>
      <w:r w:rsidR="002E514B" w:rsidRPr="002E514B">
        <w:rPr>
          <w:rFonts w:ascii="Book Antiqua" w:hAnsi="Book Antiqua" w:cs="Tahoma"/>
          <w:lang w:val="es-ES_tradnl"/>
        </w:rPr>
        <w:t xml:space="preserve"> 308</w:t>
      </w:r>
      <w:r w:rsidR="00FA5F29" w:rsidRPr="002E514B">
        <w:rPr>
          <w:rFonts w:ascii="Book Antiqua" w:hAnsi="Book Antiqua" w:cs="Tahoma"/>
          <w:lang w:val="es-ES_tradnl"/>
        </w:rPr>
        <w:t xml:space="preserve">, </w:t>
      </w:r>
      <w:r w:rsidR="00682883" w:rsidRPr="002E514B">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79B6BA39" w14:textId="77777777" w:rsidR="00BC1CB2" w:rsidRPr="002E514B" w:rsidRDefault="00BC1CB2" w:rsidP="007F3B99">
      <w:pPr>
        <w:jc w:val="both"/>
        <w:rPr>
          <w:rFonts w:ascii="Book Antiqua" w:hAnsi="Book Antiqua" w:cs="Tahoma"/>
          <w:lang w:val="es-ES_tradnl"/>
        </w:rPr>
      </w:pPr>
    </w:p>
    <w:p w14:paraId="721321B4" w14:textId="77777777" w:rsidR="008D4A0A" w:rsidRPr="002E514B" w:rsidRDefault="00BC1CB2" w:rsidP="002E514B">
      <w:pPr>
        <w:ind w:left="567" w:hanging="567"/>
        <w:jc w:val="both"/>
        <w:rPr>
          <w:rFonts w:ascii="Book Antiqua" w:hAnsi="Book Antiqua"/>
          <w:lang w:val="es-ES_tradnl"/>
        </w:rPr>
      </w:pPr>
      <w:r w:rsidRPr="002E514B">
        <w:rPr>
          <w:rFonts w:ascii="Book Antiqua" w:hAnsi="Book Antiqua" w:cs="Tahoma"/>
          <w:lang w:val="es-ES_tradnl"/>
        </w:rPr>
        <w:t xml:space="preserve"> </w:t>
      </w:r>
      <w:r w:rsidR="00E86FF9" w:rsidRPr="002E514B">
        <w:rPr>
          <w:rFonts w:ascii="Book Antiqua" w:hAnsi="Book Antiqua" w:cs="Tahoma"/>
          <w:lang w:val="es-ES_tradnl"/>
        </w:rPr>
        <w:t>“</w:t>
      </w:r>
      <w:r w:rsidR="00E86FF9" w:rsidRPr="002E514B">
        <w:rPr>
          <w:rFonts w:ascii="Book Antiqua" w:hAnsi="Book Antiqua"/>
          <w:lang w:val="es-ES_tradnl"/>
        </w:rPr>
        <w:t>Para</w:t>
      </w:r>
      <w:r w:rsidR="00E86FF9" w:rsidRPr="002E514B">
        <w:rPr>
          <w:lang w:val="es-ES_tradnl"/>
        </w:rPr>
        <w:t xml:space="preserve"> </w:t>
      </w:r>
      <w:bookmarkStart w:id="0" w:name="_Hlk481777822"/>
      <w:bookmarkStart w:id="1" w:name="_Hlk481778563"/>
      <w:bookmarkStart w:id="2" w:name="_Hlk188016072"/>
      <w:r w:rsidR="00272823" w:rsidRPr="002E514B">
        <w:rPr>
          <w:rFonts w:ascii="Book Antiqua" w:hAnsi="Book Antiqua"/>
          <w:lang w:val="es-ES_tradnl"/>
        </w:rPr>
        <w:t xml:space="preserve">ordenar </w:t>
      </w:r>
      <w:bookmarkStart w:id="3" w:name="_Hlk481775927"/>
      <w:r w:rsidR="00272823" w:rsidRPr="002E514B">
        <w:rPr>
          <w:rFonts w:ascii="Book Antiqua" w:hAnsi="Book Antiqua"/>
          <w:lang w:val="es-ES_tradnl"/>
        </w:rPr>
        <w:t>a</w:t>
      </w:r>
      <w:bookmarkEnd w:id="0"/>
      <w:bookmarkEnd w:id="1"/>
      <w:bookmarkEnd w:id="2"/>
      <w:bookmarkEnd w:id="3"/>
      <w:r w:rsidR="002E514B" w:rsidRPr="002E514B">
        <w:rPr>
          <w:rFonts w:ascii="Book Antiqua" w:hAnsi="Book Antiqua"/>
          <w:lang w:val="es-ES_tradnl"/>
        </w:rPr>
        <w:t xml:space="preserve"> las </w:t>
      </w:r>
      <w:r w:rsidR="002E514B" w:rsidRPr="002E514B">
        <w:rPr>
          <w:rFonts w:ascii="Book Antiqua" w:hAnsi="Book Antiqua"/>
          <w:szCs w:val="20"/>
          <w:lang w:val="es-ES_tradnl"/>
        </w:rPr>
        <w:t>comisiones de Asuntos Municipales</w:t>
      </w:r>
      <w:r w:rsidR="00CD437B">
        <w:rPr>
          <w:rFonts w:ascii="Book Antiqua" w:hAnsi="Book Antiqua"/>
          <w:szCs w:val="20"/>
          <w:lang w:val="es-ES_tradnl"/>
        </w:rPr>
        <w:t>;</w:t>
      </w:r>
      <w:r w:rsidR="002E514B" w:rsidRPr="002E514B">
        <w:rPr>
          <w:rFonts w:ascii="Book Antiqua" w:hAnsi="Book Antiqua"/>
          <w:szCs w:val="20"/>
          <w:lang w:val="es-ES_tradnl"/>
        </w:rPr>
        <w:t xml:space="preserve"> y de Vivienda y Desarrollo Urbano de la Cámara de Representantes de Puerto Rico, </w:t>
      </w:r>
      <w:r w:rsidR="002E514B" w:rsidRPr="002E514B">
        <w:rPr>
          <w:rFonts w:ascii="Book Antiqua" w:hAnsi="Book Antiqua"/>
          <w:lang w:val="es-ES_tradnl"/>
        </w:rPr>
        <w:t xml:space="preserve">realizar una investigación para determinar cuántas hipotecas legales tácitas sobre bienes inmuebles hay constituidas en el Registro de la Propiedad, a favor del Centro de Recaudación de Ingresos Municipales (CRIM), de Puerto Rico o de cualquier otra agencia o dependencia del Gobierno, que estén en proceso de embargo, ejecución o cancelación; y determinar la viabilidad de hacer un inventario de estos bienes inmuebles, que pudiesen ser adquiridos y desarrollados como vivienda de interés social para personas sin hogar; y para otros fines relacionados. </w:t>
      </w:r>
      <w:r w:rsidR="00FA5F29" w:rsidRPr="002E514B">
        <w:rPr>
          <w:rFonts w:ascii="Book Antiqua" w:hAnsi="Book Antiqua"/>
          <w:bCs/>
          <w:lang w:val="es-ES_tradnl"/>
        </w:rPr>
        <w:t>”</w:t>
      </w:r>
    </w:p>
    <w:p w14:paraId="6300E01D" w14:textId="77777777" w:rsidR="00AD4702" w:rsidRPr="002E514B" w:rsidRDefault="00AD4702" w:rsidP="00AF186C">
      <w:pPr>
        <w:jc w:val="both"/>
        <w:rPr>
          <w:rFonts w:ascii="Book Antiqua" w:hAnsi="Book Antiqua" w:cs="Tahoma"/>
          <w:lang w:val="es-ES_tradnl"/>
        </w:rPr>
      </w:pPr>
    </w:p>
    <w:p w14:paraId="33A29DC4" w14:textId="77777777" w:rsidR="008A1F08" w:rsidRPr="002E514B" w:rsidRDefault="008A1F08" w:rsidP="009852EB">
      <w:pPr>
        <w:jc w:val="center"/>
        <w:outlineLvl w:val="0"/>
        <w:rPr>
          <w:rFonts w:ascii="Book Antiqua" w:hAnsi="Book Antiqua" w:cs="Tahoma"/>
          <w:b/>
          <w:u w:val="single"/>
          <w:lang w:val="es-ES_tradnl"/>
        </w:rPr>
      </w:pPr>
      <w:r w:rsidRPr="002E514B">
        <w:rPr>
          <w:rFonts w:ascii="Book Antiqua" w:hAnsi="Book Antiqua" w:cs="Tahoma"/>
          <w:b/>
          <w:u w:val="single"/>
          <w:lang w:val="es-ES_tradnl"/>
        </w:rPr>
        <w:t>ALCANCE Y ANÁLISIS DE LA MEDIDA</w:t>
      </w:r>
    </w:p>
    <w:p w14:paraId="008B2AE5" w14:textId="77777777" w:rsidR="00DE02EB" w:rsidRPr="002E514B" w:rsidRDefault="00DE02EB" w:rsidP="009852EB">
      <w:pPr>
        <w:jc w:val="center"/>
        <w:outlineLvl w:val="0"/>
        <w:rPr>
          <w:rFonts w:ascii="Book Antiqua" w:hAnsi="Book Antiqua" w:cs="Tahoma"/>
          <w:b/>
          <w:u w:val="single"/>
          <w:lang w:val="es-ES_tradnl"/>
        </w:rPr>
      </w:pPr>
    </w:p>
    <w:p w14:paraId="75F939A0" w14:textId="77777777" w:rsidR="002E514B" w:rsidRPr="002E514B" w:rsidRDefault="00DE02EB" w:rsidP="00CD437B">
      <w:pPr>
        <w:ind w:firstLine="708"/>
        <w:jc w:val="both"/>
        <w:rPr>
          <w:rFonts w:ascii="Book Antiqua" w:hAnsi="Book Antiqua"/>
          <w:lang w:val="es-ES_tradnl"/>
        </w:rPr>
      </w:pPr>
      <w:r w:rsidRPr="002E514B">
        <w:rPr>
          <w:rFonts w:ascii="Book Antiqua" w:hAnsi="Book Antiqua"/>
          <w:lang w:val="es-ES_tradnl"/>
        </w:rPr>
        <w:t>La</w:t>
      </w:r>
      <w:r w:rsidR="00194744" w:rsidRPr="002E514B">
        <w:rPr>
          <w:rFonts w:ascii="Book Antiqua" w:hAnsi="Book Antiqua"/>
          <w:lang w:val="es-ES_tradnl"/>
        </w:rPr>
        <w:t xml:space="preserve"> Resolución de la Cámara Núm.</w:t>
      </w:r>
      <w:r w:rsidR="002E514B" w:rsidRPr="002E514B">
        <w:rPr>
          <w:rFonts w:ascii="Book Antiqua" w:hAnsi="Book Antiqua"/>
          <w:lang w:val="es-ES_tradnl"/>
        </w:rPr>
        <w:t xml:space="preserve"> 308 tiene como objetivo ordenar a las comisiones de Asuntos Municipales y de Vivienda y Desarrollo Urbano a investigar la existencia de hipotecas legales tácitas inscritas en el Registro de la Propiedad a favor del Centro de Recaudación de Ingresos Municipales (CRIM) o cualquier otra agencia gubernamental, que estén actualmente en proceso de embargo, ejecución o cancelación.</w:t>
      </w:r>
    </w:p>
    <w:p w14:paraId="7524B64B" w14:textId="77777777" w:rsidR="002E514B" w:rsidRPr="002E514B" w:rsidRDefault="002E514B" w:rsidP="002E514B">
      <w:pPr>
        <w:jc w:val="both"/>
        <w:rPr>
          <w:rFonts w:ascii="Book Antiqua" w:hAnsi="Book Antiqua"/>
          <w:lang w:val="es-ES_tradnl"/>
        </w:rPr>
      </w:pPr>
    </w:p>
    <w:p w14:paraId="1C725AB4" w14:textId="77777777" w:rsidR="002E514B" w:rsidRPr="002E514B" w:rsidRDefault="002E514B" w:rsidP="00CD437B">
      <w:pPr>
        <w:ind w:firstLine="708"/>
        <w:jc w:val="both"/>
        <w:rPr>
          <w:rFonts w:ascii="Book Antiqua" w:hAnsi="Book Antiqua"/>
          <w:lang w:val="es-ES_tradnl"/>
        </w:rPr>
      </w:pPr>
      <w:r w:rsidRPr="002E514B">
        <w:rPr>
          <w:rFonts w:ascii="Book Antiqua" w:hAnsi="Book Antiqua"/>
          <w:lang w:val="es-ES_tradnl"/>
        </w:rPr>
        <w:lastRenderedPageBreak/>
        <w:t>La medida persigue evaluar la posibilidad de inventariar estos bienes inmuebles para propósitos de desarrollo de vivienda de interés social dirigida a atender a personas sin hogar. Este esfuerzo legislativo cobra particular pertinencia ante el déficit de más de 20,000 unidades de vivienda en Puerto Rico, según información citada por el Centro de Periodismo Investigativo.</w:t>
      </w:r>
    </w:p>
    <w:p w14:paraId="6A0E5DD1" w14:textId="77777777" w:rsidR="002E514B" w:rsidRPr="002E514B" w:rsidRDefault="002E514B" w:rsidP="002E514B">
      <w:pPr>
        <w:jc w:val="both"/>
        <w:rPr>
          <w:rFonts w:ascii="Book Antiqua" w:hAnsi="Book Antiqua"/>
          <w:lang w:val="es-ES_tradnl"/>
        </w:rPr>
      </w:pPr>
    </w:p>
    <w:p w14:paraId="4431FE22" w14:textId="77777777" w:rsidR="00DF3E6F" w:rsidRPr="002E514B" w:rsidRDefault="002E514B" w:rsidP="00CD437B">
      <w:pPr>
        <w:ind w:firstLine="708"/>
        <w:jc w:val="both"/>
        <w:rPr>
          <w:rFonts w:ascii="Book Antiqua" w:hAnsi="Book Antiqua"/>
          <w:lang w:val="es-ES_tradnl"/>
        </w:rPr>
      </w:pPr>
      <w:r w:rsidRPr="002E514B">
        <w:rPr>
          <w:rFonts w:ascii="Book Antiqua" w:hAnsi="Book Antiqua"/>
          <w:lang w:val="es-ES_tradnl"/>
        </w:rPr>
        <w:t>El análisis propuesto contribuirá a identificar oportunidades concretas para reutilizar propiedades subutilizadas o abandonadas con el fin de enfrentar la crisis de vivienda asequible en la isla. La Exposición de Motivos sustenta adecuadamente la justificación social y económica de esta investigación, enmarcada en los poderes de fiscalización y evaluación del funcionamiento de las agencias públicas.</w:t>
      </w:r>
    </w:p>
    <w:p w14:paraId="4CEF24B5" w14:textId="77777777" w:rsidR="006150BB" w:rsidRPr="002E514B" w:rsidRDefault="006150BB" w:rsidP="002E514B">
      <w:pPr>
        <w:pStyle w:val="NormalWeb"/>
        <w:jc w:val="center"/>
        <w:outlineLvl w:val="0"/>
        <w:rPr>
          <w:rFonts w:ascii="Book Antiqua" w:hAnsi="Book Antiqua"/>
          <w:b/>
          <w:sz w:val="24"/>
          <w:szCs w:val="24"/>
          <w:u w:val="single"/>
          <w:lang w:val="es-ES_tradnl"/>
        </w:rPr>
      </w:pPr>
      <w:r w:rsidRPr="005A7E47">
        <w:rPr>
          <w:rFonts w:ascii="Book Antiqua" w:hAnsi="Book Antiqua"/>
          <w:b/>
          <w:sz w:val="24"/>
          <w:szCs w:val="24"/>
          <w:u w:val="single"/>
          <w:lang w:val="es-ES_tradnl"/>
        </w:rPr>
        <w:t>CONCLUSIÓN Y RECOMENDACIÓN</w:t>
      </w:r>
    </w:p>
    <w:p w14:paraId="0D60231A" w14:textId="77777777" w:rsidR="00680F2A" w:rsidRPr="002E514B" w:rsidRDefault="006150BB" w:rsidP="00CD437B">
      <w:pPr>
        <w:pStyle w:val="NormalWeb"/>
        <w:ind w:firstLine="708"/>
        <w:jc w:val="both"/>
        <w:rPr>
          <w:rFonts w:ascii="Book Antiqua" w:hAnsi="Book Antiqua"/>
          <w:sz w:val="24"/>
          <w:szCs w:val="24"/>
          <w:lang w:val="es-ES_tradnl"/>
        </w:rPr>
      </w:pPr>
      <w:r w:rsidRPr="002E514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2E514B">
        <w:rPr>
          <w:rFonts w:ascii="Book Antiqua" w:hAnsi="Book Antiqua"/>
          <w:sz w:val="24"/>
          <w:szCs w:val="24"/>
          <w:lang w:val="es-ES_tradnl"/>
        </w:rPr>
        <w:t>esolución objeto de análisis cumple con los requisitos constitucionales, estatutarios y jurisprudenciales aplicables para su aprobación.</w:t>
      </w:r>
    </w:p>
    <w:p w14:paraId="3C2F4CC6" w14:textId="77777777" w:rsidR="006150BB" w:rsidRPr="00DE02EB" w:rsidRDefault="006150BB" w:rsidP="00CD437B">
      <w:pPr>
        <w:pStyle w:val="NormalWeb"/>
        <w:ind w:firstLine="708"/>
        <w:jc w:val="both"/>
        <w:rPr>
          <w:rFonts w:ascii="Book Antiqua" w:hAnsi="Book Antiqua"/>
          <w:sz w:val="24"/>
          <w:szCs w:val="24"/>
          <w:lang w:val="es-ES_tradnl"/>
        </w:rPr>
      </w:pPr>
      <w:r w:rsidRPr="00DE02EB">
        <w:rPr>
          <w:rFonts w:ascii="Book Antiqua" w:hAnsi="Book Antiqua"/>
          <w:sz w:val="24"/>
          <w:szCs w:val="24"/>
          <w:lang w:val="es-ES_tradnl"/>
        </w:rPr>
        <w:t xml:space="preserve">Por tal razón, se recomienda la aprobación de la Resolución de la Cámara </w:t>
      </w:r>
      <w:r w:rsidR="002E514B">
        <w:rPr>
          <w:rFonts w:ascii="Book Antiqua" w:hAnsi="Book Antiqua"/>
          <w:sz w:val="24"/>
          <w:szCs w:val="24"/>
          <w:lang w:val="es-ES_tradnl"/>
        </w:rPr>
        <w:t>308</w:t>
      </w:r>
      <w:r w:rsidR="00CD437B">
        <w:rPr>
          <w:rFonts w:ascii="Book Antiqua" w:hAnsi="Book Antiqua"/>
          <w:sz w:val="24"/>
          <w:szCs w:val="24"/>
          <w:lang w:val="es-ES_tradnl"/>
        </w:rPr>
        <w:t>,</w:t>
      </w:r>
      <w:r w:rsidR="00FC4A75">
        <w:rPr>
          <w:rFonts w:ascii="Book Antiqua" w:hAnsi="Book Antiqua"/>
          <w:sz w:val="24"/>
          <w:szCs w:val="24"/>
          <w:lang w:val="es-ES_tradnl"/>
        </w:rPr>
        <w:t xml:space="preserve"> con</w:t>
      </w:r>
      <w:r w:rsidRPr="00DE02EB">
        <w:rPr>
          <w:rFonts w:ascii="Book Antiqua" w:hAnsi="Book Antiqua"/>
          <w:sz w:val="24"/>
          <w:szCs w:val="24"/>
          <w:lang w:val="es-ES_tradnl"/>
        </w:rPr>
        <w:t xml:space="preserve"> </w:t>
      </w:r>
      <w:r w:rsidR="008E310D">
        <w:rPr>
          <w:rFonts w:ascii="Book Antiqua" w:hAnsi="Book Antiqua"/>
          <w:sz w:val="24"/>
          <w:szCs w:val="24"/>
          <w:lang w:val="es-ES_tradnl"/>
        </w:rPr>
        <w:t xml:space="preserve">las enmiendas incluidas en el entirillado electrónico que acompaña este informe. </w:t>
      </w:r>
      <w:r w:rsidRPr="00DE02EB">
        <w:rPr>
          <w:rFonts w:ascii="Book Antiqua" w:hAnsi="Book Antiqua"/>
          <w:sz w:val="24"/>
          <w:szCs w:val="24"/>
          <w:lang w:val="es-ES_tradnl"/>
        </w:rPr>
        <w:t xml:space="preserve"> </w:t>
      </w:r>
    </w:p>
    <w:p w14:paraId="7DA127D6" w14:textId="77777777" w:rsidR="006150BB" w:rsidRPr="00DE02EB" w:rsidRDefault="006150BB" w:rsidP="006150BB">
      <w:pPr>
        <w:jc w:val="both"/>
        <w:rPr>
          <w:rFonts w:ascii="Book Antiqua" w:hAnsi="Book Antiqua" w:cs="Tahoma"/>
          <w:lang w:val="es-ES_tradnl"/>
        </w:rPr>
      </w:pPr>
      <w:r w:rsidRPr="00DE02EB">
        <w:rPr>
          <w:rFonts w:ascii="Book Antiqua" w:hAnsi="Book Antiqua" w:cs="Tahoma"/>
          <w:lang w:val="es-ES_tradnl"/>
        </w:rPr>
        <w:t>Respetuosamente sometido,</w:t>
      </w:r>
    </w:p>
    <w:p w14:paraId="2A8229C4" w14:textId="77777777" w:rsidR="00DF3E6F" w:rsidRPr="00CD437B" w:rsidRDefault="00DF3E6F" w:rsidP="00DF3E6F">
      <w:pPr>
        <w:jc w:val="both"/>
        <w:rPr>
          <w:rFonts w:ascii="Book Antiqua" w:hAnsi="Book Antiqua"/>
          <w:lang w:val="es-PR"/>
        </w:rPr>
      </w:pPr>
    </w:p>
    <w:p w14:paraId="5E8902C4" w14:textId="77777777" w:rsidR="00F27289" w:rsidRPr="005A7E47" w:rsidRDefault="000F1167" w:rsidP="000F1167">
      <w:pPr>
        <w:jc w:val="both"/>
        <w:rPr>
          <w:rFonts w:ascii="Book Antiqua" w:hAnsi="Book Antiqua"/>
          <w:b/>
          <w:u w:val="single"/>
          <w:lang w:val="es-ES_tradnl"/>
        </w:rPr>
      </w:pPr>
      <w:r w:rsidRPr="00CD437B">
        <w:rPr>
          <w:rFonts w:ascii="Book Antiqua" w:hAnsi="Book Antiqua"/>
          <w:lang w:val="es-PR"/>
        </w:rPr>
        <w:t xml:space="preserve">    </w:t>
      </w:r>
    </w:p>
    <w:p w14:paraId="493C0CBE" w14:textId="77777777" w:rsidR="003F3D8D" w:rsidRPr="005A7E47" w:rsidRDefault="003F3D8D" w:rsidP="003F3D8D">
      <w:pPr>
        <w:jc w:val="both"/>
        <w:rPr>
          <w:rFonts w:ascii="Book Antiqua" w:hAnsi="Book Antiqua" w:cs="Tahoma"/>
          <w:b/>
          <w:bCs/>
          <w:lang w:val="es-ES_tradnl"/>
        </w:rPr>
      </w:pPr>
    </w:p>
    <w:p w14:paraId="1FC1B250" w14:textId="77777777" w:rsidR="003F3D8D" w:rsidRPr="005A7E47" w:rsidRDefault="003F3D8D" w:rsidP="003F3D8D">
      <w:pPr>
        <w:rPr>
          <w:rFonts w:ascii="Book Antiqua" w:hAnsi="Book Antiqua" w:cs="Tahoma"/>
          <w:lang w:val="es-ES_tradnl"/>
        </w:rPr>
      </w:pPr>
    </w:p>
    <w:p w14:paraId="64E26002" w14:textId="77777777"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B0952" w14:textId="77777777" w:rsidR="001730AC" w:rsidRDefault="001730AC" w:rsidP="00614C2C">
      <w:r>
        <w:separator/>
      </w:r>
    </w:p>
  </w:endnote>
  <w:endnote w:type="continuationSeparator" w:id="0">
    <w:p w14:paraId="1AAE59E7" w14:textId="77777777" w:rsidR="001730AC" w:rsidRDefault="001730AC"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A442" w14:textId="77777777" w:rsidR="009E2C2B" w:rsidRDefault="009E2C2B">
    <w:pPr>
      <w:pStyle w:val="Footer"/>
      <w:jc w:val="center"/>
    </w:pPr>
    <w:r>
      <w:fldChar w:fldCharType="begin"/>
    </w:r>
    <w:r>
      <w:instrText xml:space="preserve"> PAGE   \* MERGEFORMAT </w:instrText>
    </w:r>
    <w:r>
      <w:fldChar w:fldCharType="separate"/>
    </w:r>
    <w:r w:rsidR="002E514B">
      <w:rPr>
        <w:noProof/>
      </w:rPr>
      <w:t>1</w:t>
    </w:r>
    <w:r>
      <w:rPr>
        <w:noProof/>
      </w:rPr>
      <w:fldChar w:fldCharType="end"/>
    </w:r>
  </w:p>
  <w:p w14:paraId="6ECA3A5C"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D4DF3" w14:textId="77777777" w:rsidR="001730AC" w:rsidRDefault="001730AC" w:rsidP="00614C2C">
      <w:r>
        <w:separator/>
      </w:r>
    </w:p>
  </w:footnote>
  <w:footnote w:type="continuationSeparator" w:id="0">
    <w:p w14:paraId="21457FFD" w14:textId="77777777" w:rsidR="001730AC" w:rsidRDefault="001730AC"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0877420">
    <w:abstractNumId w:val="6"/>
  </w:num>
  <w:num w:numId="2" w16cid:durableId="2055156038">
    <w:abstractNumId w:val="12"/>
  </w:num>
  <w:num w:numId="3" w16cid:durableId="249242583">
    <w:abstractNumId w:val="3"/>
  </w:num>
  <w:num w:numId="4" w16cid:durableId="733703537">
    <w:abstractNumId w:val="1"/>
  </w:num>
  <w:num w:numId="5" w16cid:durableId="1160340982">
    <w:abstractNumId w:val="7"/>
  </w:num>
  <w:num w:numId="6" w16cid:durableId="1798138430">
    <w:abstractNumId w:val="4"/>
  </w:num>
  <w:num w:numId="7" w16cid:durableId="291786541">
    <w:abstractNumId w:val="5"/>
  </w:num>
  <w:num w:numId="8" w16cid:durableId="914120473">
    <w:abstractNumId w:val="8"/>
  </w:num>
  <w:num w:numId="9" w16cid:durableId="363869535">
    <w:abstractNumId w:val="9"/>
  </w:num>
  <w:num w:numId="10" w16cid:durableId="901597167">
    <w:abstractNumId w:val="0"/>
  </w:num>
  <w:num w:numId="11" w16cid:durableId="1576361299">
    <w:abstractNumId w:val="2"/>
  </w:num>
  <w:num w:numId="12" w16cid:durableId="1926299947">
    <w:abstractNumId w:val="11"/>
  </w:num>
  <w:num w:numId="13" w16cid:durableId="46715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2D"/>
    <w:rsid w:val="00021116"/>
    <w:rsid w:val="000219DE"/>
    <w:rsid w:val="00031006"/>
    <w:rsid w:val="000606B3"/>
    <w:rsid w:val="000608DB"/>
    <w:rsid w:val="00062F39"/>
    <w:rsid w:val="00075A15"/>
    <w:rsid w:val="000836CB"/>
    <w:rsid w:val="00083DFD"/>
    <w:rsid w:val="000A3CD4"/>
    <w:rsid w:val="000C6264"/>
    <w:rsid w:val="000E15AD"/>
    <w:rsid w:val="000E3C54"/>
    <w:rsid w:val="000F1167"/>
    <w:rsid w:val="00133986"/>
    <w:rsid w:val="0014288C"/>
    <w:rsid w:val="001730AC"/>
    <w:rsid w:val="00173884"/>
    <w:rsid w:val="001763F4"/>
    <w:rsid w:val="00181B70"/>
    <w:rsid w:val="00194744"/>
    <w:rsid w:val="001A14B6"/>
    <w:rsid w:val="001A7203"/>
    <w:rsid w:val="001D3E64"/>
    <w:rsid w:val="001E18BD"/>
    <w:rsid w:val="001E38DF"/>
    <w:rsid w:val="001E5575"/>
    <w:rsid w:val="002037A6"/>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E3557"/>
    <w:rsid w:val="002E514B"/>
    <w:rsid w:val="00307416"/>
    <w:rsid w:val="003139DC"/>
    <w:rsid w:val="00323444"/>
    <w:rsid w:val="00333864"/>
    <w:rsid w:val="00334D8A"/>
    <w:rsid w:val="0034225E"/>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2918"/>
    <w:rsid w:val="008B6BF6"/>
    <w:rsid w:val="008C4EC6"/>
    <w:rsid w:val="008C757B"/>
    <w:rsid w:val="008D492D"/>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3EB5"/>
    <w:rsid w:val="00CA370E"/>
    <w:rsid w:val="00CB0A0E"/>
    <w:rsid w:val="00CB1E5A"/>
    <w:rsid w:val="00CC4336"/>
    <w:rsid w:val="00CC5AB6"/>
    <w:rsid w:val="00CD437B"/>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20F2"/>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6B0D"/>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AB48BA"/>
  <w15:docId w15:val="{B17B5A68-AF2C-46F9-87AE-6E6578710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38042583">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61964292">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deleon\Downloads\RC0308%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RC0308 -i</Template>
  <TotalTime>0</TotalTime>
  <Pages>2</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2025-06-09T15:57:00Z</dcterms:created>
  <dcterms:modified xsi:type="dcterms:W3CDTF">2025-06-09T15:57:00Z</dcterms:modified>
</cp:coreProperties>
</file>