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81651" w14:textId="77777777" w:rsidR="009B1858" w:rsidRPr="00490AA2" w:rsidRDefault="009B1858" w:rsidP="009B1858">
      <w:pPr>
        <w:tabs>
          <w:tab w:val="right" w:pos="709"/>
        </w:tabs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490AA2">
        <w:rPr>
          <w:rFonts w:ascii="Book Antiqua" w:hAnsi="Book Antiqua"/>
          <w:b/>
          <w:sz w:val="28"/>
          <w:szCs w:val="28"/>
        </w:rPr>
        <w:t>GOBIERNO DE PUERTO RICO</w:t>
      </w:r>
    </w:p>
    <w:p w14:paraId="4D7D08AD" w14:textId="363395D6" w:rsidR="009B1858" w:rsidRPr="00490AA2" w:rsidRDefault="009B1858" w:rsidP="000F5366">
      <w:pPr>
        <w:suppressLineNumbers/>
        <w:tabs>
          <w:tab w:val="left" w:pos="7560"/>
        </w:tabs>
        <w:spacing w:after="0"/>
        <w:jc w:val="both"/>
        <w:rPr>
          <w:rFonts w:ascii="Book Antiqua" w:hAnsi="Book Antiqua"/>
        </w:rPr>
      </w:pPr>
      <w:r w:rsidRPr="00490AA2">
        <w:rPr>
          <w:rFonts w:ascii="Book Antiqua" w:hAnsi="Book Antiqua"/>
        </w:rPr>
        <w:t>20</w:t>
      </w:r>
      <w:r w:rsidRPr="00490AA2">
        <w:rPr>
          <w:rFonts w:ascii="Book Antiqua" w:hAnsi="Book Antiqua"/>
          <w:vertAlign w:val="superscript"/>
        </w:rPr>
        <w:t>ma.</w:t>
      </w:r>
      <w:r w:rsidRPr="00490AA2">
        <w:rPr>
          <w:rFonts w:ascii="Book Antiqua" w:hAnsi="Book Antiqua"/>
        </w:rPr>
        <w:t xml:space="preserve"> Asamblea</w:t>
      </w:r>
      <w:r w:rsidRPr="00490AA2">
        <w:rPr>
          <w:rFonts w:ascii="Book Antiqua" w:hAnsi="Book Antiqua"/>
        </w:rPr>
        <w:tab/>
        <w:t xml:space="preserve"> </w:t>
      </w:r>
      <w:r>
        <w:rPr>
          <w:rFonts w:ascii="Book Antiqua" w:hAnsi="Book Antiqua"/>
        </w:rPr>
        <w:t>2</w:t>
      </w:r>
      <w:r>
        <w:rPr>
          <w:rFonts w:ascii="Book Antiqua" w:hAnsi="Book Antiqua"/>
          <w:vertAlign w:val="superscript"/>
        </w:rPr>
        <w:t>da.</w:t>
      </w:r>
      <w:r w:rsidRPr="00490AA2">
        <w:rPr>
          <w:rFonts w:ascii="Book Antiqua" w:hAnsi="Book Antiqua"/>
        </w:rPr>
        <w:t xml:space="preserve">   Sesión </w:t>
      </w:r>
    </w:p>
    <w:p w14:paraId="596F13B1" w14:textId="58B66ED5" w:rsidR="009B1858" w:rsidRDefault="009B1858" w:rsidP="000F5366">
      <w:pPr>
        <w:spacing w:after="0"/>
        <w:rPr>
          <w:rFonts w:ascii="Book Antiqua" w:hAnsi="Book Antiqua"/>
          <w:b/>
        </w:rPr>
      </w:pPr>
      <w:r w:rsidRPr="00490AA2">
        <w:rPr>
          <w:rFonts w:ascii="Book Antiqua" w:hAnsi="Book Antiqua"/>
        </w:rPr>
        <w:t xml:space="preserve">      </w:t>
      </w:r>
      <w:r w:rsidR="000F5366">
        <w:rPr>
          <w:rFonts w:ascii="Book Antiqua" w:hAnsi="Book Antiqua"/>
        </w:rPr>
        <w:t xml:space="preserve">  </w:t>
      </w:r>
      <w:r w:rsidRPr="00490AA2">
        <w:rPr>
          <w:rFonts w:ascii="Book Antiqua" w:hAnsi="Book Antiqua"/>
        </w:rPr>
        <w:t xml:space="preserve"> Legislativa</w:t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  <w:t xml:space="preserve">      Ordinaria</w:t>
      </w:r>
    </w:p>
    <w:p w14:paraId="30B31BD0" w14:textId="77777777" w:rsidR="009B1858" w:rsidRPr="009B1858" w:rsidRDefault="009B1858" w:rsidP="009B1858">
      <w:pPr>
        <w:rPr>
          <w:rFonts w:ascii="Book Antiqua" w:hAnsi="Book Antiqua"/>
          <w:b/>
        </w:rPr>
      </w:pPr>
    </w:p>
    <w:p w14:paraId="1553583A" w14:textId="77777777" w:rsidR="009B1858" w:rsidRPr="00490AA2" w:rsidRDefault="009B1858" w:rsidP="009B1858">
      <w:pPr>
        <w:spacing w:line="360" w:lineRule="auto"/>
        <w:jc w:val="center"/>
        <w:rPr>
          <w:rFonts w:ascii="Book Antiqua" w:hAnsi="Book Antiqua"/>
          <w:b/>
          <w:sz w:val="36"/>
          <w:szCs w:val="36"/>
        </w:rPr>
      </w:pPr>
      <w:r w:rsidRPr="00490AA2">
        <w:rPr>
          <w:rFonts w:ascii="Book Antiqua" w:hAnsi="Book Antiqua"/>
          <w:b/>
          <w:sz w:val="36"/>
          <w:szCs w:val="36"/>
        </w:rPr>
        <w:t>CÁMARA DE REPRESENTANTES</w:t>
      </w:r>
    </w:p>
    <w:p w14:paraId="396C6444" w14:textId="2F3B7CE5" w:rsidR="009B1858" w:rsidRPr="00490AA2" w:rsidRDefault="009B1858" w:rsidP="009B1858">
      <w:pPr>
        <w:spacing w:line="360" w:lineRule="auto"/>
        <w:jc w:val="center"/>
        <w:rPr>
          <w:rFonts w:ascii="Book Antiqua" w:hAnsi="Book Antiqua"/>
          <w:b/>
          <w:sz w:val="52"/>
          <w:szCs w:val="52"/>
        </w:rPr>
      </w:pPr>
      <w:r w:rsidRPr="00490AA2">
        <w:rPr>
          <w:rFonts w:ascii="Book Antiqua" w:hAnsi="Book Antiqua"/>
          <w:b/>
          <w:sz w:val="52"/>
          <w:szCs w:val="52"/>
        </w:rPr>
        <w:t>P. de</w:t>
      </w:r>
      <w:r>
        <w:rPr>
          <w:rFonts w:ascii="Book Antiqua" w:hAnsi="Book Antiqua"/>
          <w:b/>
          <w:sz w:val="52"/>
          <w:szCs w:val="52"/>
        </w:rPr>
        <w:t>l S.</w:t>
      </w:r>
      <w:r w:rsidRPr="00490AA2">
        <w:rPr>
          <w:rFonts w:ascii="Book Antiqua" w:hAnsi="Book Antiqua"/>
          <w:b/>
          <w:sz w:val="52"/>
          <w:szCs w:val="52"/>
        </w:rPr>
        <w:t xml:space="preserve"> </w:t>
      </w:r>
      <w:r>
        <w:rPr>
          <w:rFonts w:ascii="Book Antiqua" w:hAnsi="Book Antiqua"/>
          <w:b/>
          <w:sz w:val="52"/>
          <w:szCs w:val="52"/>
        </w:rPr>
        <w:t>619</w:t>
      </w:r>
    </w:p>
    <w:p w14:paraId="0E4F4B37" w14:textId="77777777" w:rsidR="009B1858" w:rsidRPr="00490AA2" w:rsidRDefault="009B1858" w:rsidP="009B1858">
      <w:pPr>
        <w:contextualSpacing/>
        <w:jc w:val="center"/>
        <w:rPr>
          <w:rFonts w:ascii="Book Antiqua" w:hAnsi="Book Antiqua"/>
          <w:b/>
          <w:sz w:val="28"/>
          <w:szCs w:val="28"/>
        </w:rPr>
      </w:pPr>
      <w:r w:rsidRPr="00490AA2">
        <w:rPr>
          <w:rFonts w:ascii="Book Antiqua" w:hAnsi="Book Antiqua"/>
          <w:b/>
          <w:sz w:val="28"/>
          <w:szCs w:val="28"/>
        </w:rPr>
        <w:t>INFORME POSITIVO</w:t>
      </w:r>
    </w:p>
    <w:p w14:paraId="13052D89" w14:textId="77777777" w:rsidR="009B1858" w:rsidRDefault="009B1858" w:rsidP="009B1858">
      <w:pPr>
        <w:contextualSpacing/>
        <w:jc w:val="center"/>
        <w:rPr>
          <w:rFonts w:ascii="Book Antiqua" w:hAnsi="Book Antiqua"/>
        </w:rPr>
      </w:pPr>
    </w:p>
    <w:p w14:paraId="48B0AF38" w14:textId="52DF1930" w:rsidR="009B1858" w:rsidRPr="00490AA2" w:rsidRDefault="00137966" w:rsidP="009B1858">
      <w:pPr>
        <w:contextualSpacing/>
        <w:jc w:val="center"/>
        <w:rPr>
          <w:rFonts w:ascii="Book Antiqua" w:hAnsi="Book Antiqua"/>
        </w:rPr>
      </w:pPr>
      <w:r>
        <w:rPr>
          <w:rFonts w:ascii="Book Antiqua" w:hAnsi="Book Antiqua"/>
        </w:rPr>
        <w:t>12</w:t>
      </w:r>
      <w:r w:rsidR="009B1858">
        <w:rPr>
          <w:rFonts w:ascii="Book Antiqua" w:hAnsi="Book Antiqua"/>
        </w:rPr>
        <w:t xml:space="preserve"> de noviembre </w:t>
      </w:r>
      <w:r w:rsidR="009B1858" w:rsidRPr="00490AA2">
        <w:rPr>
          <w:rFonts w:ascii="Book Antiqua" w:hAnsi="Book Antiqua"/>
        </w:rPr>
        <w:t>de 2025</w:t>
      </w:r>
    </w:p>
    <w:p w14:paraId="536C543A" w14:textId="77777777" w:rsidR="009B1858" w:rsidRDefault="009B1858" w:rsidP="000F5366">
      <w:pPr>
        <w:spacing w:after="0"/>
        <w:contextualSpacing/>
        <w:rPr>
          <w:rFonts w:ascii="Book Antiqua" w:hAnsi="Book Antiqua"/>
        </w:rPr>
      </w:pP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0C3B5869" w14:textId="77777777" w:rsidR="000F5366" w:rsidRPr="00A578C9" w:rsidRDefault="000F5366" w:rsidP="000F5366">
      <w:pPr>
        <w:spacing w:after="0"/>
        <w:contextualSpacing/>
        <w:rPr>
          <w:rFonts w:ascii="Book Antiqua" w:hAnsi="Book Antiqua"/>
        </w:rPr>
      </w:pPr>
    </w:p>
    <w:p w14:paraId="7DE8278F" w14:textId="77777777" w:rsidR="009B1858" w:rsidRPr="00A578C9" w:rsidRDefault="009B1858" w:rsidP="000F5366">
      <w:pPr>
        <w:spacing w:after="0"/>
        <w:contextualSpacing/>
        <w:rPr>
          <w:rFonts w:ascii="Book Antiqua" w:hAnsi="Book Antiqua"/>
        </w:rPr>
      </w:pPr>
      <w:r w:rsidRPr="00A578C9">
        <w:rPr>
          <w:rFonts w:ascii="Book Antiqua" w:hAnsi="Book Antiqua"/>
          <w:b/>
          <w:bCs/>
        </w:rPr>
        <w:t>A LA CÁMARA DE REPRESENTANTES DE PUERTO RICO: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3E5DDDA0" w14:textId="77777777" w:rsidR="000F5366" w:rsidRDefault="000F5366" w:rsidP="000F5366">
      <w:pPr>
        <w:spacing w:after="0"/>
        <w:ind w:firstLine="708"/>
        <w:contextualSpacing/>
        <w:jc w:val="both"/>
        <w:rPr>
          <w:rFonts w:ascii="Book Antiqua" w:hAnsi="Book Antiqua" w:cs="Times New Roman"/>
        </w:rPr>
      </w:pPr>
    </w:p>
    <w:p w14:paraId="2DFBBCF2" w14:textId="5BBB5FFA" w:rsidR="00AE6A07" w:rsidRPr="00AE6A07" w:rsidRDefault="00AE6A07" w:rsidP="000F5366">
      <w:pPr>
        <w:spacing w:after="0"/>
        <w:ind w:firstLine="708"/>
        <w:contextualSpacing/>
        <w:jc w:val="both"/>
        <w:rPr>
          <w:rFonts w:ascii="Book Antiqua" w:hAnsi="Book Antiqua" w:cs="Times New Roman"/>
        </w:rPr>
      </w:pPr>
      <w:r w:rsidRPr="00AE6A07">
        <w:rPr>
          <w:rFonts w:ascii="Book Antiqua" w:hAnsi="Book Antiqua" w:cs="Times New Roman"/>
        </w:rPr>
        <w:t>La Comisión de Gobierno, previo estudio y evaluación, tiene a bien someter a este Honorable Cuerpo el informe positivo sin enmiendas sobre el Proyecto del Senado 619.</w:t>
      </w:r>
      <w:r w:rsidR="009B1858" w:rsidRPr="00AE6A07">
        <w:rPr>
          <w:rFonts w:ascii="Times New Roman" w:hAnsi="Times New Roman" w:cs="Times New Roman"/>
        </w:rPr>
        <w:t>       </w:t>
      </w:r>
    </w:p>
    <w:p w14:paraId="0A7C80BC" w14:textId="77777777" w:rsidR="009B1858" w:rsidRPr="00A578C9" w:rsidRDefault="009B1858" w:rsidP="000F5366">
      <w:pPr>
        <w:spacing w:after="0"/>
        <w:contextualSpacing/>
        <w:jc w:val="center"/>
        <w:rPr>
          <w:rFonts w:ascii="Book Antiqua" w:hAnsi="Book Antiqua"/>
        </w:rPr>
      </w:pPr>
      <w:r w:rsidRPr="00A578C9">
        <w:rPr>
          <w:rFonts w:ascii="Book Antiqua" w:hAnsi="Book Antiqua"/>
          <w:b/>
          <w:bCs/>
        </w:rPr>
        <w:t>ALCANCE DE LA MEDIDA</w:t>
      </w:r>
    </w:p>
    <w:p w14:paraId="4C0FC4D3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</w:p>
    <w:p w14:paraId="22F29730" w14:textId="76DE5FD7" w:rsidR="009B1858" w:rsidRDefault="00AE6A07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  <w:r w:rsidRPr="00AE6A07">
        <w:rPr>
          <w:rFonts w:ascii="Book Antiqua" w:hAnsi="Book Antiqua"/>
        </w:rPr>
        <w:t>El Proyecto del Senado 619, aprobado por el Senado</w:t>
      </w:r>
      <w:r w:rsidR="00D17FE8">
        <w:rPr>
          <w:rFonts w:ascii="Book Antiqua" w:hAnsi="Book Antiqua"/>
        </w:rPr>
        <w:t xml:space="preserve"> el 27 de octubre de 2025</w:t>
      </w:r>
      <w:r w:rsidRPr="00AE6A07">
        <w:rPr>
          <w:rFonts w:ascii="Book Antiqua" w:hAnsi="Book Antiqua"/>
        </w:rPr>
        <w:t xml:space="preserve">, tiene como propósito declarar el primer domingo de mayo de cada año como el </w:t>
      </w:r>
      <w:r w:rsidRPr="00AE6A07">
        <w:rPr>
          <w:rFonts w:ascii="Book Antiqua" w:hAnsi="Book Antiqua"/>
          <w:b/>
          <w:bCs/>
        </w:rPr>
        <w:t>“Día de las Madres en Duelo”</w:t>
      </w:r>
      <w:r w:rsidRPr="00AE6A07">
        <w:rPr>
          <w:rFonts w:ascii="Book Antiqua" w:hAnsi="Book Antiqua"/>
        </w:rPr>
        <w:t xml:space="preserve"> en Puerto Rico. Esta iniciativa reconoce la maternidad continua de las mujeres que han perdido a un hijo o hija, visibiliza su dolor y promueve acciones de acompañamiento emocional y social por parte del Gobierno.</w:t>
      </w:r>
    </w:p>
    <w:p w14:paraId="2B5D38C2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</w:p>
    <w:p w14:paraId="05BAA155" w14:textId="13FEA719" w:rsidR="00883D6F" w:rsidRDefault="00883D6F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  <w:r w:rsidRPr="00883D6F">
        <w:rPr>
          <w:rFonts w:ascii="Book Antiqua" w:hAnsi="Book Antiqua"/>
        </w:rPr>
        <w:t>El reconocimiento de esta fecha busca honrar a las madres en duelo, validando su experiencia emocional y otorgándoles un espacio institucional que refleje empatía, solidaridad y justicia simbólica. La medida no sustituye el Día de las Madres tradicional, sino que lo complementa, asegurando que ninguna madre se sienta excluida o invisibilizada por la pérdida que ha enfrentado.</w:t>
      </w:r>
    </w:p>
    <w:p w14:paraId="574C7B76" w14:textId="77777777" w:rsidR="00572B1D" w:rsidRDefault="00572B1D" w:rsidP="000F5366">
      <w:pPr>
        <w:spacing w:after="0"/>
        <w:contextualSpacing/>
        <w:jc w:val="center"/>
        <w:rPr>
          <w:rFonts w:ascii="Book Antiqua" w:hAnsi="Book Antiqua"/>
          <w:b/>
          <w:bCs/>
        </w:rPr>
      </w:pPr>
    </w:p>
    <w:p w14:paraId="4F9ECC20" w14:textId="325739AD" w:rsidR="009B1858" w:rsidRPr="00032AF5" w:rsidRDefault="009B1858" w:rsidP="000F5366">
      <w:pPr>
        <w:spacing w:after="0"/>
        <w:contextualSpacing/>
        <w:jc w:val="center"/>
        <w:rPr>
          <w:rFonts w:ascii="Book Antiqua" w:hAnsi="Book Antiqua"/>
          <w:b/>
          <w:bCs/>
        </w:rPr>
      </w:pPr>
      <w:r w:rsidRPr="00032AF5">
        <w:rPr>
          <w:rFonts w:ascii="Book Antiqua" w:hAnsi="Book Antiqua"/>
          <w:b/>
          <w:bCs/>
        </w:rPr>
        <w:t>AN</w:t>
      </w:r>
      <w:r>
        <w:rPr>
          <w:rFonts w:ascii="Book Antiqua" w:hAnsi="Book Antiqua"/>
          <w:b/>
          <w:bCs/>
        </w:rPr>
        <w:t>Á</w:t>
      </w:r>
      <w:r w:rsidRPr="00032AF5">
        <w:rPr>
          <w:rFonts w:ascii="Book Antiqua" w:hAnsi="Book Antiqua"/>
          <w:b/>
          <w:bCs/>
        </w:rPr>
        <w:t>LISIS DE LA MEDIDA</w:t>
      </w:r>
    </w:p>
    <w:p w14:paraId="45A6D0B7" w14:textId="43D5DF0A" w:rsidR="00D17FE8" w:rsidRPr="00D17FE8" w:rsidRDefault="00D17FE8" w:rsidP="000F5366">
      <w:pPr>
        <w:spacing w:after="0"/>
        <w:ind w:firstLine="708"/>
        <w:contextualSpacing/>
        <w:jc w:val="both"/>
        <w:rPr>
          <w:rFonts w:ascii="Book Antiqua" w:hAnsi="Book Antiqua" w:cs="Times New Roman"/>
        </w:rPr>
      </w:pPr>
      <w:r w:rsidRPr="00D17FE8">
        <w:rPr>
          <w:rFonts w:ascii="Book Antiqua" w:hAnsi="Book Antiqua" w:cs="Times New Roman"/>
        </w:rPr>
        <w:lastRenderedPageBreak/>
        <w:t>La Exposición de Motivos del Proyecto del Senado 619 destaca que el duelo por la pérdida de un hijo</w:t>
      </w:r>
      <w:r>
        <w:rPr>
          <w:rFonts w:ascii="Book Antiqua" w:hAnsi="Book Antiqua" w:cs="Times New Roman"/>
        </w:rPr>
        <w:t xml:space="preserve"> o hija</w:t>
      </w:r>
      <w:r w:rsidRPr="00D17FE8">
        <w:rPr>
          <w:rFonts w:ascii="Book Antiqua" w:hAnsi="Book Antiqua" w:cs="Times New Roman"/>
        </w:rPr>
        <w:t xml:space="preserve"> constituye una experiencia emocional intensa, prolongada y transformadora. En Puerto Rico, muchas madres carecen de un reconocimiento formal de esta realidad, lo que contribuye al aislamiento emocional y a la </w:t>
      </w:r>
      <w:proofErr w:type="spellStart"/>
      <w:r w:rsidRPr="00D17FE8">
        <w:rPr>
          <w:rFonts w:ascii="Book Antiqua" w:hAnsi="Book Antiqua" w:cs="Times New Roman"/>
        </w:rPr>
        <w:t>invisibilización</w:t>
      </w:r>
      <w:proofErr w:type="spellEnd"/>
      <w:r w:rsidRPr="00D17FE8">
        <w:rPr>
          <w:rFonts w:ascii="Book Antiqua" w:hAnsi="Book Antiqua" w:cs="Times New Roman"/>
        </w:rPr>
        <w:t xml:space="preserve"> de su maternidad continua.</w:t>
      </w:r>
    </w:p>
    <w:p w14:paraId="45AF5C64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 w:cs="Times New Roman"/>
        </w:rPr>
      </w:pPr>
    </w:p>
    <w:p w14:paraId="2BA1E42F" w14:textId="2C294100" w:rsidR="00D17FE8" w:rsidRPr="00D17FE8" w:rsidRDefault="00D17FE8" w:rsidP="000F5366">
      <w:pPr>
        <w:spacing w:after="0"/>
        <w:ind w:firstLine="708"/>
        <w:contextualSpacing/>
        <w:jc w:val="both"/>
        <w:rPr>
          <w:rFonts w:ascii="Book Antiqua" w:hAnsi="Book Antiqua" w:cs="Times New Roman"/>
        </w:rPr>
      </w:pPr>
      <w:r w:rsidRPr="00D17FE8">
        <w:rPr>
          <w:rFonts w:ascii="Book Antiqua" w:hAnsi="Book Antiqua" w:cs="Times New Roman"/>
        </w:rPr>
        <w:t xml:space="preserve">A nivel internacional, varios países, incluidos Australia, Estados Unidos, Canadá y varias naciones de América </w:t>
      </w:r>
      <w:proofErr w:type="gramStart"/>
      <w:r w:rsidRPr="00D17FE8">
        <w:rPr>
          <w:rFonts w:ascii="Book Antiqua" w:hAnsi="Book Antiqua" w:cs="Times New Roman"/>
        </w:rPr>
        <w:t>Latina,</w:t>
      </w:r>
      <w:proofErr w:type="gramEnd"/>
      <w:r w:rsidRPr="00D17FE8">
        <w:rPr>
          <w:rFonts w:ascii="Book Antiqua" w:hAnsi="Book Antiqua" w:cs="Times New Roman"/>
        </w:rPr>
        <w:t xml:space="preserve"> han establecido fechas especiales para honrar a las madres en duelo. Estas iniciativas han demostrado ser valiosas para promover acompañamiento psicosocial, sensibilización social y educación emocional.</w:t>
      </w:r>
    </w:p>
    <w:p w14:paraId="65A69347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 w:cs="Times New Roman"/>
        </w:rPr>
      </w:pPr>
    </w:p>
    <w:p w14:paraId="1C6C1264" w14:textId="7378356D" w:rsidR="009B1858" w:rsidRDefault="00D17FE8" w:rsidP="000F5366">
      <w:pPr>
        <w:spacing w:after="0"/>
        <w:ind w:firstLine="708"/>
        <w:contextualSpacing/>
        <w:jc w:val="both"/>
        <w:rPr>
          <w:rFonts w:ascii="Book Antiqua" w:hAnsi="Book Antiqua" w:cs="Times New Roman"/>
        </w:rPr>
      </w:pPr>
      <w:r w:rsidRPr="00D17FE8">
        <w:rPr>
          <w:rFonts w:ascii="Book Antiqua" w:hAnsi="Book Antiqua" w:cs="Times New Roman"/>
        </w:rPr>
        <w:t>La designación del primer domingo de mayo como “Día de las Madres en Duelo” permitirá desarrollar campañas de concienciación, actividades conmemorativas, espacios de acompañamiento comunitario y materiales educativos que atiendan la dimensión emocional y social del duelo materno. Además, fomenta la coordinación entre agencias gubernamentales, municipios y organizaciones sin fines de lucro para la implementación de iniciativas de apoyo.</w:t>
      </w:r>
    </w:p>
    <w:p w14:paraId="10219969" w14:textId="77777777" w:rsidR="00D17FE8" w:rsidRPr="00D17FE8" w:rsidRDefault="00D17FE8" w:rsidP="000F5366">
      <w:pPr>
        <w:spacing w:after="0"/>
        <w:ind w:firstLine="708"/>
        <w:contextualSpacing/>
        <w:jc w:val="both"/>
        <w:rPr>
          <w:rFonts w:ascii="Book Antiqua" w:hAnsi="Book Antiqua" w:cs="Times New Roman"/>
        </w:rPr>
      </w:pPr>
    </w:p>
    <w:p w14:paraId="790A3F45" w14:textId="77777777" w:rsidR="009B1858" w:rsidRPr="008F7C47" w:rsidRDefault="009B1858" w:rsidP="000F5366">
      <w:pPr>
        <w:spacing w:after="0"/>
        <w:contextualSpacing/>
        <w:jc w:val="center"/>
        <w:rPr>
          <w:rFonts w:ascii="Book Antiqua" w:hAnsi="Book Antiqua"/>
          <w:b/>
          <w:bCs/>
        </w:rPr>
      </w:pPr>
      <w:r w:rsidRPr="008F7C47">
        <w:rPr>
          <w:rFonts w:ascii="Book Antiqua" w:hAnsi="Book Antiqua"/>
          <w:b/>
          <w:bCs/>
        </w:rPr>
        <w:t>ALCANCE DEL INFORME</w:t>
      </w:r>
    </w:p>
    <w:p w14:paraId="67FBDBF8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</w:p>
    <w:p w14:paraId="192A3C12" w14:textId="426CEE39" w:rsidR="009B1858" w:rsidRPr="00D17FE8" w:rsidRDefault="009B1858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</w:rPr>
        <w:t>Como parte del trámite legislativo, la Comisión de Gobierno consideró los memoriales presentados por diversas agencias</w:t>
      </w:r>
      <w:r w:rsidR="00D17FE8" w:rsidRPr="00D17FE8">
        <w:rPr>
          <w:rFonts w:ascii="Book Antiqua" w:hAnsi="Book Antiqua"/>
        </w:rPr>
        <w:t>, incluyendo el</w:t>
      </w:r>
      <w:r w:rsidR="004166DF">
        <w:rPr>
          <w:rFonts w:ascii="Book Antiqua" w:hAnsi="Book Antiqua"/>
        </w:rPr>
        <w:t xml:space="preserve"> Departamento de Estado, el</w:t>
      </w:r>
      <w:r w:rsidR="00D17FE8" w:rsidRPr="00D17FE8">
        <w:rPr>
          <w:rFonts w:ascii="Book Antiqua" w:hAnsi="Book Antiqua"/>
        </w:rPr>
        <w:t xml:space="preserve"> Departamento de la Familia, la Oficina de Servicios Legislativos (OSL), y la Oficina de la Procuradora de las Mujeres (OPM).</w:t>
      </w:r>
    </w:p>
    <w:p w14:paraId="649A5CB7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</w:p>
    <w:p w14:paraId="044F37B7" w14:textId="44329C13" w:rsidR="009B1858" w:rsidRDefault="009B1858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</w:rPr>
        <w:t xml:space="preserve">Cabe destacar que varias de las recomendaciones emitidas por estas entidades fueron acogidas por la Comisión de Gobierno del Senado e incorporadas en el texto final aprobado </w:t>
      </w:r>
      <w:r w:rsidR="00D17FE8">
        <w:rPr>
          <w:rFonts w:ascii="Book Antiqua" w:hAnsi="Book Antiqua"/>
        </w:rPr>
        <w:t>el</w:t>
      </w:r>
      <w:r w:rsidRPr="00885982">
        <w:rPr>
          <w:rFonts w:ascii="Book Antiqua" w:hAnsi="Book Antiqua"/>
        </w:rPr>
        <w:t xml:space="preserve"> </w:t>
      </w:r>
      <w:r w:rsidR="00D17FE8">
        <w:rPr>
          <w:rFonts w:ascii="Book Antiqua" w:hAnsi="Book Antiqua"/>
        </w:rPr>
        <w:t>27</w:t>
      </w:r>
      <w:r w:rsidRPr="00885982">
        <w:rPr>
          <w:rFonts w:ascii="Book Antiqua" w:hAnsi="Book Antiqua"/>
        </w:rPr>
        <w:t xml:space="preserve"> de </w:t>
      </w:r>
      <w:r w:rsidR="00D17FE8">
        <w:rPr>
          <w:rFonts w:ascii="Book Antiqua" w:hAnsi="Book Antiqua"/>
        </w:rPr>
        <w:t>octubre</w:t>
      </w:r>
      <w:r w:rsidRPr="00885982">
        <w:rPr>
          <w:rFonts w:ascii="Book Antiqua" w:hAnsi="Book Antiqua"/>
        </w:rPr>
        <w:t xml:space="preserve"> de 2025. A continuación, se resumen las posturas:</w:t>
      </w:r>
    </w:p>
    <w:p w14:paraId="0F500B02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</w:p>
    <w:p w14:paraId="7318C831" w14:textId="1899AD14" w:rsidR="004166DF" w:rsidRPr="004166DF" w:rsidRDefault="004166DF" w:rsidP="000F5366">
      <w:pPr>
        <w:numPr>
          <w:ilvl w:val="0"/>
          <w:numId w:val="2"/>
        </w:numPr>
        <w:spacing w:after="0"/>
        <w:contextualSpacing/>
        <w:jc w:val="both"/>
        <w:rPr>
          <w:rFonts w:ascii="Book Antiqua" w:hAnsi="Book Antiqua"/>
        </w:rPr>
      </w:pPr>
      <w:r w:rsidRPr="004166DF">
        <w:rPr>
          <w:rFonts w:ascii="Book Antiqua" w:hAnsi="Book Antiqua"/>
          <w:b/>
          <w:bCs/>
        </w:rPr>
        <w:t>Departamento de Estado</w:t>
      </w:r>
      <w:r>
        <w:rPr>
          <w:rFonts w:ascii="Book Antiqua" w:hAnsi="Book Antiqua"/>
        </w:rPr>
        <w:t xml:space="preserve">: </w:t>
      </w:r>
      <w:r w:rsidRPr="004166DF">
        <w:rPr>
          <w:rFonts w:ascii="Book Antiqua" w:hAnsi="Book Antiqua"/>
        </w:rPr>
        <w:t>Respaldó la medida, destacando que reconoce la maternidad continua de las mujeres que han perdido un hijo o hija y promueve acciones de acompañamiento emocional y sensibilización social. Señaló que la medida representa un acto de justicia simbólica hacia una población históricamente invisibilizada, fortaleciendo la cultura gubernamental empática, inclusiva y sensible al duelo materno, sin generar cargas fiscales ni operativas adicionales.</w:t>
      </w:r>
      <w:r w:rsidR="008A0710" w:rsidRPr="008A0710">
        <w:rPr>
          <w:b/>
          <w:bCs/>
        </w:rPr>
        <w:t xml:space="preserve"> </w:t>
      </w:r>
    </w:p>
    <w:p w14:paraId="149C9886" w14:textId="4988F422" w:rsidR="00D17FE8" w:rsidRDefault="00D17FE8" w:rsidP="000F5366">
      <w:pPr>
        <w:numPr>
          <w:ilvl w:val="0"/>
          <w:numId w:val="2"/>
        </w:numPr>
        <w:spacing w:after="0"/>
        <w:contextualSpacing/>
        <w:jc w:val="both"/>
        <w:rPr>
          <w:rFonts w:ascii="Book Antiqua" w:hAnsi="Book Antiqua"/>
        </w:rPr>
      </w:pPr>
      <w:r w:rsidRPr="00D17FE8">
        <w:rPr>
          <w:rFonts w:ascii="Book Antiqua" w:hAnsi="Book Antiqua"/>
          <w:b/>
          <w:bCs/>
        </w:rPr>
        <w:lastRenderedPageBreak/>
        <w:t>Departamento de la Familia:</w:t>
      </w:r>
      <w:r w:rsidRPr="00D17FE8">
        <w:rPr>
          <w:rFonts w:ascii="Book Antiqua" w:hAnsi="Book Antiqua"/>
        </w:rPr>
        <w:t xml:space="preserve"> Respaldó la medida, indicando que armoniza con su ley habilitadora (Ley Núm. 171</w:t>
      </w:r>
      <w:r w:rsidR="00167016">
        <w:rPr>
          <w:rFonts w:ascii="Book Antiqua" w:hAnsi="Book Antiqua"/>
        </w:rPr>
        <w:t xml:space="preserve"> del </w:t>
      </w:r>
      <w:r w:rsidR="00563653">
        <w:rPr>
          <w:rFonts w:ascii="Book Antiqua" w:hAnsi="Book Antiqua"/>
        </w:rPr>
        <w:t xml:space="preserve">30 de junio de </w:t>
      </w:r>
      <w:r w:rsidRPr="00D17FE8">
        <w:rPr>
          <w:rFonts w:ascii="Book Antiqua" w:hAnsi="Book Antiqua"/>
        </w:rPr>
        <w:t>1968</w:t>
      </w:r>
      <w:r w:rsidR="00563653">
        <w:rPr>
          <w:rFonts w:ascii="Book Antiqua" w:hAnsi="Book Antiqua"/>
        </w:rPr>
        <w:t>, según enmendada</w:t>
      </w:r>
      <w:r w:rsidRPr="00D17FE8">
        <w:rPr>
          <w:rFonts w:ascii="Book Antiqua" w:hAnsi="Book Antiqua"/>
        </w:rPr>
        <w:t>) y permite coordinar programas de acompañamiento emocional. Subrayó que el proyecto constituye una expresión concreta de empatía estatal y fortalece la inclusión de las madres en duelo en el marco de políticas públicas de bienestar social.</w:t>
      </w:r>
    </w:p>
    <w:p w14:paraId="324362DA" w14:textId="77777777" w:rsidR="00572B1D" w:rsidRPr="00D17FE8" w:rsidRDefault="00572B1D" w:rsidP="00572B1D">
      <w:pPr>
        <w:spacing w:after="0"/>
        <w:ind w:left="720"/>
        <w:contextualSpacing/>
        <w:jc w:val="both"/>
        <w:rPr>
          <w:rFonts w:ascii="Book Antiqua" w:hAnsi="Book Antiqua"/>
        </w:rPr>
      </w:pPr>
    </w:p>
    <w:p w14:paraId="569412F6" w14:textId="77777777" w:rsidR="00D17FE8" w:rsidRDefault="00D17FE8" w:rsidP="000F5366">
      <w:pPr>
        <w:numPr>
          <w:ilvl w:val="0"/>
          <w:numId w:val="2"/>
        </w:numPr>
        <w:spacing w:after="0"/>
        <w:contextualSpacing/>
        <w:jc w:val="both"/>
        <w:rPr>
          <w:rFonts w:ascii="Book Antiqua" w:hAnsi="Book Antiqua"/>
        </w:rPr>
      </w:pPr>
      <w:r w:rsidRPr="00D17FE8">
        <w:rPr>
          <w:rFonts w:ascii="Book Antiqua" w:hAnsi="Book Antiqua"/>
          <w:b/>
          <w:bCs/>
        </w:rPr>
        <w:t>Oficina de Servicios Legislativos (OSL):</w:t>
      </w:r>
      <w:r w:rsidRPr="00D17FE8">
        <w:rPr>
          <w:rFonts w:ascii="Book Antiqua" w:hAnsi="Book Antiqua"/>
        </w:rPr>
        <w:t xml:space="preserve"> Manifestó que la medida es jurídicamente viable y consistente con la facultad legislativa para crear fechas conmemorativas. Destacó que la institucionalización de esta fecha fomenta campañas educativas, acciones interagenciales y espacios de acompañamiento, reforzando la sensibilidad del Estado ante el impacto emocional de la pérdida filial.</w:t>
      </w:r>
    </w:p>
    <w:p w14:paraId="116664A2" w14:textId="77777777" w:rsidR="00572B1D" w:rsidRPr="00D17FE8" w:rsidRDefault="00572B1D" w:rsidP="00572B1D">
      <w:pPr>
        <w:spacing w:after="0"/>
        <w:ind w:left="720"/>
        <w:contextualSpacing/>
        <w:jc w:val="both"/>
        <w:rPr>
          <w:rFonts w:ascii="Book Antiqua" w:hAnsi="Book Antiqua"/>
        </w:rPr>
      </w:pPr>
    </w:p>
    <w:p w14:paraId="190806D7" w14:textId="77777777" w:rsidR="00D17FE8" w:rsidRPr="00D17FE8" w:rsidRDefault="00D17FE8" w:rsidP="000F5366">
      <w:pPr>
        <w:numPr>
          <w:ilvl w:val="0"/>
          <w:numId w:val="2"/>
        </w:numPr>
        <w:spacing w:after="0"/>
        <w:contextualSpacing/>
        <w:jc w:val="both"/>
        <w:rPr>
          <w:rFonts w:ascii="Book Antiqua" w:hAnsi="Book Antiqua"/>
        </w:rPr>
      </w:pPr>
      <w:r w:rsidRPr="00D17FE8">
        <w:rPr>
          <w:rFonts w:ascii="Book Antiqua" w:hAnsi="Book Antiqua"/>
          <w:b/>
          <w:bCs/>
        </w:rPr>
        <w:t>Oficina de la Procuradora de las Mujeres (OPM):</w:t>
      </w:r>
      <w:r w:rsidRPr="00D17FE8">
        <w:rPr>
          <w:rFonts w:ascii="Book Antiqua" w:hAnsi="Book Antiqua"/>
        </w:rPr>
        <w:t xml:space="preserve"> Avaló la medida como coherente con su mandato legal (Ley 20-2001) y su política de promoción de equidad, inclusión y derechos de las mujeres. Subrayó que este reconocimiento simbólico contribuye a visibilizar experiencias tradicionalmente invisibilizadas y permite incorporar un enfoque de género y derechos humanos en las conmemoraciones estatales.</w:t>
      </w:r>
    </w:p>
    <w:p w14:paraId="78FDF24E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</w:p>
    <w:p w14:paraId="53376FA5" w14:textId="029A6AC0" w:rsidR="00D17FE8" w:rsidRPr="00885982" w:rsidRDefault="00563653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t>Nuestra</w:t>
      </w:r>
      <w:r w:rsidR="00D17FE8">
        <w:rPr>
          <w:rFonts w:ascii="Book Antiqua" w:hAnsi="Book Antiqua"/>
        </w:rPr>
        <w:t xml:space="preserve"> Comisión de Gobierno estima que </w:t>
      </w:r>
      <w:r w:rsidR="00D17FE8" w:rsidRPr="00D17FE8">
        <w:rPr>
          <w:rFonts w:ascii="Book Antiqua" w:hAnsi="Book Antiqua"/>
        </w:rPr>
        <w:t>estos memoriales evidencia</w:t>
      </w:r>
      <w:r w:rsidR="00D17FE8">
        <w:rPr>
          <w:rFonts w:ascii="Book Antiqua" w:hAnsi="Book Antiqua"/>
        </w:rPr>
        <w:t>n</w:t>
      </w:r>
      <w:r w:rsidR="00D17FE8" w:rsidRPr="00D17FE8">
        <w:rPr>
          <w:rFonts w:ascii="Book Antiqua" w:hAnsi="Book Antiqua"/>
        </w:rPr>
        <w:t xml:space="preserve"> un consenso </w:t>
      </w:r>
      <w:proofErr w:type="spellStart"/>
      <w:r w:rsidR="00D17FE8" w:rsidRPr="00D17FE8">
        <w:rPr>
          <w:rFonts w:ascii="Book Antiqua" w:hAnsi="Book Antiqua"/>
        </w:rPr>
        <w:t>interagencial</w:t>
      </w:r>
      <w:proofErr w:type="spellEnd"/>
      <w:r w:rsidR="00D17FE8" w:rsidRPr="00D17FE8">
        <w:rPr>
          <w:rFonts w:ascii="Book Antiqua" w:hAnsi="Book Antiqua"/>
        </w:rPr>
        <w:t xml:space="preserve"> en torno a la pertinencia, viabilidad y relevancia social de la medida, así como su alineación con políticas públicas de bienestar emocional, equidad y respeto a la diversidad de experiencias maternas.</w:t>
      </w:r>
    </w:p>
    <w:p w14:paraId="0357B41A" w14:textId="77777777" w:rsidR="00D17FE8" w:rsidRDefault="00D17FE8" w:rsidP="000F5366">
      <w:pPr>
        <w:spacing w:after="0"/>
        <w:contextualSpacing/>
        <w:jc w:val="center"/>
        <w:rPr>
          <w:rFonts w:ascii="Book Antiqua" w:hAnsi="Book Antiqua"/>
          <w:b/>
          <w:bCs/>
        </w:rPr>
      </w:pPr>
    </w:p>
    <w:p w14:paraId="748B46BD" w14:textId="5ED743FA" w:rsidR="009B1858" w:rsidRPr="00A578C9" w:rsidRDefault="009B1858" w:rsidP="000F5366">
      <w:pPr>
        <w:spacing w:after="0"/>
        <w:contextualSpacing/>
        <w:jc w:val="center"/>
        <w:rPr>
          <w:rFonts w:ascii="Book Antiqua" w:hAnsi="Book Antiqua"/>
          <w:b/>
          <w:bCs/>
        </w:rPr>
      </w:pPr>
      <w:r w:rsidRPr="00A578C9">
        <w:rPr>
          <w:rFonts w:ascii="Book Antiqua" w:hAnsi="Book Antiqua"/>
          <w:b/>
          <w:bCs/>
        </w:rPr>
        <w:t>CONCLUSIÓN</w:t>
      </w:r>
    </w:p>
    <w:p w14:paraId="27437D6E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</w:p>
    <w:p w14:paraId="29F6E7D4" w14:textId="4145A122" w:rsidR="00D17FE8" w:rsidRPr="00D17FE8" w:rsidRDefault="00D17FE8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  <w:r w:rsidRPr="00D17FE8">
        <w:rPr>
          <w:rFonts w:ascii="Book Antiqua" w:hAnsi="Book Antiqua"/>
        </w:rPr>
        <w:t>El Proyecto del Senado 619 establece una política pública afirmativa y necesaria para visibilizar y acompañar a las madres en duelo en Puerto Rico. La declaración del primer domingo de mayo como “Día de las Madres en Duelo” constituye un acto de justicia simbólica, empatía social y reconocimiento institucional de la maternidad que persiste más allá de la pérdida.</w:t>
      </w:r>
    </w:p>
    <w:p w14:paraId="35AF9E93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</w:p>
    <w:p w14:paraId="002874F4" w14:textId="632FA3E6" w:rsidR="00D17FE8" w:rsidRPr="00D17FE8" w:rsidRDefault="00D17FE8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  <w:r w:rsidRPr="00D17FE8">
        <w:rPr>
          <w:rFonts w:ascii="Book Antiqua" w:hAnsi="Book Antiqua"/>
        </w:rPr>
        <w:t xml:space="preserve">La medida promueve la educación, la concienciación y la solidaridad comunitaria, articulando esfuerzos interagenciales y multisectoriales para ofrecer acompañamiento emocional a las mujeres afectadas. Asimismo, no genera cargas fiscales directas ni </w:t>
      </w:r>
      <w:r w:rsidRPr="00D17FE8">
        <w:rPr>
          <w:rFonts w:ascii="Book Antiqua" w:hAnsi="Book Antiqua"/>
        </w:rPr>
        <w:lastRenderedPageBreak/>
        <w:t>requiere la creación de estructuras operativas adicionales, garantizando su implementación efectiva y flexible.</w:t>
      </w:r>
    </w:p>
    <w:p w14:paraId="521EA4CF" w14:textId="77777777" w:rsidR="00572B1D" w:rsidRDefault="00572B1D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</w:p>
    <w:p w14:paraId="2B1B6C50" w14:textId="2D633616" w:rsidR="00D17FE8" w:rsidRPr="00D17FE8" w:rsidRDefault="00D17FE8" w:rsidP="000F5366">
      <w:pPr>
        <w:spacing w:after="0"/>
        <w:ind w:firstLine="708"/>
        <w:contextualSpacing/>
        <w:jc w:val="both"/>
        <w:rPr>
          <w:rFonts w:ascii="Book Antiqua" w:hAnsi="Book Antiqua"/>
        </w:rPr>
      </w:pPr>
      <w:r w:rsidRPr="00D17FE8">
        <w:rPr>
          <w:rFonts w:ascii="Book Antiqua" w:hAnsi="Book Antiqua"/>
        </w:rPr>
        <w:t>Considerando que todas las agencias consultadas expresaron su apoyo y que sus recomendaciones fueron consideradas en el análisis de esta Comisión, se emite un informe positivo y se recomienda la aprobación del Proyecto del Senado 619 sin enmiendas, reafirmando el compromiso de la Cámara con políticas públicas humanas, inclusivas y socialmente responsables.</w:t>
      </w:r>
    </w:p>
    <w:p w14:paraId="090FB86F" w14:textId="77777777" w:rsidR="00D17FE8" w:rsidRDefault="00D17FE8" w:rsidP="000F5366">
      <w:pPr>
        <w:spacing w:after="0"/>
        <w:contextualSpacing/>
        <w:jc w:val="both"/>
        <w:rPr>
          <w:rFonts w:ascii="Book Antiqua" w:hAnsi="Book Antiqua"/>
        </w:rPr>
      </w:pPr>
    </w:p>
    <w:p w14:paraId="09F3B8A1" w14:textId="6DF5C83D" w:rsidR="009B1858" w:rsidRPr="00A578C9" w:rsidRDefault="009B1858" w:rsidP="000F5366">
      <w:pPr>
        <w:spacing w:after="0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Respetuosamente sometido,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65FEC045" w14:textId="77777777" w:rsidR="009B1858" w:rsidRDefault="009B1858" w:rsidP="000F5366">
      <w:pPr>
        <w:spacing w:after="0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 </w:t>
      </w:r>
    </w:p>
    <w:p w14:paraId="759C5160" w14:textId="77777777" w:rsidR="00572B1D" w:rsidRDefault="00572B1D" w:rsidP="000F5366">
      <w:pPr>
        <w:spacing w:after="0"/>
        <w:contextualSpacing/>
        <w:rPr>
          <w:rFonts w:ascii="Book Antiqua" w:hAnsi="Book Antiqua"/>
        </w:rPr>
      </w:pPr>
    </w:p>
    <w:p w14:paraId="314377C6" w14:textId="77777777" w:rsidR="00572B1D" w:rsidRDefault="00572B1D" w:rsidP="000F5366">
      <w:pPr>
        <w:spacing w:after="0"/>
        <w:contextualSpacing/>
        <w:rPr>
          <w:rFonts w:ascii="Book Antiqua" w:hAnsi="Book Antiqua"/>
        </w:rPr>
      </w:pPr>
    </w:p>
    <w:p w14:paraId="0F9E3233" w14:textId="77777777" w:rsidR="00572B1D" w:rsidRPr="00A578C9" w:rsidRDefault="00572B1D" w:rsidP="000F5366">
      <w:pPr>
        <w:spacing w:after="0"/>
        <w:contextualSpacing/>
        <w:rPr>
          <w:rFonts w:ascii="Book Antiqua" w:hAnsi="Book Antiqua"/>
        </w:rPr>
      </w:pPr>
    </w:p>
    <w:p w14:paraId="7922F15A" w14:textId="77777777" w:rsidR="009B1858" w:rsidRPr="00A578C9" w:rsidRDefault="009B1858" w:rsidP="000F5366">
      <w:pPr>
        <w:spacing w:after="0"/>
        <w:contextualSpacing/>
        <w:rPr>
          <w:rFonts w:ascii="Book Antiqua" w:hAnsi="Book Antiqua"/>
        </w:rPr>
      </w:pPr>
      <w:proofErr w:type="spellStart"/>
      <w:r w:rsidRPr="00A578C9">
        <w:rPr>
          <w:rFonts w:ascii="Book Antiqua" w:hAnsi="Book Antiqua"/>
          <w:b/>
          <w:bCs/>
        </w:rPr>
        <w:t>Hon</w:t>
      </w:r>
      <w:proofErr w:type="spellEnd"/>
      <w:r w:rsidRPr="00A578C9">
        <w:rPr>
          <w:rFonts w:ascii="Book Antiqua" w:hAnsi="Book Antiqua"/>
          <w:b/>
          <w:bCs/>
        </w:rPr>
        <w:t>. Víctor L. Parés-Otero</w:t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4C92052D" w14:textId="77777777" w:rsidR="009B1858" w:rsidRPr="00A578C9" w:rsidRDefault="009B1858" w:rsidP="000F5366">
      <w:pPr>
        <w:spacing w:after="0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Presidente</w:t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18DD7660" w14:textId="77777777" w:rsidR="009B1858" w:rsidRPr="00A578C9" w:rsidRDefault="009B1858" w:rsidP="000F5366">
      <w:pPr>
        <w:spacing w:after="0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Comisión de Gobierno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0313115A" w14:textId="77777777" w:rsidR="009B1858" w:rsidRPr="00A578C9" w:rsidRDefault="009B1858" w:rsidP="000F5366">
      <w:pPr>
        <w:spacing w:after="0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Cámara de Representantes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0D8D6052" w14:textId="77777777" w:rsidR="009B1858" w:rsidRPr="00DF7623" w:rsidRDefault="009B1858" w:rsidP="000F5366">
      <w:pPr>
        <w:spacing w:after="0"/>
        <w:contextualSpacing/>
        <w:rPr>
          <w:rFonts w:ascii="Book Antiqua" w:hAnsi="Book Antiqua"/>
        </w:rPr>
      </w:pPr>
    </w:p>
    <w:p w14:paraId="74D26592" w14:textId="77777777" w:rsidR="009B1858" w:rsidRDefault="009B1858" w:rsidP="000F5366">
      <w:pPr>
        <w:spacing w:after="0"/>
        <w:contextualSpacing/>
      </w:pPr>
    </w:p>
    <w:sectPr w:rsidR="009B1858" w:rsidSect="009B1858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129BB" w14:textId="77777777" w:rsidR="001641BC" w:rsidRDefault="001641BC" w:rsidP="008B3E13">
      <w:pPr>
        <w:spacing w:after="0" w:line="240" w:lineRule="auto"/>
      </w:pPr>
      <w:r>
        <w:separator/>
      </w:r>
    </w:p>
  </w:endnote>
  <w:endnote w:type="continuationSeparator" w:id="0">
    <w:p w14:paraId="4758916A" w14:textId="77777777" w:rsidR="001641BC" w:rsidRDefault="001641BC" w:rsidP="008B3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8766366"/>
      <w:docPartObj>
        <w:docPartGallery w:val="Page Numbers (Bottom of Page)"/>
        <w:docPartUnique/>
      </w:docPartObj>
    </w:sdtPr>
    <w:sdtEndPr/>
    <w:sdtContent>
      <w:p w14:paraId="0EDAAF10" w14:textId="77777777" w:rsidR="009B1858" w:rsidRDefault="009B185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67AAE4F" w14:textId="77777777" w:rsidR="009B1858" w:rsidRDefault="009B18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57470" w14:textId="77777777" w:rsidR="001641BC" w:rsidRDefault="001641BC" w:rsidP="008B3E13">
      <w:pPr>
        <w:spacing w:after="0" w:line="240" w:lineRule="auto"/>
      </w:pPr>
      <w:r>
        <w:separator/>
      </w:r>
    </w:p>
  </w:footnote>
  <w:footnote w:type="continuationSeparator" w:id="0">
    <w:p w14:paraId="135ABE7C" w14:textId="77777777" w:rsidR="001641BC" w:rsidRDefault="001641BC" w:rsidP="008B3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4ED3B" w14:textId="77777777" w:rsidR="009B1858" w:rsidRDefault="009B1858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Informe Positivo</w:t>
    </w:r>
  </w:p>
  <w:p w14:paraId="4EFDA6D5" w14:textId="4B8FB76E" w:rsidR="009B1858" w:rsidRPr="002F23A4" w:rsidRDefault="009B1858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Proyecto del Senado </w:t>
    </w:r>
    <w:r w:rsidR="008B3E13">
      <w:rPr>
        <w:rFonts w:ascii="Book Antiqua" w:hAnsi="Book Antiqua"/>
        <w:sz w:val="20"/>
        <w:szCs w:val="20"/>
      </w:rPr>
      <w:t>619</w:t>
    </w:r>
  </w:p>
  <w:p w14:paraId="73F60E45" w14:textId="77777777" w:rsidR="009B1858" w:rsidRDefault="009B18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14F73"/>
    <w:multiLevelType w:val="multilevel"/>
    <w:tmpl w:val="47004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D4121E"/>
    <w:multiLevelType w:val="multilevel"/>
    <w:tmpl w:val="8AB0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67028">
    <w:abstractNumId w:val="0"/>
  </w:num>
  <w:num w:numId="2" w16cid:durableId="526606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858"/>
    <w:rsid w:val="000F5366"/>
    <w:rsid w:val="00137966"/>
    <w:rsid w:val="001641BC"/>
    <w:rsid w:val="00167016"/>
    <w:rsid w:val="001C3EAE"/>
    <w:rsid w:val="002941C6"/>
    <w:rsid w:val="004166DF"/>
    <w:rsid w:val="00563653"/>
    <w:rsid w:val="00572B1D"/>
    <w:rsid w:val="007110B1"/>
    <w:rsid w:val="007D7629"/>
    <w:rsid w:val="0084393A"/>
    <w:rsid w:val="00883D6F"/>
    <w:rsid w:val="008A0710"/>
    <w:rsid w:val="008B3E13"/>
    <w:rsid w:val="00903128"/>
    <w:rsid w:val="009B1858"/>
    <w:rsid w:val="00AE6A07"/>
    <w:rsid w:val="00BE44CE"/>
    <w:rsid w:val="00D1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0C5552"/>
  <w15:chartTrackingRefBased/>
  <w15:docId w15:val="{82FDDE81-B6BC-4ABD-999F-BC592A51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858"/>
  </w:style>
  <w:style w:type="paragraph" w:styleId="Heading1">
    <w:name w:val="heading 1"/>
    <w:basedOn w:val="Normal"/>
    <w:next w:val="Normal"/>
    <w:link w:val="Heading1Char"/>
    <w:uiPriority w:val="9"/>
    <w:qFormat/>
    <w:rsid w:val="009B18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18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18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18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8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18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18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18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18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18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18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18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18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18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18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18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18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18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18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1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18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18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18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18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18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18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18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18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185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B18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858"/>
  </w:style>
  <w:style w:type="paragraph" w:styleId="Footer">
    <w:name w:val="footer"/>
    <w:basedOn w:val="Normal"/>
    <w:link w:val="FooterChar"/>
    <w:uiPriority w:val="99"/>
    <w:unhideWhenUsed/>
    <w:rsid w:val="009B18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909</Words>
  <Characters>5187</Characters>
  <Application>Microsoft Office Word</Application>
  <DocSecurity>4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Camyl Moreno Pantojas</cp:lastModifiedBy>
  <cp:revision>2</cp:revision>
  <dcterms:created xsi:type="dcterms:W3CDTF">2025-11-12T20:40:00Z</dcterms:created>
  <dcterms:modified xsi:type="dcterms:W3CDTF">2025-11-12T20:40:00Z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e3436bfb-2158-4a3f-93f1-5ff9c365046c</vt:lpwstr>
  </property>
</Properties>
</file>