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DA6FB" w14:textId="77777777" w:rsidR="00BA7C8D" w:rsidRPr="00490AA2" w:rsidRDefault="00BA7C8D" w:rsidP="00BA7C8D">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2CABD4E9" w14:textId="3182B556" w:rsidR="00BA7C8D" w:rsidRPr="00490AA2" w:rsidRDefault="00BA7C8D" w:rsidP="00BA7C8D">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proofErr w:type="gramStart"/>
      <w:r w:rsidR="006E6A81">
        <w:rPr>
          <w:rFonts w:ascii="Book Antiqua" w:hAnsi="Book Antiqua"/>
          <w:szCs w:val="24"/>
          <w:lang w:val="es-PR"/>
        </w:rPr>
        <w:tab/>
        <w:t xml:space="preserve"> </w:t>
      </w:r>
      <w:r w:rsidRPr="00490AA2">
        <w:rPr>
          <w:rFonts w:ascii="Book Antiqua" w:hAnsi="Book Antiqua"/>
          <w:szCs w:val="24"/>
          <w:lang w:val="es-PR"/>
        </w:rPr>
        <w:t xml:space="preserve"> </w:t>
      </w:r>
      <w:r w:rsidR="00A45675">
        <w:rPr>
          <w:rFonts w:ascii="Book Antiqua" w:hAnsi="Book Antiqua"/>
          <w:szCs w:val="24"/>
          <w:lang w:val="es-PR"/>
        </w:rPr>
        <w:t>3</w:t>
      </w:r>
      <w:proofErr w:type="gramEnd"/>
      <w:r w:rsidR="00A45675">
        <w:rPr>
          <w:rFonts w:ascii="Book Antiqua" w:hAnsi="Book Antiqua"/>
          <w:szCs w:val="24"/>
          <w:vertAlign w:val="superscript"/>
          <w:lang w:val="es-PR"/>
        </w:rPr>
        <w:t>r</w:t>
      </w:r>
      <w:r>
        <w:rPr>
          <w:rFonts w:ascii="Book Antiqua" w:hAnsi="Book Antiqua"/>
          <w:szCs w:val="24"/>
          <w:vertAlign w:val="superscript"/>
          <w:lang w:val="es-PR"/>
        </w:rPr>
        <w:t>a.</w:t>
      </w:r>
      <w:r w:rsidRPr="00490AA2">
        <w:rPr>
          <w:rFonts w:ascii="Book Antiqua" w:hAnsi="Book Antiqua"/>
          <w:szCs w:val="24"/>
          <w:lang w:val="es-PR"/>
        </w:rPr>
        <w:t xml:space="preserve">  Sesión </w:t>
      </w:r>
    </w:p>
    <w:p w14:paraId="5713AD82" w14:textId="7E736713" w:rsidR="00BA7C8D" w:rsidRPr="00490AA2" w:rsidRDefault="00BA7C8D" w:rsidP="00BA7C8D">
      <w:pPr>
        <w:rPr>
          <w:rFonts w:ascii="Book Antiqua" w:hAnsi="Book Antiqua"/>
          <w:b/>
          <w:szCs w:val="24"/>
          <w:lang w:val="es-PR"/>
        </w:rPr>
      </w:pPr>
      <w:r w:rsidRPr="00490AA2">
        <w:rPr>
          <w:rFonts w:ascii="Book Antiqua" w:hAnsi="Book Antiqua"/>
          <w:szCs w:val="24"/>
          <w:lang w:val="es-PR"/>
        </w:rPr>
        <w:t xml:space="preserve">       </w:t>
      </w:r>
      <w:r w:rsidR="006E6A81">
        <w:rPr>
          <w:rFonts w:ascii="Book Antiqua" w:hAnsi="Book Antiqua"/>
          <w:szCs w:val="24"/>
          <w:lang w:val="es-PR"/>
        </w:rPr>
        <w:t xml:space="preserve">  </w:t>
      </w:r>
      <w:r w:rsidRPr="00490AA2">
        <w:rPr>
          <w:rFonts w:ascii="Book Antiqua" w:hAnsi="Book Antiqua"/>
          <w:szCs w:val="24"/>
          <w:lang w:val="es-PR"/>
        </w:rPr>
        <w:t>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28F43D47" w14:textId="77777777" w:rsidR="00BA7C8D" w:rsidRPr="00490AA2" w:rsidRDefault="00BA7C8D" w:rsidP="00BA7C8D">
      <w:pPr>
        <w:spacing w:line="360" w:lineRule="auto"/>
        <w:jc w:val="center"/>
        <w:rPr>
          <w:rFonts w:ascii="Book Antiqua" w:hAnsi="Book Antiqua"/>
          <w:b/>
          <w:sz w:val="36"/>
          <w:szCs w:val="36"/>
          <w:lang w:val="es-PR"/>
        </w:rPr>
      </w:pPr>
    </w:p>
    <w:p w14:paraId="3CDF9998" w14:textId="77777777" w:rsidR="00BA7C8D" w:rsidRPr="00490AA2" w:rsidRDefault="00BA7C8D" w:rsidP="00BA7C8D">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69143D06" w14:textId="4C4CADB1" w:rsidR="00BA7C8D" w:rsidRPr="00490AA2" w:rsidRDefault="00BA7C8D" w:rsidP="00BA7C8D">
      <w:pPr>
        <w:spacing w:line="360" w:lineRule="auto"/>
        <w:jc w:val="center"/>
        <w:rPr>
          <w:rFonts w:ascii="Book Antiqua" w:hAnsi="Book Antiqua"/>
          <w:b/>
          <w:sz w:val="52"/>
          <w:szCs w:val="52"/>
          <w:lang w:val="es-PR"/>
        </w:rPr>
      </w:pPr>
      <w:r w:rsidRPr="00490AA2">
        <w:rPr>
          <w:rFonts w:ascii="Book Antiqua" w:hAnsi="Book Antiqua"/>
          <w:b/>
          <w:sz w:val="52"/>
          <w:szCs w:val="52"/>
          <w:lang w:val="es-PR"/>
        </w:rPr>
        <w:t>P. de</w:t>
      </w:r>
      <w:r>
        <w:rPr>
          <w:rFonts w:ascii="Book Antiqua" w:hAnsi="Book Antiqua"/>
          <w:b/>
          <w:sz w:val="52"/>
          <w:szCs w:val="52"/>
          <w:lang w:val="es-PR"/>
        </w:rPr>
        <w:t>l S.</w:t>
      </w:r>
      <w:r w:rsidRPr="00490AA2">
        <w:rPr>
          <w:rFonts w:ascii="Book Antiqua" w:hAnsi="Book Antiqua"/>
          <w:b/>
          <w:sz w:val="52"/>
          <w:szCs w:val="52"/>
          <w:lang w:val="es-PR"/>
        </w:rPr>
        <w:t xml:space="preserve"> </w:t>
      </w:r>
      <w:r w:rsidR="00EF2BE3">
        <w:rPr>
          <w:rFonts w:ascii="Book Antiqua" w:hAnsi="Book Antiqua"/>
          <w:b/>
          <w:sz w:val="52"/>
          <w:szCs w:val="52"/>
          <w:lang w:val="es-PR"/>
        </w:rPr>
        <w:t>622</w:t>
      </w:r>
    </w:p>
    <w:p w14:paraId="48760318" w14:textId="3AC49BA7" w:rsidR="00BA7C8D" w:rsidRPr="00490AA2" w:rsidRDefault="00ED04DF" w:rsidP="00A45675">
      <w:pPr>
        <w:contextualSpacing/>
        <w:jc w:val="center"/>
        <w:rPr>
          <w:rFonts w:ascii="Book Antiqua" w:hAnsi="Book Antiqua"/>
          <w:b/>
          <w:sz w:val="28"/>
          <w:szCs w:val="28"/>
          <w:lang w:val="es-PR"/>
        </w:rPr>
      </w:pPr>
      <w:r>
        <w:rPr>
          <w:rFonts w:ascii="Book Antiqua" w:hAnsi="Book Antiqua"/>
          <w:b/>
          <w:sz w:val="28"/>
          <w:szCs w:val="28"/>
          <w:lang w:val="es-PR"/>
        </w:rPr>
        <w:t xml:space="preserve">SEGUNDO </w:t>
      </w:r>
      <w:r w:rsidR="00BA7C8D" w:rsidRPr="00490AA2">
        <w:rPr>
          <w:rFonts w:ascii="Book Antiqua" w:hAnsi="Book Antiqua"/>
          <w:b/>
          <w:sz w:val="28"/>
          <w:szCs w:val="28"/>
          <w:lang w:val="es-PR"/>
        </w:rPr>
        <w:t>INFORME POSITIVO</w:t>
      </w:r>
    </w:p>
    <w:p w14:paraId="7261897B" w14:textId="77777777" w:rsidR="00BA7C8D" w:rsidRDefault="00BA7C8D" w:rsidP="00A45675">
      <w:pPr>
        <w:contextualSpacing/>
        <w:jc w:val="center"/>
        <w:rPr>
          <w:rFonts w:ascii="Book Antiqua" w:hAnsi="Book Antiqua"/>
          <w:szCs w:val="24"/>
          <w:lang w:val="es-PR"/>
        </w:rPr>
      </w:pPr>
    </w:p>
    <w:p w14:paraId="22E424C1" w14:textId="4C736E96" w:rsidR="00BA7C8D" w:rsidRPr="00490AA2" w:rsidRDefault="000B0531" w:rsidP="00A45675">
      <w:pPr>
        <w:contextualSpacing/>
        <w:jc w:val="center"/>
        <w:rPr>
          <w:rFonts w:ascii="Book Antiqua" w:hAnsi="Book Antiqua"/>
          <w:lang w:val="es-PR"/>
        </w:rPr>
      </w:pPr>
      <w:r>
        <w:rPr>
          <w:rFonts w:ascii="Book Antiqua" w:hAnsi="Book Antiqua"/>
          <w:lang w:val="es-PR"/>
        </w:rPr>
        <w:t>13</w:t>
      </w:r>
      <w:r w:rsidR="00BA7C8D" w:rsidRPr="12B543A5">
        <w:rPr>
          <w:rFonts w:ascii="Book Antiqua" w:hAnsi="Book Antiqua"/>
          <w:lang w:val="es-PR"/>
        </w:rPr>
        <w:t xml:space="preserve"> de </w:t>
      </w:r>
      <w:r w:rsidR="00A45675">
        <w:rPr>
          <w:rFonts w:ascii="Book Antiqua" w:hAnsi="Book Antiqua"/>
          <w:lang w:val="es-PR"/>
        </w:rPr>
        <w:t xml:space="preserve">marzo </w:t>
      </w:r>
      <w:r w:rsidR="00BA7C8D" w:rsidRPr="12B543A5">
        <w:rPr>
          <w:rFonts w:ascii="Book Antiqua" w:hAnsi="Book Antiqua"/>
          <w:lang w:val="es-PR"/>
        </w:rPr>
        <w:t>de 202</w:t>
      </w:r>
      <w:r w:rsidR="362C3E17" w:rsidRPr="12B543A5">
        <w:rPr>
          <w:rFonts w:ascii="Book Antiqua" w:hAnsi="Book Antiqua"/>
          <w:lang w:val="es-PR"/>
        </w:rPr>
        <w:t>6</w:t>
      </w:r>
    </w:p>
    <w:p w14:paraId="2562B756" w14:textId="77777777" w:rsidR="00BA7C8D" w:rsidRDefault="00BA7C8D" w:rsidP="00A45675">
      <w:pPr>
        <w:contextualSpacing/>
        <w:rPr>
          <w:rFonts w:ascii="Book Antiqua" w:hAnsi="Book Antiqua"/>
          <w:b/>
          <w:szCs w:val="24"/>
          <w:lang w:val="es-PR"/>
        </w:rPr>
      </w:pPr>
    </w:p>
    <w:p w14:paraId="5720330F" w14:textId="77777777" w:rsidR="00BA7C8D" w:rsidRPr="00490AA2" w:rsidRDefault="00BA7C8D" w:rsidP="00A45675">
      <w:pPr>
        <w:contextualSpacing/>
        <w:rPr>
          <w:rFonts w:ascii="Book Antiqua" w:hAnsi="Book Antiqua"/>
          <w:b/>
          <w:szCs w:val="24"/>
          <w:lang w:val="es-PR"/>
        </w:rPr>
      </w:pPr>
    </w:p>
    <w:p w14:paraId="0953B7F8" w14:textId="77777777" w:rsidR="00BA7C8D" w:rsidRPr="00490AA2" w:rsidRDefault="00BA7C8D" w:rsidP="00A45675">
      <w:pPr>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6BC55FAF" w14:textId="77777777" w:rsidR="00BA7C8D" w:rsidRPr="00490AA2" w:rsidRDefault="00BA7C8D" w:rsidP="00A45675">
      <w:pPr>
        <w:contextualSpacing/>
        <w:jc w:val="both"/>
        <w:rPr>
          <w:rFonts w:ascii="Book Antiqua" w:hAnsi="Book Antiqua"/>
          <w:szCs w:val="24"/>
          <w:lang w:val="es-PR"/>
        </w:rPr>
      </w:pPr>
    </w:p>
    <w:p w14:paraId="013A2D33" w14:textId="6EB5E132" w:rsidR="00BA7C8D" w:rsidRPr="002F6A45" w:rsidRDefault="00BA7C8D" w:rsidP="00A45675">
      <w:pPr>
        <w:contextualSpacing/>
        <w:jc w:val="both"/>
        <w:rPr>
          <w:rFonts w:ascii="Book Antiqua" w:hAnsi="Book Antiqua"/>
          <w:b/>
          <w:caps/>
          <w:szCs w:val="24"/>
          <w:lang w:val="es-PR"/>
        </w:rPr>
      </w:pPr>
      <w:r>
        <w:rPr>
          <w:rFonts w:ascii="Book Antiqua" w:hAnsi="Book Antiqua"/>
          <w:b/>
          <w:caps/>
          <w:szCs w:val="24"/>
          <w:lang w:val="es-PR"/>
        </w:rPr>
        <w:t xml:space="preserve">    </w:t>
      </w:r>
      <w:r w:rsidR="00EF2BE3">
        <w:rPr>
          <w:rFonts w:ascii="Book Antiqua" w:hAnsi="Book Antiqua"/>
          <w:b/>
          <w:caps/>
          <w:szCs w:val="24"/>
          <w:lang w:val="es-PR"/>
        </w:rPr>
        <w:tab/>
      </w:r>
      <w:r w:rsidRPr="009859E7">
        <w:rPr>
          <w:rFonts w:ascii="Book Antiqua" w:hAnsi="Book Antiqua"/>
          <w:lang w:val="es-PR"/>
        </w:rPr>
        <w:t xml:space="preserve">La Comisión de Gobierno de la Cámara de Representantes, previo estudio y consideración, tiene a bien rendir este </w:t>
      </w:r>
      <w:r w:rsidR="000B223F">
        <w:rPr>
          <w:rFonts w:ascii="Book Antiqua" w:hAnsi="Book Antiqua"/>
          <w:lang w:val="es-PR"/>
        </w:rPr>
        <w:t xml:space="preserve">Segundo </w:t>
      </w:r>
      <w:r w:rsidRPr="00BA7C8D">
        <w:rPr>
          <w:rStyle w:val="Strong"/>
          <w:rFonts w:ascii="Book Antiqua" w:hAnsi="Book Antiqua"/>
          <w:b w:val="0"/>
          <w:bCs w:val="0"/>
          <w:lang w:val="es-PR"/>
        </w:rPr>
        <w:t>Informe Positivo</w:t>
      </w:r>
      <w:r w:rsidRPr="00BA7C8D">
        <w:rPr>
          <w:rFonts w:ascii="Book Antiqua" w:hAnsi="Book Antiqua"/>
          <w:b/>
          <w:bCs/>
          <w:lang w:val="es-PR"/>
        </w:rPr>
        <w:t xml:space="preserve"> </w:t>
      </w:r>
      <w:r w:rsidRPr="00BA7C8D">
        <w:rPr>
          <w:rFonts w:ascii="Book Antiqua" w:hAnsi="Book Antiqua"/>
          <w:lang w:val="es-PR"/>
        </w:rPr>
        <w:t xml:space="preserve">sobre el </w:t>
      </w:r>
      <w:r w:rsidRPr="00BA7C8D">
        <w:rPr>
          <w:rStyle w:val="Strong"/>
          <w:rFonts w:ascii="Book Antiqua" w:hAnsi="Book Antiqua"/>
          <w:b w:val="0"/>
          <w:bCs w:val="0"/>
          <w:lang w:val="es-PR"/>
        </w:rPr>
        <w:t xml:space="preserve">Proyecto del Senado </w:t>
      </w:r>
      <w:r w:rsidR="00EF2BE3">
        <w:rPr>
          <w:rStyle w:val="Strong"/>
          <w:rFonts w:ascii="Book Antiqua" w:hAnsi="Book Antiqua"/>
          <w:b w:val="0"/>
          <w:bCs w:val="0"/>
          <w:lang w:val="es-PR"/>
        </w:rPr>
        <w:t>622</w:t>
      </w:r>
      <w:r w:rsidRPr="00BA7C8D">
        <w:rPr>
          <w:rFonts w:ascii="Book Antiqua" w:hAnsi="Book Antiqua"/>
          <w:b/>
          <w:bCs/>
          <w:lang w:val="es-PR"/>
        </w:rPr>
        <w:t xml:space="preserve">, </w:t>
      </w:r>
      <w:r w:rsidRPr="00BA7C8D">
        <w:rPr>
          <w:rFonts w:ascii="Book Antiqua" w:hAnsi="Book Antiqua"/>
          <w:lang w:val="es-PR"/>
        </w:rPr>
        <w:t>recomendando a este Alto Cuerpo su</w:t>
      </w:r>
      <w:r w:rsidRPr="00BA7C8D">
        <w:rPr>
          <w:rFonts w:ascii="Book Antiqua" w:hAnsi="Book Antiqua"/>
          <w:b/>
          <w:bCs/>
          <w:lang w:val="es-PR"/>
        </w:rPr>
        <w:t xml:space="preserve"> </w:t>
      </w:r>
      <w:r w:rsidRPr="00BA7C8D">
        <w:rPr>
          <w:rStyle w:val="Strong"/>
          <w:rFonts w:ascii="Book Antiqua" w:hAnsi="Book Antiqua"/>
          <w:b w:val="0"/>
          <w:bCs w:val="0"/>
          <w:lang w:val="es-PR"/>
        </w:rPr>
        <w:t xml:space="preserve">aprobación </w:t>
      </w:r>
      <w:r w:rsidR="00EF2BE3">
        <w:rPr>
          <w:rStyle w:val="Strong"/>
          <w:rFonts w:ascii="Book Antiqua" w:hAnsi="Book Antiqua"/>
          <w:b w:val="0"/>
          <w:bCs w:val="0"/>
          <w:lang w:val="es-PR"/>
        </w:rPr>
        <w:t>sin</w:t>
      </w:r>
      <w:r w:rsidRPr="00BA7C8D">
        <w:rPr>
          <w:rStyle w:val="Strong"/>
          <w:rFonts w:ascii="Book Antiqua" w:hAnsi="Book Antiqua"/>
          <w:b w:val="0"/>
          <w:bCs w:val="0"/>
          <w:lang w:val="es-PR"/>
        </w:rPr>
        <w:t xml:space="preserve"> enmiendas</w:t>
      </w:r>
      <w:r w:rsidR="00EF2BE3">
        <w:rPr>
          <w:rStyle w:val="Strong"/>
          <w:rFonts w:ascii="Book Antiqua" w:hAnsi="Book Antiqua"/>
          <w:b w:val="0"/>
          <w:bCs w:val="0"/>
          <w:lang w:val="es-PR"/>
        </w:rPr>
        <w:t>.</w:t>
      </w:r>
    </w:p>
    <w:p w14:paraId="2FE4A996" w14:textId="77777777" w:rsidR="00BA7C8D" w:rsidRDefault="00BA7C8D" w:rsidP="00A45675">
      <w:pPr>
        <w:contextualSpacing/>
        <w:jc w:val="center"/>
        <w:outlineLvl w:val="0"/>
        <w:rPr>
          <w:rFonts w:ascii="Book Antiqua" w:hAnsi="Book Antiqua"/>
          <w:b/>
          <w:caps/>
          <w:szCs w:val="24"/>
          <w:lang w:val="es-PR"/>
        </w:rPr>
      </w:pPr>
    </w:p>
    <w:p w14:paraId="724AB1D6" w14:textId="77777777" w:rsidR="00BA7C8D" w:rsidRDefault="00BA7C8D" w:rsidP="00A45675">
      <w:pPr>
        <w:contextualSpacing/>
        <w:jc w:val="center"/>
        <w:outlineLvl w:val="0"/>
        <w:rPr>
          <w:rFonts w:ascii="Book Antiqua" w:hAnsi="Book Antiqua"/>
          <w:b/>
          <w:caps/>
          <w:szCs w:val="24"/>
          <w:lang w:val="es-PR"/>
        </w:rPr>
      </w:pPr>
      <w:r w:rsidRPr="00490AA2">
        <w:rPr>
          <w:rFonts w:ascii="Book Antiqua" w:hAnsi="Book Antiqua"/>
          <w:b/>
          <w:caps/>
          <w:szCs w:val="24"/>
          <w:lang w:val="es-PR"/>
        </w:rPr>
        <w:t>ALCANCE DE LA MEDIDA</w:t>
      </w:r>
    </w:p>
    <w:p w14:paraId="2A2CDFBF" w14:textId="77777777" w:rsidR="00EF2BE3" w:rsidRPr="00490AA2" w:rsidRDefault="00EF2BE3" w:rsidP="00A45675">
      <w:pPr>
        <w:contextualSpacing/>
        <w:jc w:val="center"/>
        <w:outlineLvl w:val="0"/>
        <w:rPr>
          <w:rFonts w:ascii="Book Antiqua" w:hAnsi="Book Antiqua"/>
          <w:b/>
          <w:caps/>
          <w:szCs w:val="24"/>
          <w:lang w:val="es-PR"/>
        </w:rPr>
      </w:pPr>
    </w:p>
    <w:p w14:paraId="7ADB23C0" w14:textId="17CF2DC6" w:rsidR="00EF2BE3" w:rsidRDefault="00EF2BE3" w:rsidP="00A45675">
      <w:pPr>
        <w:ind w:firstLine="708"/>
        <w:contextualSpacing/>
        <w:jc w:val="both"/>
        <w:rPr>
          <w:rFonts w:ascii="Book Antiqua" w:hAnsi="Book Antiqua"/>
          <w:lang w:val="es-PR"/>
        </w:rPr>
      </w:pPr>
      <w:r w:rsidRPr="00EF2BE3">
        <w:rPr>
          <w:rFonts w:ascii="Book Antiqua" w:hAnsi="Book Antiqua"/>
          <w:lang w:val="es-PR"/>
        </w:rPr>
        <w:t xml:space="preserve">El Proyecto del Senado 622, aprobado por el Senado el 24 de junio de 2025, propone crear la </w:t>
      </w:r>
      <w:r w:rsidRPr="00EF2BE3">
        <w:rPr>
          <w:rFonts w:ascii="Book Antiqua" w:hAnsi="Book Antiqua"/>
          <w:i/>
          <w:iCs/>
          <w:lang w:val="es-PR"/>
        </w:rPr>
        <w:t>“Ley de Transparencia y Derecho a la Interacción Humana en Servicios Públicos Asistidos por Inteligencia Artificial”</w:t>
      </w:r>
      <w:r w:rsidRPr="00EF2BE3">
        <w:rPr>
          <w:rFonts w:ascii="Book Antiqua" w:hAnsi="Book Antiqua"/>
          <w:lang w:val="es-PR"/>
        </w:rPr>
        <w:t>, a los fines de requerir que las agencias y corporaciones públicas del Gobierno de Puerto Rico informen a los ciudadanos cuando estén interactuando con sistemas automatizados o inteligencia artificial, y garantizar el derecho a solicitar la intervención de un ser humano en la prestación de servicios públicos.</w:t>
      </w:r>
    </w:p>
    <w:p w14:paraId="0C8F1D4C" w14:textId="4EAD533B" w:rsidR="00BA7C8D" w:rsidRDefault="00BA7C8D" w:rsidP="00A45675">
      <w:pPr>
        <w:ind w:firstLine="708"/>
        <w:contextualSpacing/>
        <w:jc w:val="both"/>
        <w:rPr>
          <w:rFonts w:ascii="Book Antiqua" w:hAnsi="Book Antiqua"/>
          <w:lang w:val="es-PR"/>
        </w:rPr>
      </w:pPr>
    </w:p>
    <w:p w14:paraId="45F5E7EE" w14:textId="3FAF8EFD" w:rsidR="49270603" w:rsidRDefault="49270603" w:rsidP="00A45675">
      <w:pPr>
        <w:ind w:firstLine="708"/>
        <w:contextualSpacing/>
        <w:jc w:val="both"/>
        <w:rPr>
          <w:rFonts w:ascii="Book Antiqua" w:hAnsi="Book Antiqua"/>
          <w:lang w:val="es-PR"/>
        </w:rPr>
      </w:pPr>
      <w:r w:rsidRPr="12B543A5">
        <w:rPr>
          <w:rFonts w:ascii="Book Antiqua" w:eastAsia="Book Antiqua" w:hAnsi="Book Antiqua" w:cs="Book Antiqua"/>
          <w:szCs w:val="24"/>
          <w:lang w:val="es-PR"/>
        </w:rPr>
        <w:t>La medida establece, además, que el Puerto Rico Innovation and Technology Service (PRITS) será la entidad responsable de desarrollar la reglamentación necesaria para la implantación de esta Ley dentro de un término no mayor de ciento ochenta (180) días a partir de su aprobación.</w:t>
      </w:r>
    </w:p>
    <w:p w14:paraId="18D93587" w14:textId="77777777" w:rsidR="00A45675" w:rsidRDefault="00A45675" w:rsidP="00A45675">
      <w:pPr>
        <w:ind w:firstLine="708"/>
        <w:contextualSpacing/>
        <w:jc w:val="both"/>
        <w:rPr>
          <w:rFonts w:ascii="Book Antiqua" w:eastAsia="Book Antiqua" w:hAnsi="Book Antiqua" w:cs="Book Antiqua"/>
          <w:szCs w:val="24"/>
          <w:lang w:val="es-PR"/>
        </w:rPr>
      </w:pPr>
    </w:p>
    <w:p w14:paraId="0DE5069E" w14:textId="1357580A" w:rsidR="49270603" w:rsidRPr="00ED04DF" w:rsidRDefault="49270603" w:rsidP="00A45675">
      <w:pPr>
        <w:ind w:firstLine="708"/>
        <w:contextualSpacing/>
        <w:jc w:val="both"/>
        <w:rPr>
          <w:lang w:val="es-ES"/>
        </w:rPr>
      </w:pPr>
      <w:r w:rsidRPr="12B543A5">
        <w:rPr>
          <w:rFonts w:ascii="Book Antiqua" w:eastAsia="Book Antiqua" w:hAnsi="Book Antiqua" w:cs="Book Antiqua"/>
          <w:szCs w:val="24"/>
          <w:lang w:val="es-PR"/>
        </w:rPr>
        <w:t>Asimismo, dispone la imposición de sanciones administrativas en caso de incumplimiento por parte de las agencias o corporaciones públicas, e incorpora disposiciones dirigidas a asegurar que los ciudadanos puedan ejercer su derecho a recibir atención humana en cualquier etapa de la prestación de servicios públicos asistidos por sistemas automatizados.</w:t>
      </w:r>
    </w:p>
    <w:p w14:paraId="1044AA57" w14:textId="5489E39E" w:rsidR="12B543A5" w:rsidRDefault="12B543A5" w:rsidP="00A45675">
      <w:pPr>
        <w:ind w:firstLine="708"/>
        <w:contextualSpacing/>
        <w:jc w:val="both"/>
        <w:rPr>
          <w:rFonts w:ascii="Book Antiqua" w:hAnsi="Book Antiqua"/>
          <w:lang w:val="es-PR"/>
        </w:rPr>
      </w:pPr>
    </w:p>
    <w:p w14:paraId="6963ABEC" w14:textId="77777777" w:rsidR="00BA7C8D" w:rsidRDefault="00BA7C8D" w:rsidP="00A45675">
      <w:pPr>
        <w:contextualSpacing/>
        <w:jc w:val="center"/>
        <w:rPr>
          <w:rFonts w:ascii="Book Antiqua" w:hAnsi="Book Antiqua"/>
          <w:b/>
          <w:szCs w:val="24"/>
          <w:lang w:val="es-PR"/>
        </w:rPr>
      </w:pPr>
    </w:p>
    <w:p w14:paraId="2035C4D5" w14:textId="77777777" w:rsidR="00BA7C8D" w:rsidRPr="004A5FEC" w:rsidRDefault="00BA7C8D" w:rsidP="00A45675">
      <w:pPr>
        <w:contextualSpacing/>
        <w:jc w:val="center"/>
        <w:rPr>
          <w:rFonts w:ascii="Book Antiqua" w:hAnsi="Book Antiqua"/>
          <w:b/>
          <w:caps/>
          <w:szCs w:val="24"/>
          <w:lang w:val="es-PR"/>
        </w:rPr>
      </w:pPr>
      <w:r w:rsidRPr="15C04E91">
        <w:rPr>
          <w:rFonts w:ascii="Book Antiqua" w:hAnsi="Book Antiqua"/>
          <w:b/>
          <w:bCs/>
          <w:caps/>
          <w:lang w:val="es-PR"/>
        </w:rPr>
        <w:lastRenderedPageBreak/>
        <w:t>AnÁlisis de la Medida</w:t>
      </w:r>
    </w:p>
    <w:p w14:paraId="46460315" w14:textId="77777777" w:rsidR="00A45675" w:rsidRDefault="00A45675" w:rsidP="00A45675">
      <w:pPr>
        <w:ind w:firstLine="708"/>
        <w:contextualSpacing/>
        <w:jc w:val="both"/>
        <w:rPr>
          <w:rFonts w:ascii="Book Antiqua" w:eastAsia="Book Antiqua" w:hAnsi="Book Antiqua" w:cs="Book Antiqua"/>
          <w:szCs w:val="24"/>
          <w:lang w:val="es-PR"/>
        </w:rPr>
      </w:pPr>
    </w:p>
    <w:p w14:paraId="084161B0" w14:textId="24F42BEE" w:rsidR="7EBD9285" w:rsidRDefault="7EBD9285"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E</w:t>
      </w:r>
      <w:r w:rsidR="27EF03BB" w:rsidRPr="15C04E91">
        <w:rPr>
          <w:rFonts w:ascii="Book Antiqua" w:eastAsia="Book Antiqua" w:hAnsi="Book Antiqua" w:cs="Book Antiqua"/>
          <w:szCs w:val="24"/>
          <w:lang w:val="es-PR"/>
        </w:rPr>
        <w:t>s altamente conocido que e</w:t>
      </w:r>
      <w:r w:rsidRPr="15C04E91">
        <w:rPr>
          <w:rFonts w:ascii="Book Antiqua" w:eastAsia="Book Antiqua" w:hAnsi="Book Antiqua" w:cs="Book Antiqua"/>
          <w:szCs w:val="24"/>
          <w:lang w:val="es-PR"/>
        </w:rPr>
        <w:t>l avance de las tecnologías de inteligencia artificial ha transformado la forma en que las instituciones públicas y privadas ofrecen servicios a la ciudadanía. En ese contexto, los gobiernos alrededor del mundo han comenzado a adoptar herramientas automatizadas con el propósito de mejorar la eficiencia administrativa, agilizar la prestación de servicios y ampliar los canales de interacción con los ciudadanos.</w:t>
      </w:r>
    </w:p>
    <w:p w14:paraId="68234058" w14:textId="77777777" w:rsidR="00A45675" w:rsidRDefault="00A45675" w:rsidP="00A45675">
      <w:pPr>
        <w:ind w:firstLine="708"/>
        <w:contextualSpacing/>
        <w:jc w:val="both"/>
        <w:rPr>
          <w:rFonts w:ascii="Book Antiqua" w:eastAsia="Book Antiqua" w:hAnsi="Book Antiqua" w:cs="Book Antiqua"/>
          <w:szCs w:val="24"/>
          <w:lang w:val="es-PR"/>
        </w:rPr>
      </w:pPr>
    </w:p>
    <w:p w14:paraId="2B78F147" w14:textId="06F10A42" w:rsidR="7EBD9285" w:rsidRDefault="7EBD9285"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No obstante,</w:t>
      </w:r>
      <w:r w:rsidR="76AADD62" w:rsidRPr="15C04E91">
        <w:rPr>
          <w:rFonts w:ascii="Book Antiqua" w:eastAsia="Book Antiqua" w:hAnsi="Book Antiqua" w:cs="Book Antiqua"/>
          <w:szCs w:val="24"/>
          <w:lang w:val="es-PR"/>
        </w:rPr>
        <w:t xml:space="preserve"> y conforme surge de la Exposición de Motivos,</w:t>
      </w:r>
      <w:r w:rsidRPr="15C04E91">
        <w:rPr>
          <w:rFonts w:ascii="Book Antiqua" w:eastAsia="Book Antiqua" w:hAnsi="Book Antiqua" w:cs="Book Antiqua"/>
          <w:szCs w:val="24"/>
          <w:lang w:val="es-PR"/>
        </w:rPr>
        <w:t xml:space="preserve"> el uso de estas tecnologías también plantea retos importantes relacionados con la transparencia, la accesibilidad y la protección de los derechos de los ciudadanos, particularmente en lo que respecta a garantizar que las personas puedan comprender cuándo interactúan con sistemas automatizados y que tengan la posibilidad de solicitar la intervención de un ser humano cuando así lo requieran.</w:t>
      </w:r>
    </w:p>
    <w:p w14:paraId="5DC15AE4" w14:textId="77777777" w:rsidR="00A45675" w:rsidRDefault="00A45675" w:rsidP="00A45675">
      <w:pPr>
        <w:ind w:firstLine="708"/>
        <w:contextualSpacing/>
        <w:jc w:val="both"/>
        <w:rPr>
          <w:rFonts w:ascii="Book Antiqua" w:eastAsia="Book Antiqua" w:hAnsi="Book Antiqua" w:cs="Book Antiqua"/>
          <w:szCs w:val="24"/>
          <w:lang w:val="es-PR"/>
        </w:rPr>
      </w:pPr>
    </w:p>
    <w:p w14:paraId="7C5CEAA3" w14:textId="2B685CEB" w:rsidR="172D2577" w:rsidRDefault="172D2577"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Ante ello, l</w:t>
      </w:r>
      <w:r w:rsidR="7EBD9285" w:rsidRPr="15C04E91">
        <w:rPr>
          <w:rFonts w:ascii="Book Antiqua" w:eastAsia="Book Antiqua" w:hAnsi="Book Antiqua" w:cs="Book Antiqua"/>
          <w:szCs w:val="24"/>
          <w:lang w:val="es-PR"/>
        </w:rPr>
        <w:t>a medida persigue atender estas preocupaciones mediante el establecimiento de normas que aseguren la transparencia en el uso de sistemas de inteligencia artificial dentro de los servicios gubernamentales, al tiempo que salvaguarda el derecho de los ciudadanos a recibir atención humana cuando lo estimen necesario.</w:t>
      </w:r>
    </w:p>
    <w:p w14:paraId="7B814858" w14:textId="77777777" w:rsidR="00A45675" w:rsidRDefault="00A45675" w:rsidP="00A45675">
      <w:pPr>
        <w:ind w:firstLine="708"/>
        <w:contextualSpacing/>
        <w:jc w:val="both"/>
        <w:rPr>
          <w:rFonts w:ascii="Book Antiqua" w:eastAsia="Book Antiqua" w:hAnsi="Book Antiqua" w:cs="Book Antiqua"/>
          <w:szCs w:val="24"/>
          <w:lang w:val="es-PR"/>
        </w:rPr>
      </w:pPr>
    </w:p>
    <w:p w14:paraId="09605514" w14:textId="5DC8CD85" w:rsidR="7EBD9285" w:rsidRPr="00ED04DF" w:rsidRDefault="7EBD9285" w:rsidP="00A45675">
      <w:pPr>
        <w:ind w:firstLine="708"/>
        <w:contextualSpacing/>
        <w:jc w:val="both"/>
        <w:rPr>
          <w:lang w:val="es-ES"/>
        </w:rPr>
      </w:pPr>
      <w:r w:rsidRPr="15C04E91">
        <w:rPr>
          <w:rFonts w:ascii="Book Antiqua" w:eastAsia="Book Antiqua" w:hAnsi="Book Antiqua" w:cs="Book Antiqua"/>
          <w:szCs w:val="24"/>
          <w:lang w:val="es-PR"/>
        </w:rPr>
        <w:t>Conforme el análisis de esta Comisión, la legislación propuesta constituye una herramienta adecuada para armonizar el desarrollo tecnológico del Gobierno con la protección de los derechos de los ciudadanos, promoviendo un modelo de transformación digital que sea inclusivo, transparente y centrado en el servicio público.</w:t>
      </w:r>
    </w:p>
    <w:p w14:paraId="7AAAF2EE" w14:textId="77777777" w:rsidR="00A45675" w:rsidRDefault="00A45675" w:rsidP="00A45675">
      <w:pPr>
        <w:contextualSpacing/>
        <w:rPr>
          <w:rFonts w:ascii="Book Antiqua" w:eastAsia="Book Antiqua" w:hAnsi="Book Antiqua" w:cs="Book Antiqua"/>
          <w:b/>
          <w:bCs/>
          <w:szCs w:val="24"/>
          <w:lang w:val="es-PR"/>
        </w:rPr>
      </w:pPr>
    </w:p>
    <w:p w14:paraId="737318E1" w14:textId="29C160CA" w:rsidR="558EBE92" w:rsidRDefault="558EBE92" w:rsidP="00A45675">
      <w:pPr>
        <w:contextualSpacing/>
        <w:jc w:val="center"/>
        <w:rPr>
          <w:rFonts w:ascii="Book Antiqua" w:eastAsia="Book Antiqua" w:hAnsi="Book Antiqua" w:cs="Book Antiqua"/>
          <w:b/>
          <w:bCs/>
          <w:szCs w:val="24"/>
          <w:lang w:val="es-PR"/>
        </w:rPr>
      </w:pPr>
      <w:r w:rsidRPr="15C04E91">
        <w:rPr>
          <w:rFonts w:ascii="Book Antiqua" w:eastAsia="Book Antiqua" w:hAnsi="Book Antiqua" w:cs="Book Antiqua"/>
          <w:b/>
          <w:bCs/>
          <w:szCs w:val="24"/>
          <w:lang w:val="es-PR"/>
        </w:rPr>
        <w:t>ALCANCE DEL INFORME</w:t>
      </w:r>
    </w:p>
    <w:p w14:paraId="47EF2FB5" w14:textId="77777777" w:rsidR="00A45675" w:rsidRDefault="00A45675" w:rsidP="00A45675">
      <w:pPr>
        <w:ind w:firstLine="708"/>
        <w:contextualSpacing/>
        <w:jc w:val="both"/>
        <w:rPr>
          <w:rFonts w:ascii="Book Antiqua" w:eastAsia="Book Antiqua" w:hAnsi="Book Antiqua" w:cs="Book Antiqua"/>
          <w:szCs w:val="24"/>
          <w:lang w:val="es-PR"/>
        </w:rPr>
      </w:pPr>
    </w:p>
    <w:p w14:paraId="24E6320A" w14:textId="0B369498" w:rsidR="558EBE92" w:rsidRPr="00ED04DF" w:rsidRDefault="558EBE92" w:rsidP="00A45675">
      <w:pPr>
        <w:ind w:firstLine="708"/>
        <w:contextualSpacing/>
        <w:jc w:val="both"/>
        <w:rPr>
          <w:lang w:val="es-ES"/>
        </w:rPr>
      </w:pPr>
      <w:r w:rsidRPr="15C04E91">
        <w:rPr>
          <w:rFonts w:ascii="Book Antiqua" w:eastAsia="Book Antiqua" w:hAnsi="Book Antiqua" w:cs="Book Antiqua"/>
          <w:szCs w:val="24"/>
          <w:lang w:val="es-PR"/>
        </w:rPr>
        <w:t>Para el estudio y evaluación del Proyecto del Senado 622, la Comisión de Gobierno de la Cámara de Representantes solicitó memoriales explicativos a diversas agencias y entidades, entre estas:</w:t>
      </w:r>
    </w:p>
    <w:p w14:paraId="59496596" w14:textId="21495C1A"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Autoridad de Asesoría Financiera y Agencia Fiscal (AAFAF)</w:t>
      </w:r>
    </w:p>
    <w:p w14:paraId="61EF3030" w14:textId="12F1BACD"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Comisión de Derechos Civiles (CDC)</w:t>
      </w:r>
    </w:p>
    <w:p w14:paraId="77C6564D" w14:textId="4F1E91B1"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Departamento de Justicia</w:t>
      </w:r>
    </w:p>
    <w:p w14:paraId="084C7C87" w14:textId="55D51ECF"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Defensoría de las Personas con Impedimentos (DPI)</w:t>
      </w:r>
    </w:p>
    <w:p w14:paraId="5265F28F" w14:textId="309CB7CE"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Oficina de Gerencia y Presupuesto (OGP)</w:t>
      </w:r>
    </w:p>
    <w:p w14:paraId="326423DB" w14:textId="4346DD87"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Oficina de Presupuesto de la Asamblea Legislativa (OPAL)</w:t>
      </w:r>
    </w:p>
    <w:p w14:paraId="43045D88" w14:textId="344CC71D" w:rsidR="558EBE92" w:rsidRDefault="558EBE92" w:rsidP="00A45675">
      <w:pPr>
        <w:pStyle w:val="ListParagraph"/>
        <w:numPr>
          <w:ilvl w:val="0"/>
          <w:numId w:val="1"/>
        </w:numPr>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Oficina del Procurador de las Personas de Edad Avanzada</w:t>
      </w:r>
    </w:p>
    <w:p w14:paraId="0BC17681" w14:textId="77777777" w:rsidR="00A45675" w:rsidRDefault="00A45675" w:rsidP="00A45675">
      <w:pPr>
        <w:ind w:firstLine="708"/>
        <w:contextualSpacing/>
        <w:jc w:val="both"/>
        <w:rPr>
          <w:rFonts w:ascii="Book Antiqua" w:eastAsia="Book Antiqua" w:hAnsi="Book Antiqua" w:cs="Book Antiqua"/>
          <w:szCs w:val="24"/>
          <w:lang w:val="es-PR"/>
        </w:rPr>
      </w:pPr>
    </w:p>
    <w:p w14:paraId="44233048" w14:textId="3E061E34" w:rsidR="142EC40C" w:rsidRPr="00ED04DF" w:rsidRDefault="142EC40C" w:rsidP="00A45675">
      <w:pPr>
        <w:ind w:firstLine="708"/>
        <w:contextualSpacing/>
        <w:jc w:val="both"/>
        <w:rPr>
          <w:lang w:val="es-ES"/>
        </w:rPr>
      </w:pPr>
      <w:r w:rsidRPr="15C04E91">
        <w:rPr>
          <w:rFonts w:ascii="Book Antiqua" w:eastAsia="Book Antiqua" w:hAnsi="Book Antiqua" w:cs="Book Antiqua"/>
          <w:szCs w:val="24"/>
          <w:lang w:val="es-PR"/>
        </w:rPr>
        <w:t xml:space="preserve">Asimismo, esta Comisión examinó los memoriales presentados ante la Comisión de Ciencia, Tecnología e Inteligencia Artificial del Senado por el Departamento de </w:t>
      </w:r>
      <w:r w:rsidRPr="15C04E91">
        <w:rPr>
          <w:rFonts w:ascii="Book Antiqua" w:eastAsia="Book Antiqua" w:hAnsi="Book Antiqua" w:cs="Book Antiqua"/>
          <w:szCs w:val="24"/>
          <w:lang w:val="es-PR"/>
        </w:rPr>
        <w:lastRenderedPageBreak/>
        <w:t xml:space="preserve">Asuntos del Consumidor (DACO), el Puerto Rico Innovation and Technology Service (PRITS) y la entidad Soy Un Grinch, LLC. </w:t>
      </w:r>
    </w:p>
    <w:p w14:paraId="37889F11" w14:textId="77777777" w:rsidR="001C7622" w:rsidRDefault="001C7622" w:rsidP="00A45675">
      <w:pPr>
        <w:ind w:firstLine="708"/>
        <w:contextualSpacing/>
        <w:jc w:val="both"/>
        <w:rPr>
          <w:rFonts w:ascii="Book Antiqua" w:eastAsia="Book Antiqua" w:hAnsi="Book Antiqua" w:cs="Book Antiqua"/>
          <w:szCs w:val="24"/>
          <w:lang w:val="es"/>
        </w:rPr>
      </w:pPr>
    </w:p>
    <w:p w14:paraId="65A456F8" w14:textId="474B870B" w:rsidR="142EC40C" w:rsidRPr="00ED04DF" w:rsidRDefault="142EC40C" w:rsidP="00A45675">
      <w:pPr>
        <w:ind w:firstLine="708"/>
        <w:contextualSpacing/>
        <w:jc w:val="both"/>
        <w:rPr>
          <w:lang w:val="es-ES"/>
        </w:rPr>
      </w:pPr>
      <w:r w:rsidRPr="15C04E91">
        <w:rPr>
          <w:rFonts w:ascii="Book Antiqua" w:eastAsia="Book Antiqua" w:hAnsi="Book Antiqua" w:cs="Book Antiqua"/>
          <w:szCs w:val="24"/>
          <w:lang w:val="es"/>
        </w:rPr>
        <w:t>Se recibieron y consideraron los siguientes:</w:t>
      </w:r>
      <w:r w:rsidRPr="15C04E91">
        <w:rPr>
          <w:rFonts w:ascii="Book Antiqua" w:eastAsia="Book Antiqua" w:hAnsi="Book Antiqua" w:cs="Book Antiqua"/>
          <w:szCs w:val="24"/>
          <w:lang w:val="es-PR"/>
        </w:rPr>
        <w:t xml:space="preserve"> </w:t>
      </w:r>
    </w:p>
    <w:p w14:paraId="021DD56E" w14:textId="77777777" w:rsidR="001C7622" w:rsidRDefault="001C7622" w:rsidP="001C7622">
      <w:pPr>
        <w:contextualSpacing/>
        <w:jc w:val="center"/>
        <w:rPr>
          <w:rFonts w:ascii="Book Antiqua" w:eastAsia="Book Antiqua" w:hAnsi="Book Antiqua" w:cs="Book Antiqua"/>
          <w:szCs w:val="24"/>
          <w:lang w:val="es-PR"/>
        </w:rPr>
      </w:pPr>
    </w:p>
    <w:p w14:paraId="35801354" w14:textId="68AAF8F6" w:rsidR="142EC40C" w:rsidRDefault="142EC40C" w:rsidP="001C7622">
      <w:pPr>
        <w:contextualSpacing/>
        <w:jc w:val="center"/>
        <w:rPr>
          <w:rFonts w:ascii="Book Antiqua" w:eastAsia="Book Antiqua" w:hAnsi="Book Antiqua" w:cs="Book Antiqua"/>
          <w:b/>
          <w:bCs/>
          <w:szCs w:val="24"/>
          <w:lang w:val="es-PR"/>
        </w:rPr>
      </w:pPr>
      <w:r w:rsidRPr="15C04E91">
        <w:rPr>
          <w:rFonts w:ascii="Book Antiqua" w:eastAsia="Book Antiqua" w:hAnsi="Book Antiqua" w:cs="Book Antiqua"/>
          <w:b/>
          <w:bCs/>
          <w:szCs w:val="24"/>
          <w:lang w:val="es-PR"/>
        </w:rPr>
        <w:t>Autoridad de Asesoría Financiera y Agencia Fiscal (AAFAF)</w:t>
      </w:r>
    </w:p>
    <w:p w14:paraId="50773B60" w14:textId="77777777" w:rsidR="001C7622" w:rsidRDefault="001C7622" w:rsidP="00A45675">
      <w:pPr>
        <w:ind w:firstLine="708"/>
        <w:contextualSpacing/>
        <w:jc w:val="both"/>
        <w:rPr>
          <w:rFonts w:ascii="Book Antiqua" w:eastAsia="Book Antiqua" w:hAnsi="Book Antiqua" w:cs="Book Antiqua"/>
          <w:szCs w:val="24"/>
          <w:lang w:val="es-PR"/>
        </w:rPr>
      </w:pPr>
    </w:p>
    <w:p w14:paraId="2701EEBF" w14:textId="06D2B696" w:rsidR="00554796" w:rsidRDefault="142EC40C"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L</w:t>
      </w:r>
      <w:r w:rsidR="6F2BB9B4" w:rsidRPr="15C04E91">
        <w:rPr>
          <w:rFonts w:ascii="Book Antiqua" w:eastAsia="Book Antiqua" w:hAnsi="Book Antiqua" w:cs="Book Antiqua"/>
          <w:szCs w:val="24"/>
          <w:lang w:val="es-PR"/>
        </w:rPr>
        <w:t>a AAFAF expresó que el Programa de Gobierno de esta Administración contempla el uso de la inteligencia artificial como una</w:t>
      </w:r>
      <w:r w:rsidR="0020569F">
        <w:rPr>
          <w:rFonts w:ascii="Book Antiqua" w:eastAsia="Book Antiqua" w:hAnsi="Book Antiqua" w:cs="Book Antiqua"/>
          <w:szCs w:val="24"/>
          <w:lang w:val="es-PR"/>
        </w:rPr>
        <w:t xml:space="preserve"> </w:t>
      </w:r>
      <w:r w:rsidR="6F2BB9B4" w:rsidRPr="15C04E91">
        <w:rPr>
          <w:rFonts w:ascii="Book Antiqua" w:eastAsia="Book Antiqua" w:hAnsi="Book Antiqua" w:cs="Book Antiqua"/>
          <w:szCs w:val="24"/>
          <w:lang w:val="es-PR"/>
        </w:rPr>
        <w:t xml:space="preserve">herramienta para mejorar los servicios gubernamentales y la experiencia del ciudadano, mediante la adopción de un plan de transformación digital y de inteligencia artificial (IA). </w:t>
      </w:r>
    </w:p>
    <w:p w14:paraId="3A0CE70A" w14:textId="77777777" w:rsidR="001C7622" w:rsidRDefault="001C7622" w:rsidP="00A45675">
      <w:pPr>
        <w:ind w:firstLine="708"/>
        <w:contextualSpacing/>
        <w:jc w:val="both"/>
        <w:rPr>
          <w:rFonts w:ascii="Book Antiqua" w:eastAsia="Book Antiqua" w:hAnsi="Book Antiqua" w:cs="Book Antiqua"/>
          <w:szCs w:val="24"/>
          <w:lang w:val="es-PR"/>
        </w:rPr>
      </w:pPr>
    </w:p>
    <w:p w14:paraId="4F59E150" w14:textId="092DB888" w:rsidR="00554796" w:rsidRDefault="6F2BB9B4"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 xml:space="preserve">A tales efectos, señaló que dicho programa dispone la necesidad de evaluar la madurez digital de las agencias que proveen servicios esenciales, definir una visión digital a corto y mediano plazo, y establecer iniciativas estratégicas dirigidas a cerrar la brecha entre la situación actual y las metas proyectadas. Asimismo, indicó que resulta indispensable trazar metas específicas para cada agencia e impulsar la integración digital de los servicios gubernamentales, a fin de ofrecer una experiencia más ágil y coordinada al ciudadano. </w:t>
      </w:r>
    </w:p>
    <w:p w14:paraId="020720DA" w14:textId="77777777" w:rsidR="001C7622" w:rsidRDefault="001C7622" w:rsidP="00A45675">
      <w:pPr>
        <w:ind w:firstLine="708"/>
        <w:contextualSpacing/>
        <w:jc w:val="both"/>
        <w:rPr>
          <w:rFonts w:ascii="Book Antiqua" w:eastAsia="Book Antiqua" w:hAnsi="Book Antiqua" w:cs="Book Antiqua"/>
          <w:szCs w:val="24"/>
          <w:lang w:val="es-PR"/>
        </w:rPr>
      </w:pPr>
    </w:p>
    <w:p w14:paraId="551048B0" w14:textId="1C0835DD" w:rsidR="00554796" w:rsidRDefault="6F2BB9B4"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Finalmente, recomendó que se solicitara a la Oficina de Presupuesto de la Asamblea Legislativa (OPAL) su evaluación respecto al impacto fiscal de la medida. La AAFAF apoy</w:t>
      </w:r>
      <w:r w:rsidR="39426571" w:rsidRPr="15C04E91">
        <w:rPr>
          <w:rFonts w:ascii="Book Antiqua" w:eastAsia="Book Antiqua" w:hAnsi="Book Antiqua" w:cs="Book Antiqua"/>
          <w:szCs w:val="24"/>
          <w:lang w:val="es-PR"/>
        </w:rPr>
        <w:t>ó</w:t>
      </w:r>
      <w:r w:rsidRPr="15C04E91">
        <w:rPr>
          <w:rFonts w:ascii="Book Antiqua" w:eastAsia="Book Antiqua" w:hAnsi="Book Antiqua" w:cs="Book Antiqua"/>
          <w:szCs w:val="24"/>
          <w:lang w:val="es-PR"/>
        </w:rPr>
        <w:t xml:space="preserve"> la aprobación de la medida</w:t>
      </w:r>
    </w:p>
    <w:p w14:paraId="071BE257" w14:textId="77777777" w:rsidR="001C7622" w:rsidRDefault="001C7622" w:rsidP="001C7622">
      <w:pPr>
        <w:contextualSpacing/>
        <w:jc w:val="center"/>
        <w:rPr>
          <w:rFonts w:ascii="Book Antiqua" w:eastAsia="Book Antiqua" w:hAnsi="Book Antiqua" w:cs="Book Antiqua"/>
          <w:b/>
          <w:bCs/>
          <w:szCs w:val="24"/>
          <w:lang w:val="es-PR"/>
        </w:rPr>
      </w:pPr>
    </w:p>
    <w:p w14:paraId="1C78D30D" w14:textId="1CC68653" w:rsidR="2A79D7FF" w:rsidRDefault="2A79D7FF" w:rsidP="001C7622">
      <w:pPr>
        <w:contextualSpacing/>
        <w:jc w:val="center"/>
        <w:rPr>
          <w:rFonts w:ascii="Book Antiqua" w:eastAsia="Book Antiqua" w:hAnsi="Book Antiqua" w:cs="Book Antiqua"/>
          <w:b/>
          <w:bCs/>
          <w:szCs w:val="24"/>
          <w:lang w:val="es-PR"/>
        </w:rPr>
      </w:pPr>
      <w:r w:rsidRPr="15C04E91">
        <w:rPr>
          <w:rFonts w:ascii="Book Antiqua" w:eastAsia="Book Antiqua" w:hAnsi="Book Antiqua" w:cs="Book Antiqua"/>
          <w:b/>
          <w:bCs/>
          <w:szCs w:val="24"/>
          <w:lang w:val="es-PR"/>
        </w:rPr>
        <w:t>Comisión de Derechos Civiles</w:t>
      </w:r>
    </w:p>
    <w:p w14:paraId="6395B36A" w14:textId="77777777" w:rsidR="001C7622" w:rsidRDefault="001C7622" w:rsidP="00A45675">
      <w:pPr>
        <w:ind w:firstLine="708"/>
        <w:contextualSpacing/>
        <w:jc w:val="both"/>
        <w:rPr>
          <w:rFonts w:ascii="Book Antiqua" w:eastAsia="Book Antiqua" w:hAnsi="Book Antiqua" w:cs="Book Antiqua"/>
          <w:szCs w:val="24"/>
          <w:lang w:val="es-PR"/>
        </w:rPr>
      </w:pPr>
    </w:p>
    <w:p w14:paraId="09590151" w14:textId="76FFCCE7" w:rsidR="00554796" w:rsidRDefault="2A79D7FF"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L</w:t>
      </w:r>
      <w:r w:rsidR="015B488F" w:rsidRPr="15C04E91">
        <w:rPr>
          <w:rFonts w:ascii="Book Antiqua" w:eastAsia="Book Antiqua" w:hAnsi="Book Antiqua" w:cs="Book Antiqua"/>
          <w:szCs w:val="24"/>
          <w:lang w:val="es-PR"/>
        </w:rPr>
        <w:t>a Comisión de Derechos Civiles sostuvo que la inteligencia artificial representa una transformación tecnológica de gran alcance que impacta significativamente la vida cotidiana y las interacciones sociales. Señaló</w:t>
      </w:r>
      <w:r w:rsidR="0034209D">
        <w:rPr>
          <w:rFonts w:ascii="Book Antiqua" w:eastAsia="Book Antiqua" w:hAnsi="Book Antiqua" w:cs="Book Antiqua"/>
          <w:szCs w:val="24"/>
          <w:lang w:val="es-PR"/>
        </w:rPr>
        <w:t>,</w:t>
      </w:r>
      <w:r w:rsidR="015B488F" w:rsidRPr="15C04E91">
        <w:rPr>
          <w:rFonts w:ascii="Book Antiqua" w:eastAsia="Book Antiqua" w:hAnsi="Book Antiqua" w:cs="Book Antiqua"/>
          <w:szCs w:val="24"/>
          <w:lang w:val="es-PR"/>
        </w:rPr>
        <w:t xml:space="preserve"> </w:t>
      </w:r>
      <w:r w:rsidR="18C6CB24" w:rsidRPr="15C04E91">
        <w:rPr>
          <w:rFonts w:ascii="Book Antiqua" w:eastAsia="Book Antiqua" w:hAnsi="Book Antiqua" w:cs="Book Antiqua"/>
          <w:szCs w:val="24"/>
          <w:lang w:val="es-PR"/>
        </w:rPr>
        <w:t>además</w:t>
      </w:r>
      <w:r w:rsidR="0034209D">
        <w:rPr>
          <w:rFonts w:ascii="Book Antiqua" w:eastAsia="Book Antiqua" w:hAnsi="Book Antiqua" w:cs="Book Antiqua"/>
          <w:szCs w:val="24"/>
          <w:lang w:val="es-PR"/>
        </w:rPr>
        <w:t>,</w:t>
      </w:r>
      <w:r w:rsidR="18C6CB24" w:rsidRPr="15C04E91">
        <w:rPr>
          <w:rFonts w:ascii="Book Antiqua" w:eastAsia="Book Antiqua" w:hAnsi="Book Antiqua" w:cs="Book Antiqua"/>
          <w:szCs w:val="24"/>
          <w:lang w:val="es-PR"/>
        </w:rPr>
        <w:t xml:space="preserve"> </w:t>
      </w:r>
      <w:r w:rsidR="015B488F" w:rsidRPr="15C04E91">
        <w:rPr>
          <w:rFonts w:ascii="Book Antiqua" w:eastAsia="Book Antiqua" w:hAnsi="Book Antiqua" w:cs="Book Antiqua"/>
          <w:szCs w:val="24"/>
          <w:lang w:val="es-PR"/>
        </w:rPr>
        <w:t>que, si bien estas tecnologías aportan eficiencia, deben concebirse como un complemento a la interacción humana y no como un sustituto de esta, razón por la cual expresó su respaldo a la aprobación de la medida.</w:t>
      </w:r>
    </w:p>
    <w:p w14:paraId="0764FE89" w14:textId="77777777" w:rsidR="0034209D" w:rsidRDefault="0034209D" w:rsidP="00A45675">
      <w:pPr>
        <w:contextualSpacing/>
        <w:jc w:val="center"/>
        <w:rPr>
          <w:rFonts w:ascii="Book Antiqua" w:eastAsia="Book Antiqua" w:hAnsi="Book Antiqua" w:cs="Book Antiqua"/>
          <w:b/>
          <w:bCs/>
          <w:szCs w:val="24"/>
          <w:lang w:val="es-PR"/>
        </w:rPr>
      </w:pPr>
    </w:p>
    <w:p w14:paraId="70C0F048" w14:textId="4E64AD9B" w:rsidR="1A7E3721" w:rsidRDefault="1A7E3721" w:rsidP="00A45675">
      <w:pPr>
        <w:contextualSpacing/>
        <w:jc w:val="center"/>
        <w:rPr>
          <w:rFonts w:ascii="Book Antiqua" w:eastAsia="Book Antiqua" w:hAnsi="Book Antiqua" w:cs="Book Antiqua"/>
          <w:b/>
          <w:bCs/>
          <w:szCs w:val="24"/>
          <w:lang w:val="es-PR"/>
        </w:rPr>
      </w:pPr>
      <w:r w:rsidRPr="15C04E91">
        <w:rPr>
          <w:rFonts w:ascii="Book Antiqua" w:eastAsia="Book Antiqua" w:hAnsi="Book Antiqua" w:cs="Book Antiqua"/>
          <w:b/>
          <w:bCs/>
          <w:szCs w:val="24"/>
          <w:lang w:val="es-PR"/>
        </w:rPr>
        <w:t>Defensoría de las Personas con Impedimentos</w:t>
      </w:r>
    </w:p>
    <w:p w14:paraId="4451C458" w14:textId="77777777" w:rsidR="0034209D" w:rsidRDefault="0034209D" w:rsidP="00A45675">
      <w:pPr>
        <w:ind w:firstLine="708"/>
        <w:contextualSpacing/>
        <w:jc w:val="both"/>
        <w:rPr>
          <w:rFonts w:ascii="Book Antiqua" w:eastAsia="Book Antiqua" w:hAnsi="Book Antiqua" w:cs="Book Antiqua"/>
          <w:szCs w:val="24"/>
          <w:lang w:val="es-PR"/>
        </w:rPr>
      </w:pPr>
    </w:p>
    <w:p w14:paraId="4322F499" w14:textId="48857E79" w:rsidR="00554796" w:rsidRDefault="1A7E3721"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L</w:t>
      </w:r>
      <w:r w:rsidR="72D70A11" w:rsidRPr="15C04E91">
        <w:rPr>
          <w:rFonts w:ascii="Book Antiqua" w:eastAsia="Book Antiqua" w:hAnsi="Book Antiqua" w:cs="Book Antiqua"/>
          <w:szCs w:val="24"/>
          <w:lang w:val="es-PR"/>
        </w:rPr>
        <w:t>a Defensoría de las Personas con Impedimentos indicó que endosa la política pública contenida en el proyecto, particularmente en lo relacionado con la creación de alternativas a los sistemas automatizados que faciliten el acceso equitativo a los servicios gubernamentales por parte de las personas con impedimentos. En apoyo a su postura, destacó su función como agencia encargada de velar por la protección de los derechos de las personas que enfrentan discrimen por razón de impedimento, por lo que manifestó su respaldo a la intención legislativa del proyecto</w:t>
      </w:r>
      <w:r w:rsidR="5B1FB226" w:rsidRPr="15C04E91">
        <w:rPr>
          <w:rFonts w:ascii="Book Antiqua" w:eastAsia="Book Antiqua" w:hAnsi="Book Antiqua" w:cs="Book Antiqua"/>
          <w:szCs w:val="24"/>
          <w:lang w:val="es-PR"/>
        </w:rPr>
        <w:t>.</w:t>
      </w:r>
    </w:p>
    <w:p w14:paraId="5F69A706" w14:textId="4FB7C033" w:rsidR="5B1FB226" w:rsidRDefault="5B1FB226" w:rsidP="00A45675">
      <w:pPr>
        <w:ind w:firstLine="708"/>
        <w:contextualSpacing/>
        <w:jc w:val="center"/>
        <w:rPr>
          <w:rFonts w:ascii="Book Antiqua" w:eastAsia="Book Antiqua" w:hAnsi="Book Antiqua" w:cs="Book Antiqua"/>
          <w:b/>
          <w:bCs/>
          <w:szCs w:val="24"/>
          <w:lang w:val="es-PR"/>
        </w:rPr>
      </w:pPr>
      <w:r w:rsidRPr="15C04E91">
        <w:rPr>
          <w:rFonts w:ascii="Book Antiqua" w:eastAsia="Book Antiqua" w:hAnsi="Book Antiqua" w:cs="Book Antiqua"/>
          <w:b/>
          <w:bCs/>
          <w:szCs w:val="24"/>
          <w:lang w:val="es-PR"/>
        </w:rPr>
        <w:lastRenderedPageBreak/>
        <w:t>Departamento de Asuntos del Consumidor (DACO)</w:t>
      </w:r>
    </w:p>
    <w:p w14:paraId="0EA76255" w14:textId="77777777" w:rsidR="0034209D" w:rsidRDefault="0034209D" w:rsidP="00A45675">
      <w:pPr>
        <w:ind w:firstLine="708"/>
        <w:contextualSpacing/>
        <w:jc w:val="both"/>
        <w:rPr>
          <w:rFonts w:ascii="Book Antiqua" w:eastAsia="Book Antiqua" w:hAnsi="Book Antiqua" w:cs="Book Antiqua"/>
          <w:szCs w:val="24"/>
          <w:lang w:val="es-PR"/>
        </w:rPr>
      </w:pPr>
    </w:p>
    <w:p w14:paraId="0BB48478" w14:textId="0FE63C63" w:rsidR="00554796" w:rsidRDefault="5B1FB226"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E</w:t>
      </w:r>
      <w:r w:rsidR="0293A854" w:rsidRPr="15C04E91">
        <w:rPr>
          <w:rFonts w:ascii="Book Antiqua" w:eastAsia="Book Antiqua" w:hAnsi="Book Antiqua" w:cs="Book Antiqua"/>
          <w:szCs w:val="24"/>
          <w:lang w:val="es-PR"/>
        </w:rPr>
        <w:t>l DACO reafirmó en su ponencia su compromiso con el desarrollo de una administración pública eficiente, ágil y orientada a la protección de los consumidores, particularmente los sectores más vulnerables. Indicó que el Proyecto del Senado 622 promueve normas que fomentan la confianza de los usuarios al interactuar con herramientas de inteligencia artificial dentro del ámbito gubernamental.</w:t>
      </w:r>
    </w:p>
    <w:p w14:paraId="077D902A" w14:textId="77777777" w:rsidR="00B60533" w:rsidRDefault="00B60533" w:rsidP="00A45675">
      <w:pPr>
        <w:ind w:firstLine="708"/>
        <w:contextualSpacing/>
        <w:jc w:val="both"/>
        <w:rPr>
          <w:rFonts w:ascii="Book Antiqua" w:eastAsia="Book Antiqua" w:hAnsi="Book Antiqua" w:cs="Book Antiqua"/>
          <w:szCs w:val="24"/>
          <w:lang w:val="es-PR"/>
        </w:rPr>
      </w:pPr>
    </w:p>
    <w:p w14:paraId="7200639A" w14:textId="1ABAB34F" w:rsidR="75E87CD6" w:rsidRDefault="75E87CD6"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Además, sostiene que es una agencia de gobierno que ofrece servicios directos a los ciudadanos, y sus empleados están en contacto directo con las personas que visitan nuestras cinco oficinas regionales. DACO arguye que han visto de primera mano cómo ha ido aumentando la cantidad de personas de la tercera edad que acuden a nuestras oficinas en busca de servicios</w:t>
      </w:r>
      <w:r w:rsidR="2F0CED0F" w:rsidRPr="15C04E91">
        <w:rPr>
          <w:rFonts w:ascii="Book Antiqua" w:eastAsia="Book Antiqua" w:hAnsi="Book Antiqua" w:cs="Book Antiqua"/>
          <w:szCs w:val="24"/>
          <w:lang w:val="es-PR"/>
        </w:rPr>
        <w:t>, a</w:t>
      </w:r>
      <w:r w:rsidRPr="15C04E91">
        <w:rPr>
          <w:rFonts w:ascii="Book Antiqua" w:eastAsia="Book Antiqua" w:hAnsi="Book Antiqua" w:cs="Book Antiqua"/>
          <w:szCs w:val="24"/>
          <w:lang w:val="es-PR"/>
        </w:rPr>
        <w:t>sí como personas con discapacidades, bajo nivel de escolaridad y pobre alfabetización digital. P</w:t>
      </w:r>
      <w:r w:rsidR="5E8DB14A" w:rsidRPr="15C04E91">
        <w:rPr>
          <w:rFonts w:ascii="Book Antiqua" w:eastAsia="Book Antiqua" w:hAnsi="Book Antiqua" w:cs="Book Antiqua"/>
          <w:szCs w:val="24"/>
          <w:lang w:val="es-PR"/>
        </w:rPr>
        <w:t xml:space="preserve">or ello, entienden </w:t>
      </w:r>
      <w:r w:rsidRPr="15C04E91">
        <w:rPr>
          <w:rFonts w:ascii="Book Antiqua" w:eastAsia="Book Antiqua" w:hAnsi="Book Antiqua" w:cs="Book Antiqua"/>
          <w:szCs w:val="24"/>
          <w:lang w:val="es-PR"/>
        </w:rPr>
        <w:t xml:space="preserve">indispensable que </w:t>
      </w:r>
      <w:r w:rsidR="5E65E588" w:rsidRPr="15C04E91">
        <w:rPr>
          <w:rFonts w:ascii="Book Antiqua" w:eastAsia="Book Antiqua" w:hAnsi="Book Antiqua" w:cs="Book Antiqua"/>
          <w:szCs w:val="24"/>
          <w:lang w:val="es-PR"/>
        </w:rPr>
        <w:t xml:space="preserve">se </w:t>
      </w:r>
      <w:r w:rsidRPr="15C04E91">
        <w:rPr>
          <w:rFonts w:ascii="Book Antiqua" w:eastAsia="Book Antiqua" w:hAnsi="Book Antiqua" w:cs="Book Antiqua"/>
          <w:szCs w:val="24"/>
          <w:lang w:val="es-PR"/>
        </w:rPr>
        <w:t xml:space="preserve">promulguen normas como la dispuesta en el Artículo 4 del PS 622 para evitar que se discrimine y se le prive de servicios a las personas más desaventajadas. </w:t>
      </w:r>
      <w:r w:rsidR="3EC43BD1" w:rsidRPr="15C04E91">
        <w:rPr>
          <w:rFonts w:ascii="Book Antiqua" w:eastAsia="Book Antiqua" w:hAnsi="Book Antiqua" w:cs="Book Antiqua"/>
          <w:szCs w:val="24"/>
          <w:lang w:val="es-PR"/>
        </w:rPr>
        <w:t>Concluyen señalando</w:t>
      </w:r>
      <w:r w:rsidRPr="15C04E91">
        <w:rPr>
          <w:rFonts w:ascii="Book Antiqua" w:eastAsia="Book Antiqua" w:hAnsi="Book Antiqua" w:cs="Book Antiqua"/>
          <w:szCs w:val="24"/>
          <w:lang w:val="es-PR"/>
        </w:rPr>
        <w:t xml:space="preserve"> que toda agencia de gobierno debe tener disponible la alternativa de ofrecer el servicio a través de un ser humano con sensibilidad y empatía.</w:t>
      </w:r>
    </w:p>
    <w:p w14:paraId="4AB9586B" w14:textId="77777777" w:rsidR="00B60533" w:rsidRPr="000B0531" w:rsidRDefault="00B60533" w:rsidP="00B60533">
      <w:pPr>
        <w:contextualSpacing/>
        <w:rPr>
          <w:rFonts w:ascii="Book Antiqua" w:eastAsia="Book Antiqua" w:hAnsi="Book Antiqua" w:cs="Book Antiqua"/>
          <w:b/>
          <w:bCs/>
          <w:szCs w:val="24"/>
          <w:lang w:val="es-ES"/>
        </w:rPr>
      </w:pPr>
    </w:p>
    <w:p w14:paraId="3D012118" w14:textId="79519B22" w:rsidR="12E0131D" w:rsidRPr="00ED04DF" w:rsidRDefault="12E0131D" w:rsidP="00B60533">
      <w:pPr>
        <w:contextualSpacing/>
        <w:jc w:val="center"/>
        <w:rPr>
          <w:rFonts w:ascii="Book Antiqua" w:eastAsia="Book Antiqua" w:hAnsi="Book Antiqua" w:cs="Book Antiqua"/>
          <w:b/>
          <w:bCs/>
          <w:szCs w:val="24"/>
        </w:rPr>
      </w:pPr>
      <w:r w:rsidRPr="00ED04DF">
        <w:rPr>
          <w:rFonts w:ascii="Book Antiqua" w:eastAsia="Book Antiqua" w:hAnsi="Book Antiqua" w:cs="Book Antiqua"/>
          <w:b/>
          <w:bCs/>
          <w:szCs w:val="24"/>
        </w:rPr>
        <w:t>Puerto Rico Innovation and Technology Service (PRITS)</w:t>
      </w:r>
    </w:p>
    <w:p w14:paraId="74DEA763" w14:textId="77777777" w:rsidR="00B60533" w:rsidRPr="00B60533" w:rsidRDefault="00B60533" w:rsidP="00A45675">
      <w:pPr>
        <w:ind w:firstLine="708"/>
        <w:contextualSpacing/>
        <w:jc w:val="both"/>
        <w:rPr>
          <w:rFonts w:ascii="Book Antiqua" w:eastAsia="Book Antiqua" w:hAnsi="Book Antiqua" w:cs="Book Antiqua"/>
          <w:szCs w:val="24"/>
        </w:rPr>
      </w:pPr>
    </w:p>
    <w:p w14:paraId="24C16D6E" w14:textId="6FBB05E9" w:rsidR="00554796" w:rsidRDefault="20448170"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 xml:space="preserve">El PRITS </w:t>
      </w:r>
      <w:r w:rsidR="4B598517" w:rsidRPr="15C04E91">
        <w:rPr>
          <w:rFonts w:ascii="Book Antiqua" w:eastAsia="Book Antiqua" w:hAnsi="Book Antiqua" w:cs="Book Antiqua"/>
          <w:szCs w:val="24"/>
          <w:lang w:val="es-PR"/>
        </w:rPr>
        <w:t>precisó</w:t>
      </w:r>
      <w:r w:rsidRPr="15C04E91">
        <w:rPr>
          <w:rFonts w:ascii="Book Antiqua" w:eastAsia="Book Antiqua" w:hAnsi="Book Antiqua" w:cs="Book Antiqua"/>
          <w:szCs w:val="24"/>
          <w:lang w:val="es-PR"/>
        </w:rPr>
        <w:t xml:space="preserve"> que la medida se alinea con principios internacionalmente reconocidos para el uso responsable de la inteligencia artificial. Señaló que diversas jurisdicciones en los Estados Unidos han adoptado iniciativas legislativas con propósitos similares y expresó que la aprobación de esta legislación fortalecería su capacidad para liderar la implementación técnica y normativa de soluciones tecnológicas gubernamentales, garantizando el cumplimiento de estándares de eficiencia, accesibilidad y transparencia.</w:t>
      </w:r>
    </w:p>
    <w:p w14:paraId="68400352" w14:textId="77777777" w:rsidR="00B60533" w:rsidRDefault="00B60533" w:rsidP="00A45675">
      <w:pPr>
        <w:ind w:firstLine="708"/>
        <w:contextualSpacing/>
        <w:jc w:val="both"/>
        <w:rPr>
          <w:rFonts w:ascii="Book Antiqua" w:eastAsia="Book Antiqua" w:hAnsi="Book Antiqua" w:cs="Book Antiqua"/>
          <w:szCs w:val="24"/>
          <w:lang w:val="es-PR"/>
        </w:rPr>
      </w:pPr>
    </w:p>
    <w:p w14:paraId="4EC935CB" w14:textId="4381DE75" w:rsidR="6EDCFAC1" w:rsidRDefault="6EDCFAC1"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De igual manera, sostuvo que la aprobación de la medida representa</w:t>
      </w:r>
      <w:r w:rsidR="6E835BEA" w:rsidRPr="15C04E91">
        <w:rPr>
          <w:rFonts w:ascii="Book Antiqua" w:eastAsia="Book Antiqua" w:hAnsi="Book Antiqua" w:cs="Book Antiqua"/>
          <w:szCs w:val="24"/>
          <w:lang w:val="es-PR"/>
        </w:rPr>
        <w:t>ría</w:t>
      </w:r>
      <w:r w:rsidRPr="15C04E91">
        <w:rPr>
          <w:rFonts w:ascii="Book Antiqua" w:eastAsia="Book Antiqua" w:hAnsi="Book Antiqua" w:cs="Book Antiqua"/>
          <w:szCs w:val="24"/>
          <w:lang w:val="es-PR"/>
        </w:rPr>
        <w:t xml:space="preserve"> un paso necesario para fortalecer la legitimidad del uso de IA en el sector público, incorporando salvaguardas éticas y legales que inspiran confianza y protegen los derechos de los ciudadanos.</w:t>
      </w:r>
      <w:r w:rsidR="367D0CB6" w:rsidRPr="15C04E91">
        <w:rPr>
          <w:rFonts w:ascii="Book Antiqua" w:eastAsia="Book Antiqua" w:hAnsi="Book Antiqua" w:cs="Book Antiqua"/>
          <w:szCs w:val="24"/>
          <w:lang w:val="es-PR"/>
        </w:rPr>
        <w:t xml:space="preserve"> Finalmente, respaldó el proyecto pues está acorde con las mejores prácticas internacionales, y el mismo responde a necesidades normativas aún no atendidas por el marco legal vigente y promueve un justo balance entre la eficiencia tecnológica y el respeto por los derechos del ciudadano.</w:t>
      </w:r>
    </w:p>
    <w:p w14:paraId="0B7E5B4C" w14:textId="77777777" w:rsidR="00B60533" w:rsidRDefault="00B60533" w:rsidP="00A45675">
      <w:pPr>
        <w:ind w:firstLine="708"/>
        <w:contextualSpacing/>
        <w:jc w:val="center"/>
        <w:rPr>
          <w:rFonts w:ascii="Book Antiqua" w:eastAsia="Book Antiqua" w:hAnsi="Book Antiqua" w:cs="Book Antiqua"/>
          <w:b/>
          <w:bCs/>
          <w:szCs w:val="24"/>
          <w:lang w:val="es-PR"/>
        </w:rPr>
      </w:pPr>
    </w:p>
    <w:p w14:paraId="445346FA" w14:textId="7ACC524D" w:rsidR="785E92DE" w:rsidRDefault="785E92DE" w:rsidP="00A45675">
      <w:pPr>
        <w:ind w:firstLine="708"/>
        <w:contextualSpacing/>
        <w:jc w:val="center"/>
        <w:rPr>
          <w:rFonts w:ascii="Book Antiqua" w:eastAsia="Book Antiqua" w:hAnsi="Book Antiqua" w:cs="Book Antiqua"/>
          <w:b/>
          <w:bCs/>
          <w:szCs w:val="24"/>
          <w:lang w:val="es-PR"/>
        </w:rPr>
      </w:pPr>
      <w:r w:rsidRPr="15C04E91">
        <w:rPr>
          <w:rFonts w:ascii="Book Antiqua" w:eastAsia="Book Antiqua" w:hAnsi="Book Antiqua" w:cs="Book Antiqua"/>
          <w:b/>
          <w:bCs/>
          <w:szCs w:val="24"/>
          <w:lang w:val="es-PR"/>
        </w:rPr>
        <w:t>Soy Un Grinch, LL</w:t>
      </w:r>
      <w:r w:rsidR="719CB8F4" w:rsidRPr="15C04E91">
        <w:rPr>
          <w:rFonts w:ascii="Book Antiqua" w:eastAsia="Book Antiqua" w:hAnsi="Book Antiqua" w:cs="Book Antiqua"/>
          <w:b/>
          <w:bCs/>
          <w:szCs w:val="24"/>
          <w:lang w:val="es-PR"/>
        </w:rPr>
        <w:t>C.</w:t>
      </w:r>
    </w:p>
    <w:p w14:paraId="3AE3E890" w14:textId="77777777" w:rsidR="00B60533" w:rsidRDefault="00B60533" w:rsidP="00A45675">
      <w:pPr>
        <w:ind w:firstLine="708"/>
        <w:contextualSpacing/>
        <w:jc w:val="both"/>
        <w:rPr>
          <w:rFonts w:ascii="Book Antiqua" w:eastAsia="Book Antiqua" w:hAnsi="Book Antiqua" w:cs="Book Antiqua"/>
          <w:szCs w:val="24"/>
          <w:lang w:val="es-PR"/>
        </w:rPr>
      </w:pPr>
    </w:p>
    <w:p w14:paraId="47BFBE54" w14:textId="098127E3" w:rsidR="00554796" w:rsidRDefault="4C1D1E48"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 xml:space="preserve">Soy Un Grinch, LLC expresó que, como entidad puertorriqueña dedicada a la capacitación y consultoría en inteligencia artificial, ha trabajado directamente con agencias, empresas y organizaciones en la promoción de la adopción ética de estas </w:t>
      </w:r>
      <w:r w:rsidRPr="15C04E91">
        <w:rPr>
          <w:rFonts w:ascii="Book Antiqua" w:eastAsia="Book Antiqua" w:hAnsi="Book Antiqua" w:cs="Book Antiqua"/>
          <w:szCs w:val="24"/>
          <w:lang w:val="es-PR"/>
        </w:rPr>
        <w:lastRenderedPageBreak/>
        <w:t>tecnologías emergentes. Sostuvo que la medida tiene el potencial de posicionar a Puerto Rico como líder en regulación responsable de inteligencia artificial, por lo que respaldó su aprobación.</w:t>
      </w:r>
    </w:p>
    <w:p w14:paraId="3BFFF36F" w14:textId="27FEC3C7" w:rsidR="0011330E" w:rsidRDefault="0011330E" w:rsidP="00A45675">
      <w:pPr>
        <w:pStyle w:val="NoSpacing"/>
        <w:contextualSpacing/>
        <w:jc w:val="center"/>
        <w:rPr>
          <w:rFonts w:ascii="Book Antiqua" w:hAnsi="Book Antiqua"/>
          <w:b/>
          <w:bCs/>
          <w:lang w:val="es-PR"/>
        </w:rPr>
      </w:pPr>
      <w:r w:rsidRPr="15C04E91">
        <w:rPr>
          <w:rFonts w:ascii="Book Antiqua" w:hAnsi="Book Antiqua"/>
          <w:b/>
          <w:bCs/>
          <w:lang w:val="es-PR"/>
        </w:rPr>
        <w:t xml:space="preserve">IMPACTO FISCAL </w:t>
      </w:r>
    </w:p>
    <w:p w14:paraId="604500B0" w14:textId="50DD22D5" w:rsidR="12B543A5" w:rsidRDefault="12B543A5" w:rsidP="00A45675">
      <w:pPr>
        <w:contextualSpacing/>
        <w:jc w:val="both"/>
        <w:rPr>
          <w:rFonts w:ascii="Book Antiqua" w:eastAsia="Book Antiqua" w:hAnsi="Book Antiqua" w:cs="Book Antiqua"/>
          <w:lang w:val="es-PR"/>
        </w:rPr>
      </w:pPr>
    </w:p>
    <w:p w14:paraId="16CD7059" w14:textId="70F4880A" w:rsidR="00BA7C8D" w:rsidRPr="004A5FEC" w:rsidRDefault="7EB7B2E0" w:rsidP="00A45675">
      <w:pPr>
        <w:ind w:firstLine="708"/>
        <w:contextualSpacing/>
        <w:jc w:val="both"/>
        <w:rPr>
          <w:rFonts w:ascii="Book Antiqua" w:eastAsia="Book Antiqua" w:hAnsi="Book Antiqua" w:cs="Book Antiqua"/>
          <w:lang w:val="es-PR"/>
        </w:rPr>
      </w:pPr>
      <w:r w:rsidRPr="12B543A5">
        <w:rPr>
          <w:rFonts w:ascii="Book Antiqua" w:eastAsia="Book Antiqua" w:hAnsi="Book Antiqua" w:cs="Book Antiqua"/>
          <w:lang w:val="es-PR"/>
        </w:rPr>
        <w:t>De conformidad con el análisis realizado por la Oficina de Presupuesto de la Asamblea Legislativa (OPAL), la aprobación del Proyecto del Senado 622 no representa un impacto fiscal adicional para las agencias y corporaciones públicas del Gobierno de Puerto Rico.</w:t>
      </w:r>
    </w:p>
    <w:p w14:paraId="6A407026" w14:textId="77777777" w:rsidR="00201B0E" w:rsidRDefault="00201B0E" w:rsidP="00A45675">
      <w:pPr>
        <w:ind w:firstLine="708"/>
        <w:contextualSpacing/>
        <w:jc w:val="both"/>
        <w:rPr>
          <w:rFonts w:ascii="Book Antiqua" w:eastAsia="Book Antiqua" w:hAnsi="Book Antiqua" w:cs="Book Antiqua"/>
          <w:lang w:val="es-PR"/>
        </w:rPr>
      </w:pPr>
    </w:p>
    <w:p w14:paraId="7983BCE3" w14:textId="1C61AD42" w:rsidR="00BA7C8D" w:rsidRPr="004A5FEC" w:rsidRDefault="7EB7B2E0" w:rsidP="00A45675">
      <w:pPr>
        <w:ind w:firstLine="708"/>
        <w:contextualSpacing/>
        <w:jc w:val="both"/>
        <w:rPr>
          <w:rFonts w:ascii="Book Antiqua" w:eastAsia="Book Antiqua" w:hAnsi="Book Antiqua" w:cs="Book Antiqua"/>
          <w:lang w:val="es-PR"/>
        </w:rPr>
      </w:pPr>
      <w:r w:rsidRPr="15C04E91">
        <w:rPr>
          <w:rFonts w:ascii="Book Antiqua" w:eastAsia="Book Antiqua" w:hAnsi="Book Antiqua" w:cs="Book Antiqua"/>
          <w:lang w:val="es-PR"/>
        </w:rPr>
        <w:t xml:space="preserve">OPAL indicó que los requisitos establecidos en la medida podrán integrarse dentro de las plataformas tecnológicas existentes o futuras que utilicen inteligencia artificial, de manera similar a los mecanismos de orientación al ciudadano ya requeridos en los servicios gubernamentales digitales. </w:t>
      </w:r>
    </w:p>
    <w:p w14:paraId="46E4D464" w14:textId="77777777" w:rsidR="00201B0E" w:rsidRDefault="00201B0E" w:rsidP="00A45675">
      <w:pPr>
        <w:ind w:firstLine="708"/>
        <w:contextualSpacing/>
        <w:jc w:val="both"/>
        <w:rPr>
          <w:rFonts w:ascii="Book Antiqua" w:eastAsia="Book Antiqua" w:hAnsi="Book Antiqua" w:cs="Book Antiqua"/>
          <w:lang w:val="es-PR"/>
        </w:rPr>
      </w:pPr>
    </w:p>
    <w:p w14:paraId="7E70DF7F" w14:textId="451B6454" w:rsidR="00BA7C8D" w:rsidRPr="004A5FEC" w:rsidRDefault="7EB7B2E0" w:rsidP="00A45675">
      <w:pPr>
        <w:ind w:firstLine="708"/>
        <w:contextualSpacing/>
        <w:jc w:val="both"/>
        <w:rPr>
          <w:rFonts w:ascii="Book Antiqua" w:eastAsia="Book Antiqua" w:hAnsi="Book Antiqua" w:cs="Book Antiqua"/>
          <w:lang w:val="es-PR"/>
        </w:rPr>
      </w:pPr>
      <w:r w:rsidRPr="15C04E91">
        <w:rPr>
          <w:rFonts w:ascii="Book Antiqua" w:eastAsia="Book Antiqua" w:hAnsi="Book Antiqua" w:cs="Book Antiqua"/>
          <w:lang w:val="es-PR"/>
        </w:rPr>
        <w:t>Asimismo, señaló que la alternativa de atención humana forma parte de las funciones ordinarias del servicio público, por lo que no implica la creación de nuevas plazas ni asignaciones presupuestarias adicionales.</w:t>
      </w:r>
    </w:p>
    <w:p w14:paraId="6253C62F" w14:textId="77777777" w:rsidR="00201B0E" w:rsidRDefault="00201B0E" w:rsidP="00201B0E">
      <w:pPr>
        <w:pStyle w:val="ColorfulList-Accent11"/>
        <w:ind w:left="0"/>
        <w:rPr>
          <w:rFonts w:ascii="Book Antiqua" w:hAnsi="Book Antiqua"/>
          <w:b/>
          <w:bCs/>
          <w:lang w:val="es-PR"/>
        </w:rPr>
      </w:pPr>
    </w:p>
    <w:p w14:paraId="541023A5" w14:textId="15AE7F3B" w:rsidR="00BA7C8D" w:rsidRPr="004A5FEC" w:rsidRDefault="00BA7C8D" w:rsidP="00201B0E">
      <w:pPr>
        <w:pStyle w:val="ColorfulList-Accent11"/>
        <w:ind w:left="0"/>
        <w:jc w:val="center"/>
        <w:rPr>
          <w:rFonts w:ascii="Book Antiqua" w:hAnsi="Book Antiqua"/>
          <w:b/>
          <w:bCs/>
          <w:lang w:val="es-PR"/>
        </w:rPr>
      </w:pPr>
      <w:r w:rsidRPr="12B543A5">
        <w:rPr>
          <w:rFonts w:ascii="Book Antiqua" w:hAnsi="Book Antiqua"/>
          <w:b/>
          <w:bCs/>
          <w:lang w:val="es-PR"/>
        </w:rPr>
        <w:t>CONCLUSIÓN</w:t>
      </w:r>
    </w:p>
    <w:p w14:paraId="5F62B10A" w14:textId="46ABA8E4" w:rsidR="12B543A5" w:rsidRDefault="12B543A5" w:rsidP="00A45675">
      <w:pPr>
        <w:ind w:firstLine="708"/>
        <w:contextualSpacing/>
        <w:jc w:val="both"/>
        <w:rPr>
          <w:rFonts w:ascii="Book Antiqua" w:eastAsia="Book Antiqua" w:hAnsi="Book Antiqua" w:cs="Book Antiqua"/>
          <w:szCs w:val="24"/>
          <w:lang w:val="es-PR"/>
        </w:rPr>
      </w:pPr>
    </w:p>
    <w:p w14:paraId="2A564163" w14:textId="3628E26F" w:rsidR="00BA7C8D" w:rsidRPr="009E3F80" w:rsidRDefault="3862B7FA" w:rsidP="00A45675">
      <w:pPr>
        <w:ind w:firstLine="708"/>
        <w:contextualSpacing/>
        <w:jc w:val="both"/>
        <w:rPr>
          <w:rFonts w:ascii="Book Antiqua" w:hAnsi="Book Antiqua"/>
          <w:lang w:val="es-PR"/>
        </w:rPr>
      </w:pPr>
      <w:r w:rsidRPr="15C04E91">
        <w:rPr>
          <w:rFonts w:ascii="Book Antiqua" w:eastAsia="Book Antiqua" w:hAnsi="Book Antiqua" w:cs="Book Antiqua"/>
          <w:szCs w:val="24"/>
          <w:lang w:val="es-PR"/>
        </w:rPr>
        <w:t>La Comisión de Gobierno considera que el Proyecto del Senado 622 constituye una medida de política pública dirigida a fortalecer la transparencia, la accesibilidad y la confianza ciudadana en la prestación de servicios gubernamentales en el contexto de la transformación digital del Estado.</w:t>
      </w:r>
    </w:p>
    <w:p w14:paraId="65AAC117" w14:textId="4961367E" w:rsidR="00BA7C8D" w:rsidRPr="009E3F80" w:rsidRDefault="00BA7C8D" w:rsidP="00A45675">
      <w:pPr>
        <w:ind w:firstLine="708"/>
        <w:contextualSpacing/>
        <w:jc w:val="both"/>
        <w:rPr>
          <w:rFonts w:ascii="Book Antiqua" w:eastAsia="Book Antiqua" w:hAnsi="Book Antiqua" w:cs="Book Antiqua"/>
          <w:szCs w:val="24"/>
          <w:lang w:val="es-PR"/>
        </w:rPr>
      </w:pPr>
    </w:p>
    <w:p w14:paraId="18D252C0" w14:textId="250B5EF6" w:rsidR="00BA7C8D" w:rsidRPr="009E3F80" w:rsidRDefault="26B0DEBC"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Habiendo examinado las posturas presentadas por las agencias y entidades concernidas, esta Comisión concluye que las recomendaciones formuladas fueron debidamente consideradas durante el trámite legislativo en el Senado e incorporadas en el texto aprobado, particularmente en lo relacionado con la clarificación de definiciones técnicas, la delimitación de las responsabilidades reglamentarias del PRITS y el establecimiento de un esquema de penalidades razonable y proporcional.</w:t>
      </w:r>
    </w:p>
    <w:p w14:paraId="2FE22264" w14:textId="77777777" w:rsidR="00201B0E" w:rsidRDefault="00201B0E" w:rsidP="00A45675">
      <w:pPr>
        <w:ind w:firstLine="708"/>
        <w:contextualSpacing/>
        <w:jc w:val="both"/>
        <w:rPr>
          <w:rFonts w:ascii="Book Antiqua" w:eastAsia="Book Antiqua" w:hAnsi="Book Antiqua" w:cs="Book Antiqua"/>
          <w:szCs w:val="24"/>
          <w:lang w:val="es-PR"/>
        </w:rPr>
      </w:pPr>
    </w:p>
    <w:p w14:paraId="214C3E7A" w14:textId="42E6EB6A" w:rsidR="00BA7C8D" w:rsidRPr="00ED04DF" w:rsidRDefault="26B0DEBC" w:rsidP="00A45675">
      <w:pPr>
        <w:ind w:firstLine="708"/>
        <w:contextualSpacing/>
        <w:jc w:val="both"/>
        <w:rPr>
          <w:lang w:val="es-ES"/>
        </w:rPr>
      </w:pPr>
      <w:r w:rsidRPr="15C04E91">
        <w:rPr>
          <w:rFonts w:ascii="Book Antiqua" w:eastAsia="Book Antiqua" w:hAnsi="Book Antiqua" w:cs="Book Antiqua"/>
          <w:szCs w:val="24"/>
          <w:lang w:val="es-PR"/>
        </w:rPr>
        <w:t>De igual forma, esta Comisión reconoce que la medida atiende preocupaciones legítimas relacionadas con la posible exclusión digital de poblaciones vulnerables, tales como personas de edad avanzada, personas con impedimentos y ciudadanos con limitadas destrezas tecnológicas, al garantizar mecanismos claros que permitan acceder a atención humana dentro de procesos automatizados.</w:t>
      </w:r>
    </w:p>
    <w:p w14:paraId="7ECE9C79" w14:textId="77777777" w:rsidR="00201B0E" w:rsidRDefault="00201B0E" w:rsidP="00A45675">
      <w:pPr>
        <w:ind w:firstLine="708"/>
        <w:contextualSpacing/>
        <w:jc w:val="both"/>
        <w:rPr>
          <w:rFonts w:ascii="Book Antiqua" w:eastAsia="Book Antiqua" w:hAnsi="Book Antiqua" w:cs="Book Antiqua"/>
          <w:szCs w:val="24"/>
          <w:lang w:val="es-PR"/>
        </w:rPr>
      </w:pPr>
    </w:p>
    <w:p w14:paraId="45F01B15" w14:textId="114E2ADA" w:rsidR="00BA7C8D" w:rsidRPr="00ED04DF" w:rsidRDefault="26B0DEBC" w:rsidP="00A45675">
      <w:pPr>
        <w:ind w:firstLine="708"/>
        <w:contextualSpacing/>
        <w:jc w:val="both"/>
        <w:rPr>
          <w:lang w:val="es-ES"/>
        </w:rPr>
      </w:pPr>
      <w:r w:rsidRPr="15C04E91">
        <w:rPr>
          <w:rFonts w:ascii="Book Antiqua" w:eastAsia="Book Antiqua" w:hAnsi="Book Antiqua" w:cs="Book Antiqua"/>
          <w:szCs w:val="24"/>
          <w:lang w:val="es-PR"/>
        </w:rPr>
        <w:t xml:space="preserve">Asimismo, enfatizamos que la medida no limita el desarrollo tecnológico, sino que establece salvaguardas razonables dirigidas a promover la transparencia, la rendición de cuentas y la inclusión en el proceso de transformación digital del Gobierno. La asignación </w:t>
      </w:r>
      <w:r w:rsidRPr="15C04E91">
        <w:rPr>
          <w:rFonts w:ascii="Book Antiqua" w:eastAsia="Book Antiqua" w:hAnsi="Book Antiqua" w:cs="Book Antiqua"/>
          <w:szCs w:val="24"/>
          <w:lang w:val="es-PR"/>
        </w:rPr>
        <w:lastRenderedPageBreak/>
        <w:t>de responsabilidades al PRITS para su implantación asegura, además, coherencia y uniformidad en la aplicación de los estándares tecnológicos dentro de la administración pública.</w:t>
      </w:r>
    </w:p>
    <w:p w14:paraId="0F9C8632" w14:textId="77777777" w:rsidR="00201B0E" w:rsidRDefault="00201B0E" w:rsidP="00A45675">
      <w:pPr>
        <w:ind w:firstLine="708"/>
        <w:contextualSpacing/>
        <w:jc w:val="both"/>
        <w:rPr>
          <w:rFonts w:ascii="Book Antiqua" w:eastAsia="Book Antiqua" w:hAnsi="Book Antiqua" w:cs="Book Antiqua"/>
          <w:szCs w:val="24"/>
          <w:lang w:val="es-PR"/>
        </w:rPr>
      </w:pPr>
    </w:p>
    <w:p w14:paraId="613A05D7" w14:textId="5755BF66" w:rsidR="00BA7C8D" w:rsidRPr="009E3F80" w:rsidRDefault="3F6AA718" w:rsidP="00A45675">
      <w:pPr>
        <w:ind w:firstLine="708"/>
        <w:contextualSpacing/>
        <w:jc w:val="both"/>
        <w:rPr>
          <w:rFonts w:ascii="Book Antiqua" w:eastAsia="Book Antiqua" w:hAnsi="Book Antiqua" w:cs="Book Antiqua"/>
          <w:szCs w:val="24"/>
          <w:lang w:val="es-PR"/>
        </w:rPr>
      </w:pPr>
      <w:r w:rsidRPr="15C04E91">
        <w:rPr>
          <w:rFonts w:ascii="Book Antiqua" w:eastAsia="Book Antiqua" w:hAnsi="Book Antiqua" w:cs="Book Antiqua"/>
          <w:szCs w:val="24"/>
          <w:lang w:val="es-PR"/>
        </w:rPr>
        <w:t>Por</w:t>
      </w:r>
      <w:r w:rsidR="3862B7FA" w:rsidRPr="15C04E91">
        <w:rPr>
          <w:rFonts w:ascii="Book Antiqua" w:eastAsia="Book Antiqua" w:hAnsi="Book Antiqua" w:cs="Book Antiqua"/>
          <w:szCs w:val="24"/>
          <w:lang w:val="es-PR"/>
        </w:rPr>
        <w:t xml:space="preserve"> </w:t>
      </w:r>
      <w:r w:rsidRPr="15C04E91">
        <w:rPr>
          <w:rFonts w:ascii="Book Antiqua" w:eastAsia="Book Antiqua" w:hAnsi="Book Antiqua" w:cs="Book Antiqua"/>
          <w:szCs w:val="24"/>
          <w:lang w:val="es-PR"/>
        </w:rPr>
        <w:t xml:space="preserve">tanto, concluimos que </w:t>
      </w:r>
      <w:r w:rsidR="3862B7FA" w:rsidRPr="15C04E91">
        <w:rPr>
          <w:rFonts w:ascii="Book Antiqua" w:eastAsia="Book Antiqua" w:hAnsi="Book Antiqua" w:cs="Book Antiqua"/>
          <w:szCs w:val="24"/>
          <w:lang w:val="es-PR"/>
        </w:rPr>
        <w:t>legislación establece salvaguardas razonables para garantizar que el uso de sistemas automatizados e inteligencia artificial en el gobierno se realice de forma responsable, manteniendo siempre la disponibilidad de intervención humana cuando así sea requerido por el ciudadano.</w:t>
      </w:r>
    </w:p>
    <w:p w14:paraId="47CF7FAF" w14:textId="4866A695" w:rsidR="15C04E91" w:rsidRDefault="15C04E91" w:rsidP="00A45675">
      <w:pPr>
        <w:ind w:firstLine="708"/>
        <w:contextualSpacing/>
        <w:jc w:val="both"/>
        <w:rPr>
          <w:rFonts w:ascii="Book Antiqua" w:eastAsia="Book Antiqua" w:hAnsi="Book Antiqua" w:cs="Book Antiqua"/>
          <w:szCs w:val="24"/>
          <w:lang w:val="es-PR"/>
        </w:rPr>
      </w:pPr>
    </w:p>
    <w:p w14:paraId="6C21414C" w14:textId="0BAB97ED" w:rsidR="00BA7C8D" w:rsidRPr="00ED04DF" w:rsidRDefault="3862B7FA" w:rsidP="00A45675">
      <w:pPr>
        <w:ind w:firstLine="708"/>
        <w:contextualSpacing/>
        <w:jc w:val="both"/>
        <w:rPr>
          <w:lang w:val="es-ES"/>
        </w:rPr>
      </w:pPr>
      <w:r w:rsidRPr="12B543A5">
        <w:rPr>
          <w:rFonts w:ascii="Book Antiqua" w:eastAsia="Book Antiqua" w:hAnsi="Book Antiqua" w:cs="Book Antiqua"/>
          <w:szCs w:val="24"/>
          <w:lang w:val="es-PR"/>
        </w:rPr>
        <w:t>Por los fundamentos antes expuestos, esta Comisión recomienda la aprobación del Proyecto del Senado 622 sin enmiendas.</w:t>
      </w:r>
    </w:p>
    <w:p w14:paraId="18C7BC50" w14:textId="6A641162" w:rsidR="00BA7C8D" w:rsidRDefault="00BA7C8D" w:rsidP="00A45675">
      <w:pPr>
        <w:contextualSpacing/>
        <w:jc w:val="both"/>
        <w:rPr>
          <w:rFonts w:ascii="Book Antiqua" w:hAnsi="Book Antiqua"/>
          <w:lang w:val="es-PR"/>
        </w:rPr>
      </w:pPr>
    </w:p>
    <w:p w14:paraId="603A987C" w14:textId="77777777" w:rsidR="00893DF8" w:rsidRDefault="00893DF8" w:rsidP="00A45675">
      <w:pPr>
        <w:contextualSpacing/>
        <w:jc w:val="both"/>
        <w:rPr>
          <w:rFonts w:ascii="Book Antiqua" w:hAnsi="Book Antiqua"/>
          <w:lang w:val="es-PR"/>
        </w:rPr>
      </w:pPr>
    </w:p>
    <w:p w14:paraId="41901989" w14:textId="77777777" w:rsidR="00BA7C8D" w:rsidRPr="001D58EF" w:rsidRDefault="00BA7C8D" w:rsidP="00A45675">
      <w:pPr>
        <w:contextualSpacing/>
        <w:jc w:val="both"/>
        <w:rPr>
          <w:rFonts w:ascii="Book Antiqua" w:hAnsi="Book Antiqua"/>
          <w:lang w:val="es-PR"/>
        </w:rPr>
      </w:pPr>
      <w:r w:rsidRPr="00910125">
        <w:rPr>
          <w:rFonts w:ascii="Book Antiqua" w:hAnsi="Book Antiqua"/>
          <w:lang w:val="es-ES"/>
        </w:rPr>
        <w:t>Respetuosamente sometido,</w:t>
      </w:r>
      <w:r w:rsidRPr="001D58EF">
        <w:rPr>
          <w:lang w:val="es-PR"/>
        </w:rPr>
        <w:t> </w:t>
      </w:r>
      <w:r w:rsidRPr="001D58EF">
        <w:rPr>
          <w:rFonts w:ascii="Book Antiqua" w:hAnsi="Book Antiqua"/>
          <w:lang w:val="es-PR"/>
        </w:rPr>
        <w:t> </w:t>
      </w:r>
    </w:p>
    <w:p w14:paraId="6EBBCAE9" w14:textId="73379C7A" w:rsidR="00BA7C8D" w:rsidRDefault="00BA7C8D" w:rsidP="00A45675">
      <w:pPr>
        <w:contextualSpacing/>
        <w:jc w:val="both"/>
        <w:rPr>
          <w:lang w:val="es-PR"/>
        </w:rPr>
      </w:pPr>
    </w:p>
    <w:p w14:paraId="1AA03623" w14:textId="77777777" w:rsidR="00201B0E" w:rsidRDefault="00201B0E" w:rsidP="00A45675">
      <w:pPr>
        <w:contextualSpacing/>
        <w:jc w:val="both"/>
        <w:rPr>
          <w:lang w:val="es-PR"/>
        </w:rPr>
      </w:pPr>
    </w:p>
    <w:p w14:paraId="15A328AA" w14:textId="77777777" w:rsidR="00201B0E" w:rsidRDefault="00201B0E" w:rsidP="00A45675">
      <w:pPr>
        <w:contextualSpacing/>
        <w:jc w:val="both"/>
        <w:rPr>
          <w:lang w:val="es-PR"/>
        </w:rPr>
      </w:pPr>
    </w:p>
    <w:p w14:paraId="6C670EEA" w14:textId="77777777" w:rsidR="00201B0E" w:rsidRPr="001D58EF" w:rsidRDefault="00201B0E" w:rsidP="00A45675">
      <w:pPr>
        <w:contextualSpacing/>
        <w:jc w:val="both"/>
        <w:rPr>
          <w:lang w:val="es-PR"/>
        </w:rPr>
      </w:pPr>
    </w:p>
    <w:p w14:paraId="356438C4" w14:textId="77777777" w:rsidR="00BA7C8D" w:rsidRPr="001D58EF" w:rsidRDefault="00BA7C8D" w:rsidP="00A45675">
      <w:pPr>
        <w:contextualSpacing/>
        <w:jc w:val="both"/>
        <w:rPr>
          <w:rFonts w:ascii="Book Antiqua" w:hAnsi="Book Antiqua"/>
          <w:lang w:val="es-PR"/>
        </w:rPr>
      </w:pPr>
      <w:r w:rsidRPr="00910125">
        <w:rPr>
          <w:rFonts w:ascii="Book Antiqua" w:hAnsi="Book Antiqua"/>
          <w:b/>
          <w:bCs/>
          <w:lang w:val="es-ES"/>
        </w:rPr>
        <w:t>Hon. Víctor L. Parés-Otero</w:t>
      </w:r>
      <w:r w:rsidRPr="001D58EF">
        <w:rPr>
          <w:lang w:val="es-PR"/>
        </w:rPr>
        <w:t> </w:t>
      </w:r>
      <w:r w:rsidRPr="001D58EF">
        <w:rPr>
          <w:rFonts w:ascii="Book Antiqua" w:hAnsi="Book Antiqua"/>
          <w:lang w:val="es-PR"/>
        </w:rPr>
        <w:t> </w:t>
      </w:r>
    </w:p>
    <w:p w14:paraId="60E2953D" w14:textId="77777777" w:rsidR="00BA7C8D" w:rsidRPr="001D58EF" w:rsidRDefault="00BA7C8D" w:rsidP="00A45675">
      <w:pPr>
        <w:contextualSpacing/>
        <w:jc w:val="both"/>
        <w:rPr>
          <w:rFonts w:ascii="Book Antiqua" w:hAnsi="Book Antiqua"/>
          <w:lang w:val="es-PR"/>
        </w:rPr>
      </w:pPr>
      <w:r w:rsidRPr="00910125">
        <w:rPr>
          <w:rFonts w:ascii="Book Antiqua" w:hAnsi="Book Antiqua"/>
          <w:lang w:val="es-ES"/>
        </w:rPr>
        <w:t>Presidente</w:t>
      </w:r>
      <w:r w:rsidRPr="001D58EF">
        <w:rPr>
          <w:lang w:val="es-PR"/>
        </w:rPr>
        <w:t> </w:t>
      </w:r>
      <w:r w:rsidRPr="001D58EF">
        <w:rPr>
          <w:rFonts w:ascii="Book Antiqua" w:hAnsi="Book Antiqua"/>
          <w:lang w:val="es-PR"/>
        </w:rPr>
        <w:t> </w:t>
      </w:r>
    </w:p>
    <w:p w14:paraId="6F841D6C" w14:textId="77777777" w:rsidR="00BA7C8D" w:rsidRPr="001D58EF" w:rsidRDefault="00BA7C8D" w:rsidP="00A45675">
      <w:pPr>
        <w:contextualSpacing/>
        <w:jc w:val="both"/>
        <w:rPr>
          <w:rFonts w:ascii="Book Antiqua" w:hAnsi="Book Antiqua"/>
          <w:lang w:val="es-PR"/>
        </w:rPr>
      </w:pPr>
      <w:r w:rsidRPr="00910125">
        <w:rPr>
          <w:rFonts w:ascii="Book Antiqua" w:hAnsi="Book Antiqua"/>
          <w:lang w:val="es-ES"/>
        </w:rPr>
        <w:t>Comisión de Gobierno</w:t>
      </w:r>
      <w:r w:rsidRPr="001D58EF">
        <w:rPr>
          <w:lang w:val="es-PR"/>
        </w:rPr>
        <w:t> </w:t>
      </w:r>
      <w:r w:rsidRPr="001D58EF">
        <w:rPr>
          <w:rFonts w:ascii="Book Antiqua" w:hAnsi="Book Antiqua"/>
          <w:lang w:val="es-PR"/>
        </w:rPr>
        <w:t> </w:t>
      </w:r>
    </w:p>
    <w:p w14:paraId="03BA2237" w14:textId="220DAC63" w:rsidR="00BA7C8D" w:rsidRPr="00F73C64" w:rsidRDefault="00BA7C8D" w:rsidP="00A45675">
      <w:pPr>
        <w:contextualSpacing/>
        <w:jc w:val="both"/>
        <w:rPr>
          <w:rFonts w:ascii="Book Antiqua" w:hAnsi="Book Antiqua"/>
          <w:lang w:val="es-PR"/>
        </w:rPr>
      </w:pPr>
      <w:r w:rsidRPr="15C04E91">
        <w:rPr>
          <w:rFonts w:ascii="Book Antiqua" w:hAnsi="Book Antiqua"/>
          <w:lang w:val="es-ES"/>
        </w:rPr>
        <w:t>Cámara de Representantes</w:t>
      </w:r>
      <w:r w:rsidRPr="15C04E91">
        <w:rPr>
          <w:lang w:val="es-PR"/>
        </w:rPr>
        <w:t> </w:t>
      </w:r>
      <w:r w:rsidRPr="15C04E91">
        <w:rPr>
          <w:rFonts w:ascii="Book Antiqua" w:hAnsi="Book Antiqua"/>
          <w:lang w:val="es-PR"/>
        </w:rPr>
        <w:t> </w:t>
      </w:r>
    </w:p>
    <w:p w14:paraId="7CAD5576" w14:textId="77777777" w:rsidR="00BA7C8D" w:rsidRPr="00BA7C8D" w:rsidRDefault="00BA7C8D" w:rsidP="00A45675">
      <w:pPr>
        <w:contextualSpacing/>
        <w:rPr>
          <w:lang w:val="es-PR"/>
        </w:rPr>
      </w:pPr>
    </w:p>
    <w:sectPr w:rsidR="00BA7C8D" w:rsidRPr="00BA7C8D" w:rsidSect="00DA49BA">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882CD" w14:textId="77777777" w:rsidR="00A2585C" w:rsidRDefault="00A2585C" w:rsidP="00DA49BA">
      <w:r>
        <w:separator/>
      </w:r>
    </w:p>
  </w:endnote>
  <w:endnote w:type="continuationSeparator" w:id="0">
    <w:p w14:paraId="3A751A62" w14:textId="77777777" w:rsidR="00A2585C" w:rsidRDefault="00A2585C" w:rsidP="00DA4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255AE" w14:textId="77777777" w:rsidR="00DA49BA" w:rsidRPr="00201B0E" w:rsidRDefault="00DA49BA">
    <w:pPr>
      <w:pStyle w:val="Footer"/>
      <w:tabs>
        <w:tab w:val="clear" w:pos="4680"/>
        <w:tab w:val="clear" w:pos="9360"/>
      </w:tabs>
      <w:jc w:val="center"/>
      <w:rPr>
        <w:caps/>
      </w:rPr>
    </w:pPr>
    <w:r w:rsidRPr="00201B0E">
      <w:rPr>
        <w:caps/>
      </w:rPr>
      <w:fldChar w:fldCharType="begin"/>
    </w:r>
    <w:r w:rsidRPr="00201B0E">
      <w:rPr>
        <w:caps/>
      </w:rPr>
      <w:instrText>PAGE   \* MERGEFORMAT</w:instrText>
    </w:r>
    <w:r w:rsidRPr="00201B0E">
      <w:rPr>
        <w:caps/>
      </w:rPr>
      <w:fldChar w:fldCharType="separate"/>
    </w:r>
    <w:r w:rsidRPr="00201B0E">
      <w:rPr>
        <w:caps/>
        <w:lang w:val="es-ES"/>
      </w:rPr>
      <w:t>2</w:t>
    </w:r>
    <w:r w:rsidRPr="00201B0E">
      <w:rPr>
        <w:caps/>
      </w:rPr>
      <w:fldChar w:fldCharType="end"/>
    </w:r>
  </w:p>
  <w:p w14:paraId="098A4636" w14:textId="77777777" w:rsidR="00DA49BA" w:rsidRDefault="00DA49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2B543A5" w14:paraId="00337A6E" w14:textId="77777777" w:rsidTr="12B543A5">
      <w:trPr>
        <w:trHeight w:val="300"/>
      </w:trPr>
      <w:tc>
        <w:tcPr>
          <w:tcW w:w="3120" w:type="dxa"/>
        </w:tcPr>
        <w:p w14:paraId="455637D5" w14:textId="5AAE4EB3" w:rsidR="12B543A5" w:rsidRDefault="12B543A5" w:rsidP="12B543A5">
          <w:pPr>
            <w:pStyle w:val="Header"/>
            <w:ind w:left="-115"/>
          </w:pPr>
        </w:p>
      </w:tc>
      <w:tc>
        <w:tcPr>
          <w:tcW w:w="3120" w:type="dxa"/>
        </w:tcPr>
        <w:p w14:paraId="58B61FCB" w14:textId="270C3A99" w:rsidR="12B543A5" w:rsidRDefault="12B543A5" w:rsidP="12B543A5">
          <w:pPr>
            <w:pStyle w:val="Header"/>
            <w:jc w:val="center"/>
          </w:pPr>
        </w:p>
      </w:tc>
      <w:tc>
        <w:tcPr>
          <w:tcW w:w="3120" w:type="dxa"/>
        </w:tcPr>
        <w:p w14:paraId="4073F086" w14:textId="277E3CE7" w:rsidR="12B543A5" w:rsidRDefault="12B543A5" w:rsidP="12B543A5">
          <w:pPr>
            <w:pStyle w:val="Header"/>
            <w:ind w:right="-115"/>
            <w:jc w:val="right"/>
          </w:pPr>
        </w:p>
      </w:tc>
    </w:tr>
  </w:tbl>
  <w:p w14:paraId="2C999B63" w14:textId="7D646CCA" w:rsidR="12B543A5" w:rsidRDefault="12B543A5" w:rsidP="12B54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89D21" w14:textId="77777777" w:rsidR="00A2585C" w:rsidRDefault="00A2585C" w:rsidP="00DA49BA">
      <w:r>
        <w:separator/>
      </w:r>
    </w:p>
  </w:footnote>
  <w:footnote w:type="continuationSeparator" w:id="0">
    <w:p w14:paraId="642082B8" w14:textId="77777777" w:rsidR="00A2585C" w:rsidRDefault="00A2585C" w:rsidP="00DA4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62A6A" w14:textId="584BE235" w:rsidR="00DA49BA" w:rsidRPr="006E6A81" w:rsidRDefault="00DA49BA">
    <w:pPr>
      <w:pStyle w:val="Header"/>
      <w:rPr>
        <w:rFonts w:ascii="Book Antiqua" w:hAnsi="Book Antiqua"/>
        <w:sz w:val="20"/>
        <w:lang w:val="es-PR"/>
      </w:rPr>
    </w:pPr>
    <w:r w:rsidRPr="006E6A81">
      <w:rPr>
        <w:rFonts w:ascii="Book Antiqua" w:hAnsi="Book Antiqua"/>
        <w:sz w:val="20"/>
        <w:lang w:val="es-PR"/>
      </w:rPr>
      <w:t>Informe Positivo</w:t>
    </w:r>
  </w:p>
  <w:p w14:paraId="011A2548" w14:textId="389E722F" w:rsidR="00DA49BA" w:rsidRPr="006E6A81" w:rsidRDefault="00DA49BA">
    <w:pPr>
      <w:pStyle w:val="Header"/>
      <w:rPr>
        <w:rFonts w:ascii="Book Antiqua" w:hAnsi="Book Antiqua"/>
        <w:sz w:val="20"/>
        <w:lang w:val="es-PR"/>
      </w:rPr>
    </w:pPr>
    <w:r w:rsidRPr="006E6A81">
      <w:rPr>
        <w:rFonts w:ascii="Book Antiqua" w:hAnsi="Book Antiqua"/>
        <w:sz w:val="20"/>
        <w:lang w:val="es-PR"/>
      </w:rPr>
      <w:t>P. del S. 622</w:t>
    </w:r>
  </w:p>
  <w:p w14:paraId="62D02D4C" w14:textId="76F876CE" w:rsidR="00DA49BA" w:rsidRPr="00DA49BA" w:rsidRDefault="00DA49BA">
    <w:pPr>
      <w:pStyle w:val="Header"/>
      <w:rPr>
        <w:rFonts w:ascii="Book Antiqua" w:hAnsi="Book Antiqua"/>
        <w:sz w:val="20"/>
      </w:rPr>
    </w:pPr>
    <w:r w:rsidRPr="00DA49BA">
      <w:rPr>
        <w:rFonts w:ascii="Book Antiqua" w:hAnsi="Book Antiqua"/>
        <w:sz w:val="20"/>
      </w:rPr>
      <w:t xml:space="preserve">Comisión de </w:t>
    </w:r>
    <w:proofErr w:type="spellStart"/>
    <w:r w:rsidRPr="00DA49BA">
      <w:rPr>
        <w:rFonts w:ascii="Book Antiqua" w:hAnsi="Book Antiqua"/>
        <w:sz w:val="20"/>
      </w:rPr>
      <w:t>Gobierno</w:t>
    </w:r>
    <w:proofErr w:type="spellEnd"/>
  </w:p>
  <w:p w14:paraId="19B116E0" w14:textId="77777777" w:rsidR="00DA49BA" w:rsidRDefault="00DA49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2B543A5" w14:paraId="215F46D6" w14:textId="77777777" w:rsidTr="12B543A5">
      <w:trPr>
        <w:trHeight w:val="300"/>
      </w:trPr>
      <w:tc>
        <w:tcPr>
          <w:tcW w:w="3120" w:type="dxa"/>
        </w:tcPr>
        <w:p w14:paraId="0465ADE3" w14:textId="3624F4A7" w:rsidR="12B543A5" w:rsidRDefault="12B543A5" w:rsidP="12B543A5">
          <w:pPr>
            <w:pStyle w:val="Header"/>
            <w:ind w:left="-115"/>
          </w:pPr>
        </w:p>
      </w:tc>
      <w:tc>
        <w:tcPr>
          <w:tcW w:w="3120" w:type="dxa"/>
        </w:tcPr>
        <w:p w14:paraId="54DAA87C" w14:textId="03F513EC" w:rsidR="12B543A5" w:rsidRDefault="12B543A5" w:rsidP="12B543A5">
          <w:pPr>
            <w:pStyle w:val="Header"/>
            <w:jc w:val="center"/>
          </w:pPr>
        </w:p>
      </w:tc>
      <w:tc>
        <w:tcPr>
          <w:tcW w:w="3120" w:type="dxa"/>
        </w:tcPr>
        <w:p w14:paraId="3E031009" w14:textId="1B8EB49B" w:rsidR="12B543A5" w:rsidRDefault="12B543A5" w:rsidP="12B543A5">
          <w:pPr>
            <w:pStyle w:val="Header"/>
            <w:ind w:right="-115"/>
            <w:jc w:val="right"/>
          </w:pPr>
        </w:p>
      </w:tc>
    </w:tr>
  </w:tbl>
  <w:p w14:paraId="539E8E0E" w14:textId="794CAECA" w:rsidR="12B543A5" w:rsidRDefault="12B543A5" w:rsidP="12B54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B53C5"/>
    <w:multiLevelType w:val="multilevel"/>
    <w:tmpl w:val="0B2A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DF7D9C"/>
    <w:multiLevelType w:val="hybridMultilevel"/>
    <w:tmpl w:val="55D8B752"/>
    <w:lvl w:ilvl="0" w:tplc="3D5C6CE0">
      <w:start w:val="1"/>
      <w:numFmt w:val="decimal"/>
      <w:lvlText w:val="%1."/>
      <w:lvlJc w:val="left"/>
      <w:pPr>
        <w:ind w:left="1080" w:hanging="360"/>
      </w:pPr>
    </w:lvl>
    <w:lvl w:ilvl="1" w:tplc="37CC1F7C">
      <w:start w:val="1"/>
      <w:numFmt w:val="lowerLetter"/>
      <w:lvlText w:val="%2."/>
      <w:lvlJc w:val="left"/>
      <w:pPr>
        <w:ind w:left="1800" w:hanging="360"/>
      </w:pPr>
    </w:lvl>
    <w:lvl w:ilvl="2" w:tplc="41A84AD0">
      <w:start w:val="1"/>
      <w:numFmt w:val="lowerRoman"/>
      <w:lvlText w:val="%3."/>
      <w:lvlJc w:val="right"/>
      <w:pPr>
        <w:ind w:left="2520" w:hanging="180"/>
      </w:pPr>
    </w:lvl>
    <w:lvl w:ilvl="3" w:tplc="5C44343E">
      <w:start w:val="1"/>
      <w:numFmt w:val="decimal"/>
      <w:lvlText w:val="%4."/>
      <w:lvlJc w:val="left"/>
      <w:pPr>
        <w:ind w:left="3240" w:hanging="360"/>
      </w:pPr>
    </w:lvl>
    <w:lvl w:ilvl="4" w:tplc="A8A42F36">
      <w:start w:val="1"/>
      <w:numFmt w:val="lowerLetter"/>
      <w:lvlText w:val="%5."/>
      <w:lvlJc w:val="left"/>
      <w:pPr>
        <w:ind w:left="3960" w:hanging="360"/>
      </w:pPr>
    </w:lvl>
    <w:lvl w:ilvl="5" w:tplc="7CFE946A">
      <w:start w:val="1"/>
      <w:numFmt w:val="lowerRoman"/>
      <w:lvlText w:val="%6."/>
      <w:lvlJc w:val="right"/>
      <w:pPr>
        <w:ind w:left="4680" w:hanging="180"/>
      </w:pPr>
    </w:lvl>
    <w:lvl w:ilvl="6" w:tplc="1FC06648">
      <w:start w:val="1"/>
      <w:numFmt w:val="decimal"/>
      <w:lvlText w:val="%7."/>
      <w:lvlJc w:val="left"/>
      <w:pPr>
        <w:ind w:left="5400" w:hanging="360"/>
      </w:pPr>
    </w:lvl>
    <w:lvl w:ilvl="7" w:tplc="796EFBB8">
      <w:start w:val="1"/>
      <w:numFmt w:val="lowerLetter"/>
      <w:lvlText w:val="%8."/>
      <w:lvlJc w:val="left"/>
      <w:pPr>
        <w:ind w:left="6120" w:hanging="360"/>
      </w:pPr>
    </w:lvl>
    <w:lvl w:ilvl="8" w:tplc="4E9C1548">
      <w:start w:val="1"/>
      <w:numFmt w:val="lowerRoman"/>
      <w:lvlText w:val="%9."/>
      <w:lvlJc w:val="right"/>
      <w:pPr>
        <w:ind w:left="6840" w:hanging="180"/>
      </w:pPr>
    </w:lvl>
  </w:abstractNum>
  <w:abstractNum w:abstractNumId="2" w15:restartNumberingAfterBreak="0">
    <w:nsid w:val="5FD4ABB0"/>
    <w:multiLevelType w:val="hybridMultilevel"/>
    <w:tmpl w:val="78085530"/>
    <w:lvl w:ilvl="0" w:tplc="6AFA8DF0">
      <w:start w:val="1"/>
      <w:numFmt w:val="bullet"/>
      <w:lvlText w:val=""/>
      <w:lvlJc w:val="left"/>
      <w:pPr>
        <w:ind w:left="720" w:hanging="360"/>
      </w:pPr>
      <w:rPr>
        <w:rFonts w:ascii="Symbol" w:hAnsi="Symbol" w:hint="default"/>
      </w:rPr>
    </w:lvl>
    <w:lvl w:ilvl="1" w:tplc="AC54A724">
      <w:start w:val="1"/>
      <w:numFmt w:val="bullet"/>
      <w:lvlText w:val="o"/>
      <w:lvlJc w:val="left"/>
      <w:pPr>
        <w:ind w:left="1440" w:hanging="360"/>
      </w:pPr>
      <w:rPr>
        <w:rFonts w:ascii="Courier New" w:hAnsi="Courier New" w:hint="default"/>
      </w:rPr>
    </w:lvl>
    <w:lvl w:ilvl="2" w:tplc="AAF03E38">
      <w:start w:val="1"/>
      <w:numFmt w:val="bullet"/>
      <w:lvlText w:val=""/>
      <w:lvlJc w:val="left"/>
      <w:pPr>
        <w:ind w:left="2160" w:hanging="360"/>
      </w:pPr>
      <w:rPr>
        <w:rFonts w:ascii="Wingdings" w:hAnsi="Wingdings" w:hint="default"/>
      </w:rPr>
    </w:lvl>
    <w:lvl w:ilvl="3" w:tplc="5DDE7D50">
      <w:start w:val="1"/>
      <w:numFmt w:val="bullet"/>
      <w:lvlText w:val=""/>
      <w:lvlJc w:val="left"/>
      <w:pPr>
        <w:ind w:left="2880" w:hanging="360"/>
      </w:pPr>
      <w:rPr>
        <w:rFonts w:ascii="Symbol" w:hAnsi="Symbol" w:hint="default"/>
      </w:rPr>
    </w:lvl>
    <w:lvl w:ilvl="4" w:tplc="08ECCB10">
      <w:start w:val="1"/>
      <w:numFmt w:val="bullet"/>
      <w:lvlText w:val="o"/>
      <w:lvlJc w:val="left"/>
      <w:pPr>
        <w:ind w:left="3600" w:hanging="360"/>
      </w:pPr>
      <w:rPr>
        <w:rFonts w:ascii="Courier New" w:hAnsi="Courier New" w:hint="default"/>
      </w:rPr>
    </w:lvl>
    <w:lvl w:ilvl="5" w:tplc="9E04AB4C">
      <w:start w:val="1"/>
      <w:numFmt w:val="bullet"/>
      <w:lvlText w:val=""/>
      <w:lvlJc w:val="left"/>
      <w:pPr>
        <w:ind w:left="4320" w:hanging="360"/>
      </w:pPr>
      <w:rPr>
        <w:rFonts w:ascii="Wingdings" w:hAnsi="Wingdings" w:hint="default"/>
      </w:rPr>
    </w:lvl>
    <w:lvl w:ilvl="6" w:tplc="F36C1158">
      <w:start w:val="1"/>
      <w:numFmt w:val="bullet"/>
      <w:lvlText w:val=""/>
      <w:lvlJc w:val="left"/>
      <w:pPr>
        <w:ind w:left="5040" w:hanging="360"/>
      </w:pPr>
      <w:rPr>
        <w:rFonts w:ascii="Symbol" w:hAnsi="Symbol" w:hint="default"/>
      </w:rPr>
    </w:lvl>
    <w:lvl w:ilvl="7" w:tplc="C1EC1D72">
      <w:start w:val="1"/>
      <w:numFmt w:val="bullet"/>
      <w:lvlText w:val="o"/>
      <w:lvlJc w:val="left"/>
      <w:pPr>
        <w:ind w:left="5760" w:hanging="360"/>
      </w:pPr>
      <w:rPr>
        <w:rFonts w:ascii="Courier New" w:hAnsi="Courier New" w:hint="default"/>
      </w:rPr>
    </w:lvl>
    <w:lvl w:ilvl="8" w:tplc="DE282620">
      <w:start w:val="1"/>
      <w:numFmt w:val="bullet"/>
      <w:lvlText w:val=""/>
      <w:lvlJc w:val="left"/>
      <w:pPr>
        <w:ind w:left="6480" w:hanging="360"/>
      </w:pPr>
      <w:rPr>
        <w:rFonts w:ascii="Wingdings" w:hAnsi="Wingdings" w:hint="default"/>
      </w:rPr>
    </w:lvl>
  </w:abstractNum>
  <w:abstractNum w:abstractNumId="3" w15:restartNumberingAfterBreak="0">
    <w:nsid w:val="611065EA"/>
    <w:multiLevelType w:val="multilevel"/>
    <w:tmpl w:val="4326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522F45"/>
    <w:multiLevelType w:val="multilevel"/>
    <w:tmpl w:val="6D58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9971823">
    <w:abstractNumId w:val="1"/>
  </w:num>
  <w:num w:numId="2" w16cid:durableId="1619988150">
    <w:abstractNumId w:val="2"/>
  </w:num>
  <w:num w:numId="3" w16cid:durableId="638851389">
    <w:abstractNumId w:val="4"/>
  </w:num>
  <w:num w:numId="4" w16cid:durableId="115880223">
    <w:abstractNumId w:val="3"/>
  </w:num>
  <w:num w:numId="5" w16cid:durableId="2104105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8D"/>
    <w:rsid w:val="00062358"/>
    <w:rsid w:val="000B0531"/>
    <w:rsid w:val="000B223F"/>
    <w:rsid w:val="000B4EEE"/>
    <w:rsid w:val="0011330E"/>
    <w:rsid w:val="001722E0"/>
    <w:rsid w:val="001C7622"/>
    <w:rsid w:val="00201B0E"/>
    <w:rsid w:val="0020569F"/>
    <w:rsid w:val="00232D8C"/>
    <w:rsid w:val="00236F47"/>
    <w:rsid w:val="0034209D"/>
    <w:rsid w:val="00342968"/>
    <w:rsid w:val="003A084A"/>
    <w:rsid w:val="00453D1D"/>
    <w:rsid w:val="00454925"/>
    <w:rsid w:val="004627D0"/>
    <w:rsid w:val="0047612E"/>
    <w:rsid w:val="004F1338"/>
    <w:rsid w:val="005105D7"/>
    <w:rsid w:val="005246DD"/>
    <w:rsid w:val="00554796"/>
    <w:rsid w:val="00596CD8"/>
    <w:rsid w:val="00613086"/>
    <w:rsid w:val="006E6A81"/>
    <w:rsid w:val="0072642A"/>
    <w:rsid w:val="00737FE3"/>
    <w:rsid w:val="007501CB"/>
    <w:rsid w:val="00773EA1"/>
    <w:rsid w:val="007C0DCF"/>
    <w:rsid w:val="007C1FDC"/>
    <w:rsid w:val="007C212F"/>
    <w:rsid w:val="007D45D0"/>
    <w:rsid w:val="00893DF8"/>
    <w:rsid w:val="008E08EC"/>
    <w:rsid w:val="008F4F10"/>
    <w:rsid w:val="009026A1"/>
    <w:rsid w:val="009660E3"/>
    <w:rsid w:val="00992820"/>
    <w:rsid w:val="00995020"/>
    <w:rsid w:val="009D2C77"/>
    <w:rsid w:val="009E06FE"/>
    <w:rsid w:val="009F636B"/>
    <w:rsid w:val="00A2585C"/>
    <w:rsid w:val="00A45675"/>
    <w:rsid w:val="00AD72FA"/>
    <w:rsid w:val="00AE18F0"/>
    <w:rsid w:val="00B03B34"/>
    <w:rsid w:val="00B12E1A"/>
    <w:rsid w:val="00B60533"/>
    <w:rsid w:val="00BA7C8D"/>
    <w:rsid w:val="00BF1586"/>
    <w:rsid w:val="00DA49BA"/>
    <w:rsid w:val="00DA674E"/>
    <w:rsid w:val="00E23F30"/>
    <w:rsid w:val="00ED04DF"/>
    <w:rsid w:val="00EF2BE3"/>
    <w:rsid w:val="00FF4F42"/>
    <w:rsid w:val="00FF69A4"/>
    <w:rsid w:val="015B488F"/>
    <w:rsid w:val="01AB63E6"/>
    <w:rsid w:val="02308D23"/>
    <w:rsid w:val="0293A854"/>
    <w:rsid w:val="03B2F21E"/>
    <w:rsid w:val="0447D9AB"/>
    <w:rsid w:val="05B26CF3"/>
    <w:rsid w:val="062B71E5"/>
    <w:rsid w:val="070D6713"/>
    <w:rsid w:val="0814265B"/>
    <w:rsid w:val="09A18694"/>
    <w:rsid w:val="0A3BAC3B"/>
    <w:rsid w:val="0E7A056D"/>
    <w:rsid w:val="0F2A28E7"/>
    <w:rsid w:val="0F412883"/>
    <w:rsid w:val="105B9E8E"/>
    <w:rsid w:val="10F8340E"/>
    <w:rsid w:val="12B543A5"/>
    <w:rsid w:val="12E0131D"/>
    <w:rsid w:val="130C7D09"/>
    <w:rsid w:val="131ABB41"/>
    <w:rsid w:val="138A901E"/>
    <w:rsid w:val="142EC40C"/>
    <w:rsid w:val="14952506"/>
    <w:rsid w:val="15572468"/>
    <w:rsid w:val="15C04E91"/>
    <w:rsid w:val="1620997B"/>
    <w:rsid w:val="16634DE7"/>
    <w:rsid w:val="16F857B8"/>
    <w:rsid w:val="172D2577"/>
    <w:rsid w:val="179A87CF"/>
    <w:rsid w:val="18C6CB24"/>
    <w:rsid w:val="199F22B0"/>
    <w:rsid w:val="1A7E3721"/>
    <w:rsid w:val="1DAFF935"/>
    <w:rsid w:val="1EA8B745"/>
    <w:rsid w:val="20448170"/>
    <w:rsid w:val="226913D4"/>
    <w:rsid w:val="22BD4AA1"/>
    <w:rsid w:val="22DC4EB2"/>
    <w:rsid w:val="22EAAC63"/>
    <w:rsid w:val="246F551A"/>
    <w:rsid w:val="2559F5A0"/>
    <w:rsid w:val="2658F1DC"/>
    <w:rsid w:val="26B0DEBC"/>
    <w:rsid w:val="26B53632"/>
    <w:rsid w:val="278D1179"/>
    <w:rsid w:val="27EF03BB"/>
    <w:rsid w:val="2A58EFC8"/>
    <w:rsid w:val="2A79D7FF"/>
    <w:rsid w:val="2ACA3EB1"/>
    <w:rsid w:val="2B7E31AF"/>
    <w:rsid w:val="2EF88A03"/>
    <w:rsid w:val="2F0CD17A"/>
    <w:rsid w:val="2F0CED0F"/>
    <w:rsid w:val="30C0B422"/>
    <w:rsid w:val="30E4E830"/>
    <w:rsid w:val="30ED494C"/>
    <w:rsid w:val="31194EC9"/>
    <w:rsid w:val="31915B85"/>
    <w:rsid w:val="322A3EF2"/>
    <w:rsid w:val="32CB1AFB"/>
    <w:rsid w:val="33662E92"/>
    <w:rsid w:val="337FA450"/>
    <w:rsid w:val="33A4D5D7"/>
    <w:rsid w:val="341331C1"/>
    <w:rsid w:val="34256F1B"/>
    <w:rsid w:val="3454BFD7"/>
    <w:rsid w:val="34866FBC"/>
    <w:rsid w:val="362C3E17"/>
    <w:rsid w:val="367D0CB6"/>
    <w:rsid w:val="3862B7FA"/>
    <w:rsid w:val="39426571"/>
    <w:rsid w:val="3B081593"/>
    <w:rsid w:val="3B170AD9"/>
    <w:rsid w:val="3B1841F2"/>
    <w:rsid w:val="3C454D9F"/>
    <w:rsid w:val="3DC37FAC"/>
    <w:rsid w:val="3EC43BD1"/>
    <w:rsid w:val="3F4B2CF0"/>
    <w:rsid w:val="3F532911"/>
    <w:rsid w:val="3F6AA718"/>
    <w:rsid w:val="40DEA6D2"/>
    <w:rsid w:val="413EBEAE"/>
    <w:rsid w:val="41DC8663"/>
    <w:rsid w:val="42E49564"/>
    <w:rsid w:val="42E71BA4"/>
    <w:rsid w:val="430030A9"/>
    <w:rsid w:val="436D52D9"/>
    <w:rsid w:val="4388B140"/>
    <w:rsid w:val="4449FE00"/>
    <w:rsid w:val="4489D1FE"/>
    <w:rsid w:val="451EFD51"/>
    <w:rsid w:val="46B09E13"/>
    <w:rsid w:val="47F2994E"/>
    <w:rsid w:val="48A1890A"/>
    <w:rsid w:val="49270603"/>
    <w:rsid w:val="4A45149A"/>
    <w:rsid w:val="4AAEB709"/>
    <w:rsid w:val="4AF70CC6"/>
    <w:rsid w:val="4B598517"/>
    <w:rsid w:val="4B5E31A9"/>
    <w:rsid w:val="4C1D1E48"/>
    <w:rsid w:val="4D833D53"/>
    <w:rsid w:val="4FD9F901"/>
    <w:rsid w:val="51511872"/>
    <w:rsid w:val="52FFD753"/>
    <w:rsid w:val="533B9FCA"/>
    <w:rsid w:val="535AF0AF"/>
    <w:rsid w:val="53E20CDA"/>
    <w:rsid w:val="558EBE92"/>
    <w:rsid w:val="57E78ACC"/>
    <w:rsid w:val="57FC852D"/>
    <w:rsid w:val="58CD621E"/>
    <w:rsid w:val="592EED1E"/>
    <w:rsid w:val="599FD275"/>
    <w:rsid w:val="59B82E72"/>
    <w:rsid w:val="59CA92DB"/>
    <w:rsid w:val="5B1FB226"/>
    <w:rsid w:val="5C66C89D"/>
    <w:rsid w:val="5CCDFD40"/>
    <w:rsid w:val="5DDAA967"/>
    <w:rsid w:val="5E65E588"/>
    <w:rsid w:val="5E8DB14A"/>
    <w:rsid w:val="5F8FD3DA"/>
    <w:rsid w:val="5FFD4960"/>
    <w:rsid w:val="603C8162"/>
    <w:rsid w:val="6202E1C0"/>
    <w:rsid w:val="6235C3E4"/>
    <w:rsid w:val="6291A5B4"/>
    <w:rsid w:val="631898C4"/>
    <w:rsid w:val="648B036A"/>
    <w:rsid w:val="65356750"/>
    <w:rsid w:val="684D0893"/>
    <w:rsid w:val="6AE3AF1A"/>
    <w:rsid w:val="6B6ED3B4"/>
    <w:rsid w:val="6CFF42FF"/>
    <w:rsid w:val="6D4B1BF8"/>
    <w:rsid w:val="6E13EB98"/>
    <w:rsid w:val="6E835BEA"/>
    <w:rsid w:val="6EDCFAC1"/>
    <w:rsid w:val="6F2BB9B4"/>
    <w:rsid w:val="710FC095"/>
    <w:rsid w:val="715A613B"/>
    <w:rsid w:val="719CB8F4"/>
    <w:rsid w:val="72D70A11"/>
    <w:rsid w:val="72FB6813"/>
    <w:rsid w:val="75E87CD6"/>
    <w:rsid w:val="75F4278B"/>
    <w:rsid w:val="7686BD0A"/>
    <w:rsid w:val="76AADD62"/>
    <w:rsid w:val="781399BA"/>
    <w:rsid w:val="784498F8"/>
    <w:rsid w:val="785E92DE"/>
    <w:rsid w:val="7A1E08BA"/>
    <w:rsid w:val="7B14D8B7"/>
    <w:rsid w:val="7B465D3F"/>
    <w:rsid w:val="7C39CC2E"/>
    <w:rsid w:val="7D7D1D1F"/>
    <w:rsid w:val="7D808D55"/>
    <w:rsid w:val="7DE89B14"/>
    <w:rsid w:val="7EB7B2E0"/>
    <w:rsid w:val="7EBD9285"/>
    <w:rsid w:val="7FDD3C7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2CEBB"/>
  <w15:chartTrackingRefBased/>
  <w15:docId w15:val="{A3568D66-D009-4380-BC5A-33A0206F7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C8D"/>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BA7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7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C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C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C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C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C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C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C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7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C8D"/>
    <w:rPr>
      <w:rFonts w:eastAsiaTheme="majorEastAsia" w:cstheme="majorBidi"/>
      <w:color w:val="272727" w:themeColor="text1" w:themeTint="D8"/>
    </w:rPr>
  </w:style>
  <w:style w:type="paragraph" w:styleId="Title">
    <w:name w:val="Title"/>
    <w:basedOn w:val="Normal"/>
    <w:next w:val="Normal"/>
    <w:link w:val="TitleChar"/>
    <w:uiPriority w:val="10"/>
    <w:qFormat/>
    <w:rsid w:val="00BA7C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C8D"/>
    <w:pPr>
      <w:spacing w:before="160"/>
      <w:jc w:val="center"/>
    </w:pPr>
    <w:rPr>
      <w:i/>
      <w:iCs/>
      <w:color w:val="404040" w:themeColor="text1" w:themeTint="BF"/>
    </w:rPr>
  </w:style>
  <w:style w:type="character" w:customStyle="1" w:styleId="QuoteChar">
    <w:name w:val="Quote Char"/>
    <w:basedOn w:val="DefaultParagraphFont"/>
    <w:link w:val="Quote"/>
    <w:uiPriority w:val="29"/>
    <w:rsid w:val="00BA7C8D"/>
    <w:rPr>
      <w:i/>
      <w:iCs/>
      <w:color w:val="404040" w:themeColor="text1" w:themeTint="BF"/>
    </w:rPr>
  </w:style>
  <w:style w:type="paragraph" w:styleId="ListParagraph">
    <w:name w:val="List Paragraph"/>
    <w:basedOn w:val="Normal"/>
    <w:uiPriority w:val="34"/>
    <w:qFormat/>
    <w:rsid w:val="00BA7C8D"/>
    <w:pPr>
      <w:ind w:left="720"/>
      <w:contextualSpacing/>
    </w:pPr>
  </w:style>
  <w:style w:type="character" w:styleId="IntenseEmphasis">
    <w:name w:val="Intense Emphasis"/>
    <w:basedOn w:val="DefaultParagraphFont"/>
    <w:uiPriority w:val="21"/>
    <w:qFormat/>
    <w:rsid w:val="00BA7C8D"/>
    <w:rPr>
      <w:i/>
      <w:iCs/>
      <w:color w:val="0F4761" w:themeColor="accent1" w:themeShade="BF"/>
    </w:rPr>
  </w:style>
  <w:style w:type="paragraph" w:styleId="IntenseQuote">
    <w:name w:val="Intense Quote"/>
    <w:basedOn w:val="Normal"/>
    <w:next w:val="Normal"/>
    <w:link w:val="IntenseQuoteChar"/>
    <w:uiPriority w:val="30"/>
    <w:qFormat/>
    <w:rsid w:val="00BA7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C8D"/>
    <w:rPr>
      <w:i/>
      <w:iCs/>
      <w:color w:val="0F4761" w:themeColor="accent1" w:themeShade="BF"/>
    </w:rPr>
  </w:style>
  <w:style w:type="character" w:styleId="IntenseReference">
    <w:name w:val="Intense Reference"/>
    <w:basedOn w:val="DefaultParagraphFont"/>
    <w:uiPriority w:val="32"/>
    <w:qFormat/>
    <w:rsid w:val="00BA7C8D"/>
    <w:rPr>
      <w:b/>
      <w:bCs/>
      <w:smallCaps/>
      <w:color w:val="0F4761" w:themeColor="accent1" w:themeShade="BF"/>
      <w:spacing w:val="5"/>
    </w:rPr>
  </w:style>
  <w:style w:type="paragraph" w:customStyle="1" w:styleId="ColorfulList-Accent11">
    <w:name w:val="Colorful List - Accent 11"/>
    <w:basedOn w:val="Normal"/>
    <w:uiPriority w:val="34"/>
    <w:qFormat/>
    <w:rsid w:val="00BA7C8D"/>
    <w:pPr>
      <w:ind w:left="720"/>
      <w:contextualSpacing/>
    </w:pPr>
  </w:style>
  <w:style w:type="character" w:styleId="Strong">
    <w:name w:val="Strong"/>
    <w:basedOn w:val="DefaultParagraphFont"/>
    <w:uiPriority w:val="22"/>
    <w:qFormat/>
    <w:rsid w:val="00BA7C8D"/>
    <w:rPr>
      <w:b/>
      <w:bCs/>
    </w:rPr>
  </w:style>
  <w:style w:type="paragraph" w:styleId="NormalWeb">
    <w:name w:val="Normal (Web)"/>
    <w:basedOn w:val="Normal"/>
    <w:uiPriority w:val="99"/>
    <w:semiHidden/>
    <w:unhideWhenUsed/>
    <w:rsid w:val="00EF2BE3"/>
    <w:rPr>
      <w:szCs w:val="24"/>
    </w:rPr>
  </w:style>
  <w:style w:type="paragraph" w:styleId="Header">
    <w:name w:val="header"/>
    <w:basedOn w:val="Normal"/>
    <w:link w:val="HeaderChar"/>
    <w:uiPriority w:val="99"/>
    <w:unhideWhenUsed/>
    <w:rsid w:val="00DA49BA"/>
    <w:pPr>
      <w:tabs>
        <w:tab w:val="center" w:pos="4680"/>
        <w:tab w:val="right" w:pos="9360"/>
      </w:tabs>
    </w:pPr>
  </w:style>
  <w:style w:type="character" w:customStyle="1" w:styleId="HeaderChar">
    <w:name w:val="Header Char"/>
    <w:basedOn w:val="DefaultParagraphFont"/>
    <w:link w:val="Header"/>
    <w:uiPriority w:val="99"/>
    <w:rsid w:val="00DA49BA"/>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DA49BA"/>
    <w:pPr>
      <w:tabs>
        <w:tab w:val="center" w:pos="4680"/>
        <w:tab w:val="right" w:pos="9360"/>
      </w:tabs>
    </w:pPr>
  </w:style>
  <w:style w:type="character" w:customStyle="1" w:styleId="FooterChar">
    <w:name w:val="Footer Char"/>
    <w:basedOn w:val="DefaultParagraphFont"/>
    <w:link w:val="Footer"/>
    <w:uiPriority w:val="99"/>
    <w:rsid w:val="00DA49BA"/>
    <w:rPr>
      <w:rFonts w:ascii="Times New Roman" w:eastAsia="Batang" w:hAnsi="Times New Roman" w:cs="Times New Roman"/>
      <w:kern w:val="0"/>
      <w:szCs w:val="20"/>
      <w:lang w:val="en-US"/>
      <w14:ligatures w14:val="none"/>
    </w:rPr>
  </w:style>
  <w:style w:type="paragraph" w:styleId="NoSpacing">
    <w:name w:val="No Spacing"/>
    <w:uiPriority w:val="1"/>
    <w:qFormat/>
    <w:rsid w:val="0011330E"/>
    <w:pPr>
      <w:spacing w:after="0" w:line="240" w:lineRule="auto"/>
    </w:pPr>
    <w:rPr>
      <w:rFonts w:ascii="Times New Roman" w:eastAsia="Batang" w:hAnsi="Times New Roman" w:cs="Times New Roman"/>
      <w:kern w:val="0"/>
      <w:szCs w:val="20"/>
      <w:lang w:val="en-US"/>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1799</Words>
  <Characters>10259</Characters>
  <Application>Microsoft Office Word</Application>
  <DocSecurity>4</DocSecurity>
  <Lines>85</Lines>
  <Paragraphs>24</Paragraphs>
  <ScaleCrop>false</ScaleCrop>
  <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2026-03-12T19:30:00Z</dcterms:created>
  <dcterms:modified xsi:type="dcterms:W3CDTF">2026-03-12T19:30:00Z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d422c287-6b68-45d5-9a5b-cbaeecd7917b</vt:lpwstr>
  </property>
</Properties>
</file>