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50EBA" w14:textId="77777777" w:rsidR="003C593C" w:rsidRPr="00700566" w:rsidRDefault="003C593C" w:rsidP="00E8161F">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79E2BD93" w14:textId="77777777" w:rsidR="003C593C" w:rsidRPr="00700566" w:rsidRDefault="003C593C" w:rsidP="003C593C">
      <w:pPr>
        <w:tabs>
          <w:tab w:val="center" w:pos="4680"/>
        </w:tabs>
        <w:rPr>
          <w:rFonts w:ascii="Book Antiqua" w:eastAsia="Book Antiqua" w:hAnsi="Book Antiqua" w:cs="Book Antiqua"/>
          <w:sz w:val="28"/>
          <w:szCs w:val="28"/>
        </w:rPr>
      </w:pPr>
    </w:p>
    <w:p w14:paraId="0A8F9F99" w14:textId="77777777" w:rsidR="003C593C" w:rsidRPr="00700566" w:rsidRDefault="003C593C" w:rsidP="003C593C">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Pr>
          <w:rFonts w:ascii="Book Antiqua" w:eastAsia="Book Antiqua" w:hAnsi="Book Antiqua" w:cs="Book Antiqua"/>
        </w:rPr>
        <w:t>2</w:t>
      </w:r>
      <w:r>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42EA7956" w14:textId="77777777" w:rsidR="003C593C" w:rsidRPr="00700566" w:rsidRDefault="003C593C" w:rsidP="003C593C">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383DC065" w14:textId="77777777" w:rsidR="003C593C" w:rsidRPr="00700566" w:rsidRDefault="003C593C" w:rsidP="003C593C">
      <w:pPr>
        <w:spacing w:line="360" w:lineRule="auto"/>
        <w:jc w:val="center"/>
        <w:rPr>
          <w:rFonts w:ascii="Book Antiqua" w:eastAsia="Book Antiqua" w:hAnsi="Book Antiqua" w:cs="Book Antiqua"/>
          <w:b/>
          <w:sz w:val="36"/>
          <w:szCs w:val="36"/>
        </w:rPr>
      </w:pPr>
    </w:p>
    <w:p w14:paraId="340AA89A" w14:textId="77777777" w:rsidR="003C593C" w:rsidRPr="00700566" w:rsidRDefault="003C593C" w:rsidP="003C593C">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17F2E17B" w14:textId="75B5892E" w:rsidR="003C593C" w:rsidRPr="00700566" w:rsidRDefault="003C593C" w:rsidP="003C593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Pr="00700566">
        <w:rPr>
          <w:rFonts w:ascii="Book Antiqua" w:eastAsia="Book Antiqua" w:hAnsi="Book Antiqua" w:cs="Book Antiqua"/>
          <w:b/>
          <w:sz w:val="52"/>
          <w:szCs w:val="52"/>
        </w:rPr>
        <w:t xml:space="preserve">. de la </w:t>
      </w:r>
      <w:r>
        <w:rPr>
          <w:rFonts w:ascii="Book Antiqua" w:eastAsia="Book Antiqua" w:hAnsi="Book Antiqua" w:cs="Book Antiqua"/>
          <w:b/>
          <w:sz w:val="52"/>
          <w:szCs w:val="52"/>
        </w:rPr>
        <w:t>C</w:t>
      </w:r>
      <w:r w:rsidRPr="00700566">
        <w:rPr>
          <w:rFonts w:ascii="Book Antiqua" w:eastAsia="Book Antiqua" w:hAnsi="Book Antiqua" w:cs="Book Antiqua"/>
          <w:b/>
          <w:sz w:val="52"/>
          <w:szCs w:val="52"/>
        </w:rPr>
        <w:t xml:space="preserve">. </w:t>
      </w:r>
      <w:r w:rsidR="00E8161F">
        <w:rPr>
          <w:rFonts w:ascii="Book Antiqua" w:eastAsia="Book Antiqua" w:hAnsi="Book Antiqua" w:cs="Book Antiqua"/>
          <w:b/>
          <w:sz w:val="52"/>
          <w:szCs w:val="52"/>
        </w:rPr>
        <w:t>635</w:t>
      </w:r>
    </w:p>
    <w:p w14:paraId="5BC0F4BD" w14:textId="77777777" w:rsidR="003C593C" w:rsidRPr="00700566" w:rsidRDefault="003C593C" w:rsidP="003C593C">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Pr>
          <w:rFonts w:ascii="Book Antiqua" w:eastAsia="Book Antiqua" w:hAnsi="Book Antiqua" w:cs="Book Antiqua"/>
          <w:b/>
          <w:sz w:val="28"/>
          <w:szCs w:val="28"/>
        </w:rPr>
        <w:t>POSITIVO</w:t>
      </w:r>
    </w:p>
    <w:p w14:paraId="1479D453" w14:textId="6B6918CC" w:rsidR="003C593C" w:rsidRPr="00700566" w:rsidRDefault="00F81637" w:rsidP="003C593C">
      <w:pPr>
        <w:spacing w:line="360" w:lineRule="auto"/>
        <w:jc w:val="center"/>
        <w:rPr>
          <w:rFonts w:ascii="Book Antiqua" w:eastAsia="Book Antiqua" w:hAnsi="Book Antiqua" w:cs="Book Antiqua"/>
          <w:b/>
        </w:rPr>
      </w:pPr>
      <w:r>
        <w:rPr>
          <w:rFonts w:ascii="Book Antiqua" w:eastAsia="Book Antiqua" w:hAnsi="Book Antiqua" w:cs="Book Antiqua"/>
        </w:rPr>
        <w:t>27</w:t>
      </w:r>
      <w:r w:rsidR="003C593C" w:rsidRPr="00700566">
        <w:rPr>
          <w:rFonts w:ascii="Book Antiqua" w:eastAsia="Book Antiqua" w:hAnsi="Book Antiqua" w:cs="Book Antiqua"/>
        </w:rPr>
        <w:t xml:space="preserve"> de </w:t>
      </w:r>
      <w:r w:rsidR="003C593C">
        <w:rPr>
          <w:rFonts w:ascii="Book Antiqua" w:eastAsia="Book Antiqua" w:hAnsi="Book Antiqua" w:cs="Book Antiqua"/>
        </w:rPr>
        <w:t>agosto</w:t>
      </w:r>
      <w:r w:rsidR="003C593C" w:rsidRPr="00700566">
        <w:rPr>
          <w:rFonts w:ascii="Book Antiqua" w:eastAsia="Book Antiqua" w:hAnsi="Book Antiqua" w:cs="Book Antiqua"/>
        </w:rPr>
        <w:t xml:space="preserve"> de 2025</w:t>
      </w:r>
    </w:p>
    <w:p w14:paraId="20D32994" w14:textId="77777777" w:rsidR="003C593C" w:rsidRDefault="003C593C" w:rsidP="003C593C">
      <w:pPr>
        <w:jc w:val="both"/>
        <w:rPr>
          <w:rFonts w:ascii="Book Antiqua" w:eastAsia="Book Antiqua" w:hAnsi="Book Antiqua" w:cs="Book Antiqua"/>
        </w:rPr>
      </w:pPr>
    </w:p>
    <w:p w14:paraId="5FEED9CC" w14:textId="77777777" w:rsidR="003C593C" w:rsidRPr="00500BFE" w:rsidRDefault="003C593C" w:rsidP="003C593C">
      <w:pPr>
        <w:jc w:val="both"/>
        <w:rPr>
          <w:rFonts w:ascii="Book Antiqua" w:eastAsia="Book Antiqua" w:hAnsi="Book Antiqua" w:cs="Book Antiqua"/>
          <w:b/>
        </w:rPr>
      </w:pPr>
    </w:p>
    <w:p w14:paraId="69264870" w14:textId="77777777" w:rsidR="003C593C" w:rsidRPr="00500BFE" w:rsidRDefault="003C593C" w:rsidP="003C593C">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7CB5EF03" w14:textId="77777777" w:rsidR="003C593C" w:rsidRPr="00500BFE" w:rsidRDefault="003C593C" w:rsidP="003C593C">
      <w:pPr>
        <w:jc w:val="both"/>
        <w:rPr>
          <w:rFonts w:ascii="Book Antiqua" w:eastAsia="Book Antiqua" w:hAnsi="Book Antiqua" w:cs="Book Antiqua"/>
        </w:rPr>
      </w:pPr>
    </w:p>
    <w:p w14:paraId="6A9F4FBB" w14:textId="00FBBF08" w:rsidR="003C593C" w:rsidRPr="00634A11" w:rsidRDefault="003C593C" w:rsidP="003C593C">
      <w:pPr>
        <w:ind w:firstLine="720"/>
        <w:jc w:val="both"/>
        <w:rPr>
          <w:rFonts w:ascii="Book Antiqua" w:eastAsia="Book Antiqua" w:hAnsi="Book Antiqua" w:cs="Book Antiqua"/>
        </w:rPr>
      </w:pPr>
      <w:r w:rsidRPr="00634A11">
        <w:rPr>
          <w:rFonts w:ascii="Book Antiqua" w:eastAsia="Book Antiqua" w:hAnsi="Book Antiqua" w:cs="Book Antiqua"/>
        </w:rPr>
        <w:t xml:space="preserve">La Comisión de Transportación e Infraestructura de la Cámara de Representantes del Gobierno de Puerto Rico, previo estudio y consideración del P. de la </w:t>
      </w:r>
      <w:r>
        <w:rPr>
          <w:rFonts w:ascii="Book Antiqua" w:eastAsia="Book Antiqua" w:hAnsi="Book Antiqua" w:cs="Book Antiqua"/>
        </w:rPr>
        <w:t>C</w:t>
      </w:r>
      <w:r w:rsidRPr="00634A11">
        <w:rPr>
          <w:rFonts w:ascii="Book Antiqua" w:eastAsia="Book Antiqua" w:hAnsi="Book Antiqua" w:cs="Book Antiqua"/>
        </w:rPr>
        <w:t xml:space="preserve">. Núm. </w:t>
      </w:r>
      <w:r w:rsidR="00E8161F">
        <w:rPr>
          <w:rFonts w:ascii="Book Antiqua" w:eastAsia="Book Antiqua" w:hAnsi="Book Antiqua" w:cs="Book Antiqua"/>
        </w:rPr>
        <w:t>635</w:t>
      </w:r>
      <w:r w:rsidRPr="00634A11">
        <w:rPr>
          <w:rFonts w:ascii="Book Antiqua" w:eastAsia="Book Antiqua" w:hAnsi="Book Antiqua" w:cs="Book Antiqua"/>
        </w:rPr>
        <w:t>, tiene a bien recomendar a este Alto Cuerpo la aprobación</w:t>
      </w:r>
      <w:r>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Pr>
          <w:rFonts w:ascii="Book Antiqua" w:eastAsia="Book Antiqua" w:hAnsi="Book Antiqua" w:cs="Book Antiqua"/>
        </w:rPr>
        <w:t xml:space="preserve">con las enmiendas contenidas en el </w:t>
      </w:r>
      <w:proofErr w:type="spellStart"/>
      <w:r>
        <w:rPr>
          <w:rFonts w:ascii="Book Antiqua" w:eastAsia="Book Antiqua" w:hAnsi="Book Antiqua" w:cs="Book Antiqua"/>
        </w:rPr>
        <w:t>entirillado</w:t>
      </w:r>
      <w:proofErr w:type="spellEnd"/>
      <w:r>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7CC2ACB2" w14:textId="77777777" w:rsidR="003C593C" w:rsidRPr="00500BFE" w:rsidRDefault="003C593C" w:rsidP="003C593C">
      <w:pPr>
        <w:ind w:firstLine="720"/>
        <w:jc w:val="both"/>
        <w:rPr>
          <w:rFonts w:ascii="Book Antiqua" w:eastAsia="Book Antiqua" w:hAnsi="Book Antiqua" w:cs="Book Antiqua"/>
          <w:lang w:val="es-ES"/>
        </w:rPr>
      </w:pPr>
    </w:p>
    <w:p w14:paraId="53681ADB" w14:textId="77777777" w:rsidR="003C593C" w:rsidRPr="00500BFE" w:rsidRDefault="003C593C" w:rsidP="003C593C">
      <w:pPr>
        <w:jc w:val="both"/>
        <w:rPr>
          <w:rFonts w:ascii="Book Antiqua" w:eastAsia="Book Antiqua" w:hAnsi="Book Antiqua" w:cs="Book Antiqua"/>
          <w:b/>
          <w:lang w:val="es-ES"/>
        </w:rPr>
      </w:pPr>
    </w:p>
    <w:p w14:paraId="5BDB1681"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7EFB2F9F" w14:textId="77777777" w:rsidR="003C593C" w:rsidRPr="00500BFE" w:rsidRDefault="003C593C" w:rsidP="003C593C">
      <w:pPr>
        <w:jc w:val="both"/>
        <w:rPr>
          <w:rFonts w:ascii="Book Antiqua" w:eastAsia="Book Antiqua" w:hAnsi="Book Antiqua" w:cs="Book Antiqua"/>
        </w:rPr>
      </w:pPr>
    </w:p>
    <w:p w14:paraId="08E4C6FB" w14:textId="77777777" w:rsidR="00E8161F" w:rsidRDefault="00E8161F" w:rsidP="00E8161F">
      <w:pPr>
        <w:ind w:firstLine="720"/>
        <w:jc w:val="both"/>
        <w:rPr>
          <w:rFonts w:ascii="Book Antiqua" w:eastAsia="Book Antiqua" w:hAnsi="Book Antiqua" w:cs="Book Antiqua"/>
          <w:lang w:val="es-PR"/>
        </w:rPr>
      </w:pPr>
      <w:r w:rsidRPr="00E8161F">
        <w:rPr>
          <w:rFonts w:ascii="Book Antiqua" w:eastAsia="Book Antiqua" w:hAnsi="Book Antiqua" w:cs="Book Antiqua"/>
          <w:lang w:val="es-PR"/>
        </w:rPr>
        <w:t>Esta medida propone enmendar el Artículo 12.02 de la Ley Núm. 22-2000 (Ley de Vehículos y Tránsito de Puerto Rico) para eximir de la inspección del sistema de control de emisiones de gases, incluyendo el convertidor catalítico y piezas relacionadas, a los vehículos clasificados como antiguos, clásicos y clásicos modificados.</w:t>
      </w:r>
    </w:p>
    <w:p w14:paraId="3B3A205E" w14:textId="77777777" w:rsidR="00E8161F" w:rsidRPr="00E8161F" w:rsidRDefault="00E8161F" w:rsidP="00E8161F">
      <w:pPr>
        <w:ind w:firstLine="720"/>
        <w:jc w:val="both"/>
        <w:rPr>
          <w:rFonts w:ascii="Book Antiqua" w:eastAsia="Book Antiqua" w:hAnsi="Book Antiqua" w:cs="Book Antiqua"/>
          <w:lang w:val="es-PR"/>
        </w:rPr>
      </w:pPr>
    </w:p>
    <w:p w14:paraId="4BB23E49" w14:textId="77777777" w:rsidR="00E8161F" w:rsidRDefault="00E8161F" w:rsidP="00E8161F">
      <w:pPr>
        <w:ind w:firstLine="720"/>
        <w:jc w:val="both"/>
        <w:rPr>
          <w:rFonts w:ascii="Book Antiqua" w:eastAsia="Book Antiqua" w:hAnsi="Book Antiqua" w:cs="Book Antiqua"/>
          <w:lang w:val="es-PR"/>
        </w:rPr>
      </w:pPr>
      <w:r w:rsidRPr="00E8161F">
        <w:rPr>
          <w:rFonts w:ascii="Book Antiqua" w:eastAsia="Book Antiqua" w:hAnsi="Book Antiqua" w:cs="Book Antiqua"/>
          <w:lang w:val="es-PR"/>
        </w:rPr>
        <w:t>Actualmente, tanto la ley como el Reglamento 6271 eximen de dicha inspección únicamente a vehículos fabricados antes de 1980, pero no contemplan de forma clara a los vehículos catalogados como antiguos o clásicos según la definición legal. Estos vehículos, por su antigüedad y diseño original, en muchos casos no cuentan con los sistemas de emisiones necesarios para cumplir con los requisitos actuales, lo que dificulta su aprobación en las inspecciones.</w:t>
      </w:r>
    </w:p>
    <w:p w14:paraId="3A15587C" w14:textId="77777777" w:rsidR="00E8161F" w:rsidRPr="00E8161F" w:rsidRDefault="00E8161F" w:rsidP="00E8161F">
      <w:pPr>
        <w:ind w:firstLine="720"/>
        <w:jc w:val="both"/>
        <w:rPr>
          <w:rFonts w:ascii="Book Antiqua" w:eastAsia="Book Antiqua" w:hAnsi="Book Antiqua" w:cs="Book Antiqua"/>
          <w:lang w:val="es-PR"/>
        </w:rPr>
      </w:pPr>
    </w:p>
    <w:p w14:paraId="100C4BB7" w14:textId="77777777" w:rsidR="00E8161F" w:rsidRPr="00E8161F" w:rsidRDefault="00E8161F" w:rsidP="00E8161F">
      <w:pPr>
        <w:ind w:firstLine="720"/>
        <w:jc w:val="both"/>
        <w:rPr>
          <w:rFonts w:ascii="Book Antiqua" w:eastAsia="Book Antiqua" w:hAnsi="Book Antiqua" w:cs="Book Antiqua"/>
          <w:lang w:val="es-PR"/>
        </w:rPr>
      </w:pPr>
      <w:r w:rsidRPr="00E8161F">
        <w:rPr>
          <w:rFonts w:ascii="Book Antiqua" w:eastAsia="Book Antiqua" w:hAnsi="Book Antiqua" w:cs="Book Antiqua"/>
          <w:lang w:val="es-PR"/>
        </w:rPr>
        <w:t>La medida destaca que estos automóviles son usados principalmente en eventos especiales y no forman parte del tránsito diario, por lo que su impacto ambiental es mínimo. Se busca así evitar cargas innecesarias a los propietarios de este tipo de vehículos y reconocer su valor histórico y cultural.</w:t>
      </w:r>
    </w:p>
    <w:p w14:paraId="1D085454" w14:textId="77777777" w:rsidR="003C593C" w:rsidRPr="00500BFE" w:rsidRDefault="003C593C" w:rsidP="003C593C">
      <w:pPr>
        <w:jc w:val="both"/>
        <w:rPr>
          <w:rFonts w:ascii="Book Antiqua" w:eastAsia="Book Antiqua" w:hAnsi="Book Antiqua" w:cs="Book Antiqua"/>
          <w:b/>
        </w:rPr>
      </w:pPr>
    </w:p>
    <w:p w14:paraId="6397EE22"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56978377" w14:textId="77777777" w:rsidR="003C593C" w:rsidRPr="00500BFE" w:rsidRDefault="003C593C" w:rsidP="003C593C">
      <w:pPr>
        <w:jc w:val="both"/>
        <w:rPr>
          <w:rFonts w:ascii="Book Antiqua" w:eastAsia="Book Antiqua" w:hAnsi="Book Antiqua" w:cs="Book Antiqua"/>
        </w:rPr>
      </w:pPr>
    </w:p>
    <w:p w14:paraId="0D9B4267" w14:textId="63998499" w:rsidR="003C593C" w:rsidRDefault="003C593C" w:rsidP="003C593C">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 para la debida consideración y estudio del Proyecto de</w:t>
      </w:r>
      <w:r>
        <w:rPr>
          <w:rFonts w:ascii="Book Antiqua" w:eastAsia="Book Antiqua" w:hAnsi="Book Antiqua" w:cs="Book Antiqua"/>
        </w:rPr>
        <w:t xml:space="preserve"> </w:t>
      </w:r>
      <w:r w:rsidRPr="00523B9F">
        <w:rPr>
          <w:rFonts w:ascii="Book Antiqua" w:eastAsia="Book Antiqua" w:hAnsi="Book Antiqua" w:cs="Book Antiqua"/>
        </w:rPr>
        <w:t>l</w:t>
      </w:r>
      <w:r>
        <w:rPr>
          <w:rFonts w:ascii="Book Antiqua" w:eastAsia="Book Antiqua" w:hAnsi="Book Antiqua" w:cs="Book Antiqua"/>
        </w:rPr>
        <w:t>a</w:t>
      </w:r>
      <w:r w:rsidRPr="00523B9F">
        <w:rPr>
          <w:rFonts w:ascii="Book Antiqua" w:eastAsia="Book Antiqua" w:hAnsi="Book Antiqua" w:cs="Book Antiqua"/>
        </w:rPr>
        <w:t xml:space="preserve"> </w:t>
      </w:r>
      <w:r>
        <w:rPr>
          <w:rFonts w:ascii="Book Antiqua" w:eastAsia="Book Antiqua" w:hAnsi="Book Antiqua" w:cs="Book Antiqua"/>
        </w:rPr>
        <w:t>Cámara</w:t>
      </w:r>
      <w:r w:rsidRPr="00523B9F">
        <w:rPr>
          <w:rFonts w:ascii="Book Antiqua" w:eastAsia="Book Antiqua" w:hAnsi="Book Antiqua" w:cs="Book Antiqua"/>
        </w:rPr>
        <w:t xml:space="preserve"> Núm. </w:t>
      </w:r>
      <w:r w:rsidR="00E8161F">
        <w:rPr>
          <w:rFonts w:ascii="Book Antiqua" w:eastAsia="Book Antiqua" w:hAnsi="Book Antiqua" w:cs="Book Antiqua"/>
        </w:rPr>
        <w:t>635</w:t>
      </w:r>
      <w:r>
        <w:rPr>
          <w:rFonts w:ascii="Book Antiqua" w:eastAsia="Book Antiqua" w:hAnsi="Book Antiqua" w:cs="Book Antiqua"/>
        </w:rPr>
        <w:t xml:space="preserve"> solicitó memorial explicativo al Departamento de Transportación y Obras Públicas (DTOP)</w:t>
      </w:r>
      <w:r w:rsidR="00E8161F">
        <w:rPr>
          <w:rFonts w:ascii="Book Antiqua" w:eastAsia="Book Antiqua" w:hAnsi="Book Antiqua" w:cs="Book Antiqua"/>
        </w:rPr>
        <w:t>.</w:t>
      </w:r>
    </w:p>
    <w:p w14:paraId="184F188D" w14:textId="77777777" w:rsidR="003C593C" w:rsidRPr="00500BFE" w:rsidRDefault="003C593C" w:rsidP="003C593C">
      <w:pPr>
        <w:ind w:firstLine="720"/>
        <w:jc w:val="both"/>
        <w:rPr>
          <w:rFonts w:ascii="Book Antiqua" w:eastAsia="Book Antiqua" w:hAnsi="Book Antiqua" w:cs="Book Antiqua"/>
        </w:rPr>
      </w:pPr>
    </w:p>
    <w:p w14:paraId="2D6D965E" w14:textId="77777777" w:rsidR="003C593C" w:rsidRPr="00500BFE" w:rsidRDefault="003C593C" w:rsidP="003C593C">
      <w:pPr>
        <w:jc w:val="both"/>
        <w:rPr>
          <w:rFonts w:ascii="Book Antiqua" w:eastAsia="Book Antiqua" w:hAnsi="Book Antiqua" w:cs="Book Antiqua"/>
        </w:rPr>
      </w:pPr>
    </w:p>
    <w:p w14:paraId="602E5004" w14:textId="77777777" w:rsidR="003C593C" w:rsidRPr="00500BFE" w:rsidRDefault="003C593C" w:rsidP="003C593C">
      <w:pPr>
        <w:jc w:val="both"/>
        <w:rPr>
          <w:rFonts w:ascii="Book Antiqua" w:eastAsia="Book Antiqua" w:hAnsi="Book Antiqua" w:cs="Book Antiqua"/>
        </w:rPr>
      </w:pPr>
      <w:r w:rsidRPr="00500BFE">
        <w:rPr>
          <w:rFonts w:ascii="Book Antiqua" w:eastAsia="Book Antiqua" w:hAnsi="Book Antiqua" w:cs="Book Antiqua"/>
          <w:b/>
          <w:bCs/>
        </w:rPr>
        <w:t xml:space="preserve">              </w:t>
      </w:r>
      <w:r>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Departamento de Transportación y Obras Públicas (DTOP) </w:t>
      </w:r>
    </w:p>
    <w:p w14:paraId="6BC0884F" w14:textId="77777777" w:rsidR="003C593C" w:rsidRPr="00500BFE" w:rsidRDefault="003C593C" w:rsidP="003C593C">
      <w:pPr>
        <w:jc w:val="both"/>
        <w:rPr>
          <w:rFonts w:ascii="Book Antiqua" w:eastAsia="Book Antiqua" w:hAnsi="Book Antiqua" w:cs="Book Antiqua"/>
        </w:rPr>
      </w:pPr>
    </w:p>
    <w:p w14:paraId="60494FDC" w14:textId="1AF015E4" w:rsidR="00DC1E3A" w:rsidRPr="00DC1E3A" w:rsidRDefault="00DC1E3A" w:rsidP="00DC1E3A">
      <w:pPr>
        <w:ind w:firstLine="720"/>
        <w:jc w:val="both"/>
        <w:rPr>
          <w:rFonts w:ascii="Book Antiqua" w:eastAsia="Book Antiqua" w:hAnsi="Book Antiqua" w:cs="Book Antiqua"/>
          <w:lang w:val="es-PR"/>
        </w:rPr>
      </w:pPr>
      <w:r w:rsidRPr="00DC1E3A">
        <w:rPr>
          <w:rFonts w:ascii="Book Antiqua" w:eastAsia="Book Antiqua" w:hAnsi="Book Antiqua" w:cs="Book Antiqua"/>
          <w:lang w:val="es-PR"/>
        </w:rPr>
        <w:t>Departamento de Transportación y Obras Públicas (DTOP) se expresó favorablemente sobre el P. de la C. 635, destacando que la enmienda al Artículo 12.02 de la Ley 22-2000 atiende una situación normativa que afecta a los automóviles antiguos, clásicos y clásicos modificados. Estos vehículos, por su diseño original y año de fabricación, carecen de sistemas de control de emisiones comparables a los de automóviles modernos, lo que ha generado dificultades para cumplir con las inspecciones vigentes.</w:t>
      </w:r>
    </w:p>
    <w:p w14:paraId="77898309" w14:textId="77777777" w:rsidR="00DC1E3A" w:rsidRPr="00DC1E3A" w:rsidRDefault="00DC1E3A" w:rsidP="00DC1E3A">
      <w:pPr>
        <w:jc w:val="both"/>
        <w:rPr>
          <w:rFonts w:ascii="Book Antiqua" w:eastAsia="Book Antiqua" w:hAnsi="Book Antiqua" w:cs="Book Antiqua"/>
          <w:lang w:val="es-PR"/>
        </w:rPr>
      </w:pPr>
    </w:p>
    <w:p w14:paraId="7174E17C" w14:textId="77777777" w:rsidR="00DC1E3A" w:rsidRPr="00DC1E3A" w:rsidRDefault="00DC1E3A" w:rsidP="00DC1E3A">
      <w:pPr>
        <w:ind w:firstLine="720"/>
        <w:jc w:val="both"/>
        <w:rPr>
          <w:rFonts w:ascii="Book Antiqua" w:eastAsia="Book Antiqua" w:hAnsi="Book Antiqua" w:cs="Book Antiqua"/>
          <w:lang w:val="es-PR"/>
        </w:rPr>
      </w:pPr>
      <w:r w:rsidRPr="00DC1E3A">
        <w:rPr>
          <w:rFonts w:ascii="Book Antiqua" w:eastAsia="Book Antiqua" w:hAnsi="Book Antiqua" w:cs="Book Antiqua"/>
          <w:lang w:val="es-PR"/>
        </w:rPr>
        <w:t xml:space="preserve">El DTOP recordó que el Reglamento 6271 de 2021 ya contempla exenciones para vehículos fabricados antes de 1980, pero que persisten ambigüedades en la aplicación a modelos restaurados o modificados. En ese sentido, la medida armoniza la legislación local con las disposiciones de la </w:t>
      </w:r>
      <w:proofErr w:type="spellStart"/>
      <w:r w:rsidRPr="00DC1E3A">
        <w:rPr>
          <w:rFonts w:ascii="Book Antiqua" w:eastAsia="Book Antiqua" w:hAnsi="Book Antiqua" w:cs="Book Antiqua"/>
          <w:lang w:val="es-PR"/>
        </w:rPr>
        <w:t>Environmental</w:t>
      </w:r>
      <w:proofErr w:type="spellEnd"/>
      <w:r w:rsidRPr="00DC1E3A">
        <w:rPr>
          <w:rFonts w:ascii="Book Antiqua" w:eastAsia="Book Antiqua" w:hAnsi="Book Antiqua" w:cs="Book Antiqua"/>
          <w:lang w:val="es-PR"/>
        </w:rPr>
        <w:t xml:space="preserve"> </w:t>
      </w:r>
      <w:proofErr w:type="spellStart"/>
      <w:r w:rsidRPr="00DC1E3A">
        <w:rPr>
          <w:rFonts w:ascii="Book Antiqua" w:eastAsia="Book Antiqua" w:hAnsi="Book Antiqua" w:cs="Book Antiqua"/>
          <w:lang w:val="es-PR"/>
        </w:rPr>
        <w:t>Protection</w:t>
      </w:r>
      <w:proofErr w:type="spellEnd"/>
      <w:r w:rsidRPr="00DC1E3A">
        <w:rPr>
          <w:rFonts w:ascii="Book Antiqua" w:eastAsia="Book Antiqua" w:hAnsi="Book Antiqua" w:cs="Book Antiqua"/>
          <w:lang w:val="es-PR"/>
        </w:rPr>
        <w:t xml:space="preserve"> Agency (EPA) y la </w:t>
      </w:r>
      <w:proofErr w:type="spellStart"/>
      <w:r w:rsidRPr="00DC1E3A">
        <w:rPr>
          <w:rFonts w:ascii="Book Antiqua" w:eastAsia="Book Antiqua" w:hAnsi="Book Antiqua" w:cs="Book Antiqua"/>
          <w:lang w:val="es-PR"/>
        </w:rPr>
        <w:t>Clean</w:t>
      </w:r>
      <w:proofErr w:type="spellEnd"/>
      <w:r w:rsidRPr="00DC1E3A">
        <w:rPr>
          <w:rFonts w:ascii="Book Antiqua" w:eastAsia="Book Antiqua" w:hAnsi="Book Antiqua" w:cs="Book Antiqua"/>
          <w:lang w:val="es-PR"/>
        </w:rPr>
        <w:t xml:space="preserve"> Air </w:t>
      </w:r>
      <w:proofErr w:type="spellStart"/>
      <w:r w:rsidRPr="00DC1E3A">
        <w:rPr>
          <w:rFonts w:ascii="Book Antiqua" w:eastAsia="Book Antiqua" w:hAnsi="Book Antiqua" w:cs="Book Antiqua"/>
          <w:lang w:val="es-PR"/>
        </w:rPr>
        <w:t>Act</w:t>
      </w:r>
      <w:proofErr w:type="spellEnd"/>
      <w:r w:rsidRPr="00DC1E3A">
        <w:rPr>
          <w:rFonts w:ascii="Book Antiqua" w:eastAsia="Book Antiqua" w:hAnsi="Book Antiqua" w:cs="Book Antiqua"/>
          <w:lang w:val="es-PR"/>
        </w:rPr>
        <w:t>, que excluyen de inspección a los vehículos con más de 25 años desde su fabricación.</w:t>
      </w:r>
    </w:p>
    <w:p w14:paraId="2BFB3D92" w14:textId="77777777" w:rsidR="00DC1E3A" w:rsidRPr="00DC1E3A" w:rsidRDefault="00DC1E3A" w:rsidP="00DC1E3A">
      <w:pPr>
        <w:jc w:val="both"/>
        <w:rPr>
          <w:rFonts w:ascii="Book Antiqua" w:eastAsia="Book Antiqua" w:hAnsi="Book Antiqua" w:cs="Book Antiqua"/>
          <w:lang w:val="es-PR"/>
        </w:rPr>
      </w:pPr>
    </w:p>
    <w:p w14:paraId="6075D6B0" w14:textId="77777777" w:rsidR="00DC1E3A" w:rsidRPr="00DC1E3A" w:rsidRDefault="00DC1E3A" w:rsidP="00DC1E3A">
      <w:pPr>
        <w:ind w:firstLine="720"/>
        <w:jc w:val="both"/>
        <w:rPr>
          <w:rFonts w:ascii="Book Antiqua" w:eastAsia="Book Antiqua" w:hAnsi="Book Antiqua" w:cs="Book Antiqua"/>
          <w:lang w:val="es-PR"/>
        </w:rPr>
      </w:pPr>
      <w:r w:rsidRPr="00DC1E3A">
        <w:rPr>
          <w:rFonts w:ascii="Book Antiqua" w:eastAsia="Book Antiqua" w:hAnsi="Book Antiqua" w:cs="Book Antiqua"/>
          <w:lang w:val="es-PR"/>
        </w:rPr>
        <w:t>La agencia subrayó que este tipo de automóviles no se utiliza como medio de transporte diario, sino en exhibiciones o actividades especiales, por lo que su impacto ambiental es limitado. Asimismo, aseguró que la exención propuesta no representa una amenaza significativa para la seguridad vial, siempre que los vehículos se mantengan en condiciones mecánicas aptas para circular.</w:t>
      </w:r>
    </w:p>
    <w:p w14:paraId="23BA172C" w14:textId="77777777" w:rsidR="00DC1E3A" w:rsidRPr="00DC1E3A" w:rsidRDefault="00DC1E3A" w:rsidP="00DC1E3A">
      <w:pPr>
        <w:jc w:val="both"/>
        <w:rPr>
          <w:rFonts w:ascii="Book Antiqua" w:eastAsia="Book Antiqua" w:hAnsi="Book Antiqua" w:cs="Book Antiqua"/>
          <w:lang w:val="es-PR"/>
        </w:rPr>
      </w:pPr>
    </w:p>
    <w:p w14:paraId="3517C8C7" w14:textId="77777777" w:rsidR="00DC1E3A" w:rsidRPr="00DC1E3A" w:rsidRDefault="00DC1E3A" w:rsidP="00DC1E3A">
      <w:pPr>
        <w:ind w:firstLine="720"/>
        <w:jc w:val="both"/>
        <w:rPr>
          <w:rFonts w:ascii="Book Antiqua" w:eastAsia="Book Antiqua" w:hAnsi="Book Antiqua" w:cs="Book Antiqua"/>
          <w:lang w:val="es-PR"/>
        </w:rPr>
      </w:pPr>
      <w:r w:rsidRPr="00DC1E3A">
        <w:rPr>
          <w:rFonts w:ascii="Book Antiqua" w:eastAsia="Book Antiqua" w:hAnsi="Book Antiqua" w:cs="Book Antiqua"/>
          <w:lang w:val="es-PR"/>
        </w:rPr>
        <w:t xml:space="preserve">En consecuencia, </w:t>
      </w:r>
      <w:r w:rsidRPr="00DC1E3A">
        <w:rPr>
          <w:rFonts w:ascii="Book Antiqua" w:eastAsia="Book Antiqua" w:hAnsi="Book Antiqua" w:cs="Book Antiqua"/>
          <w:b/>
          <w:bCs/>
          <w:lang w:val="es-PR"/>
        </w:rPr>
        <w:t>el DTOP favorece la aprobación de la medida</w:t>
      </w:r>
      <w:r w:rsidRPr="00DC1E3A">
        <w:rPr>
          <w:rFonts w:ascii="Book Antiqua" w:eastAsia="Book Antiqua" w:hAnsi="Book Antiqua" w:cs="Book Antiqua"/>
          <w:lang w:val="es-PR"/>
        </w:rPr>
        <w:t xml:space="preserve"> y se comprometió a realizar los ajustes reglamentarios pertinentes para su correcta implantación, garantizando un balance entre la conservación de vehículos antiguos y la protección del ambiente y la seguridad pública.</w:t>
      </w:r>
    </w:p>
    <w:p w14:paraId="39A8D368" w14:textId="77777777" w:rsidR="003C593C" w:rsidRPr="00500BFE" w:rsidRDefault="003C593C" w:rsidP="003C593C">
      <w:pPr>
        <w:jc w:val="both"/>
        <w:rPr>
          <w:rFonts w:ascii="Book Antiqua" w:eastAsia="Book Antiqua" w:hAnsi="Book Antiqua" w:cs="Book Antiqua"/>
          <w:lang w:val="es-PR"/>
        </w:rPr>
      </w:pPr>
    </w:p>
    <w:p w14:paraId="1CC30072" w14:textId="77777777" w:rsidR="003C593C" w:rsidRDefault="003C593C" w:rsidP="003C593C">
      <w:pPr>
        <w:jc w:val="center"/>
        <w:rPr>
          <w:rFonts w:ascii="Book Antiqua" w:eastAsia="Book Antiqua" w:hAnsi="Book Antiqua" w:cs="Book Antiqua"/>
          <w:b/>
          <w:bCs/>
          <w:lang w:val="es-ES"/>
        </w:rPr>
      </w:pPr>
    </w:p>
    <w:p w14:paraId="7FF4C9B6" w14:textId="77777777" w:rsidR="003C593C" w:rsidRPr="00500BFE" w:rsidRDefault="003C593C" w:rsidP="003C593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6CEB4313" w14:textId="77777777" w:rsidR="003C593C" w:rsidRPr="00E135D5" w:rsidRDefault="003C593C" w:rsidP="003C593C">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187928C4" w14:textId="77777777" w:rsidR="003C593C" w:rsidRPr="00E135D5" w:rsidRDefault="003C593C" w:rsidP="003C593C">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B1D9A3A" w14:textId="77777777" w:rsidR="003C593C" w:rsidRDefault="003C593C" w:rsidP="003C593C">
      <w:pPr>
        <w:rPr>
          <w:rFonts w:ascii="Book Antiqua" w:eastAsia="Book Antiqua" w:hAnsi="Book Antiqua" w:cs="Book Antiqua"/>
          <w:lang w:val="es-PR"/>
        </w:rPr>
      </w:pPr>
    </w:p>
    <w:p w14:paraId="39B297A9" w14:textId="77777777" w:rsidR="003C593C" w:rsidRDefault="003C593C" w:rsidP="003C593C">
      <w:pPr>
        <w:rPr>
          <w:rFonts w:ascii="Book Antiqua" w:eastAsia="Book Antiqua" w:hAnsi="Book Antiqua" w:cs="Book Antiqua"/>
          <w:b/>
        </w:rPr>
      </w:pPr>
    </w:p>
    <w:p w14:paraId="1370FA26"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CONCLUSIÓN</w:t>
      </w:r>
    </w:p>
    <w:p w14:paraId="70394FC8" w14:textId="77777777" w:rsidR="003C593C" w:rsidRPr="00500BFE" w:rsidRDefault="003C593C" w:rsidP="003C593C">
      <w:pPr>
        <w:jc w:val="both"/>
        <w:rPr>
          <w:rFonts w:ascii="Book Antiqua" w:eastAsia="Book Antiqua" w:hAnsi="Book Antiqua" w:cs="Book Antiqua"/>
        </w:rPr>
      </w:pPr>
    </w:p>
    <w:p w14:paraId="1FC8C946" w14:textId="7E2A45D4" w:rsidR="003C593C" w:rsidRDefault="00DC1E3A" w:rsidP="00DC1E3A">
      <w:pPr>
        <w:ind w:firstLine="720"/>
        <w:jc w:val="both"/>
        <w:rPr>
          <w:rFonts w:ascii="Book Antiqua" w:eastAsia="Book Antiqua" w:hAnsi="Book Antiqua" w:cs="Book Antiqua"/>
          <w:lang w:val="es-PR"/>
        </w:rPr>
      </w:pPr>
      <w:r w:rsidRPr="00DC1E3A">
        <w:rPr>
          <w:rFonts w:ascii="Book Antiqua" w:eastAsia="Book Antiqua" w:hAnsi="Book Antiqua" w:cs="Book Antiqua"/>
        </w:rPr>
        <w:t>La Comisión de Transportación e Infraestructura, luego de evaluar el contenido del P. de la C. 635, así como el memorial explicativo emitido por el Departamento de Transportación y Obras Públicas, concluye que la medida atiende una necesidad legítima y justificada de actualización normativa. La exclusión propuesta no solo clarifica disposiciones actualmente ambiguas, sino que también reconoce el valor histórico y cultural de los vehículos antiguos, clásicos y modificados, sin comprometer la seguridad vial ni el bienestar ambiental.</w:t>
      </w:r>
    </w:p>
    <w:p w14:paraId="74DE384D" w14:textId="77777777" w:rsidR="003C593C" w:rsidRPr="005240C0" w:rsidRDefault="003C593C" w:rsidP="003C593C">
      <w:pPr>
        <w:ind w:firstLine="720"/>
        <w:jc w:val="both"/>
        <w:rPr>
          <w:rFonts w:ascii="Book Antiqua" w:eastAsia="Book Antiqua" w:hAnsi="Book Antiqua" w:cs="Book Antiqua"/>
          <w:lang w:val="es-PR"/>
        </w:rPr>
      </w:pPr>
    </w:p>
    <w:p w14:paraId="0C22D2D1" w14:textId="12D14A31" w:rsidR="003C593C" w:rsidRPr="005240C0" w:rsidRDefault="003C593C" w:rsidP="003C593C">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 xml:space="preserve">Por lo antes expuesto, esta Comisión recomienda al Honorable Pleno de la Cámara de Representantes la aprobación del Proyecto de la Cámara Núm. </w:t>
      </w:r>
      <w:r w:rsidR="00DC1E3A">
        <w:rPr>
          <w:rFonts w:ascii="Book Antiqua" w:eastAsia="Book Antiqua" w:hAnsi="Book Antiqua" w:cs="Book Antiqua"/>
          <w:lang w:val="es-PR"/>
        </w:rPr>
        <w:t>635</w:t>
      </w:r>
      <w:r w:rsidRPr="005240C0">
        <w:rPr>
          <w:rFonts w:ascii="Book Antiqua" w:eastAsia="Book Antiqua" w:hAnsi="Book Antiqua" w:cs="Book Antiqua"/>
          <w:lang w:val="es-PR"/>
        </w:rPr>
        <w:t xml:space="preserve">,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2EFE64AF" w14:textId="77777777" w:rsidR="003C593C" w:rsidRPr="001460E6" w:rsidRDefault="003C593C" w:rsidP="003C593C">
      <w:pPr>
        <w:jc w:val="both"/>
        <w:rPr>
          <w:rFonts w:ascii="Book Antiqua" w:eastAsia="Book Antiqua" w:hAnsi="Book Antiqua" w:cs="Book Antiqua"/>
          <w:lang w:val="es-PR"/>
        </w:rPr>
      </w:pPr>
    </w:p>
    <w:p w14:paraId="70694F5C" w14:textId="77777777" w:rsidR="003C593C" w:rsidRDefault="003C593C" w:rsidP="003C593C">
      <w:pPr>
        <w:jc w:val="both"/>
        <w:rPr>
          <w:rFonts w:ascii="Book Antiqua" w:eastAsia="Book Antiqua" w:hAnsi="Book Antiqua" w:cs="Book Antiqua"/>
        </w:rPr>
      </w:pPr>
    </w:p>
    <w:p w14:paraId="131668B2" w14:textId="77777777" w:rsidR="003C593C" w:rsidRPr="00500BFE" w:rsidRDefault="003C593C" w:rsidP="003C593C">
      <w:pPr>
        <w:jc w:val="both"/>
        <w:rPr>
          <w:rFonts w:ascii="Book Antiqua" w:eastAsia="Book Antiqua" w:hAnsi="Book Antiqua" w:cs="Book Antiqua"/>
        </w:rPr>
      </w:pPr>
    </w:p>
    <w:p w14:paraId="5DBB3A45" w14:textId="77777777" w:rsidR="003C593C" w:rsidRPr="00500BFE" w:rsidRDefault="003C593C" w:rsidP="003C593C">
      <w:pPr>
        <w:jc w:val="both"/>
        <w:rPr>
          <w:rFonts w:ascii="Book Antiqua" w:eastAsia="Book Antiqua" w:hAnsi="Book Antiqua" w:cs="Book Antiqua"/>
        </w:rPr>
      </w:pPr>
      <w:r w:rsidRPr="00500BFE">
        <w:rPr>
          <w:rFonts w:ascii="Book Antiqua" w:eastAsia="Book Antiqua" w:hAnsi="Book Antiqua" w:cs="Book Antiqua"/>
        </w:rPr>
        <w:t>Respetuosamente sometido,</w:t>
      </w:r>
    </w:p>
    <w:p w14:paraId="72B75F73" w14:textId="77777777" w:rsidR="003C593C" w:rsidRDefault="003C593C" w:rsidP="003C593C">
      <w:pPr>
        <w:jc w:val="both"/>
        <w:rPr>
          <w:rFonts w:ascii="Book Antiqua" w:eastAsia="Book Antiqua" w:hAnsi="Book Antiqua" w:cs="Book Antiqua"/>
        </w:rPr>
      </w:pPr>
    </w:p>
    <w:p w14:paraId="7FD5BEAD" w14:textId="77777777" w:rsidR="003C593C" w:rsidRDefault="003C593C" w:rsidP="003C593C">
      <w:pPr>
        <w:jc w:val="both"/>
        <w:rPr>
          <w:rFonts w:ascii="Book Antiqua" w:eastAsia="Book Antiqua" w:hAnsi="Book Antiqua" w:cs="Book Antiqua"/>
        </w:rPr>
      </w:pPr>
    </w:p>
    <w:p w14:paraId="4600F573" w14:textId="77777777" w:rsidR="003C593C" w:rsidRDefault="003C593C" w:rsidP="003C593C">
      <w:pPr>
        <w:jc w:val="both"/>
        <w:rPr>
          <w:rFonts w:ascii="Book Antiqua" w:eastAsia="Book Antiqua" w:hAnsi="Book Antiqua" w:cs="Book Antiqua"/>
        </w:rPr>
      </w:pPr>
    </w:p>
    <w:p w14:paraId="2DD50755" w14:textId="77777777" w:rsidR="003C593C" w:rsidRDefault="003C593C" w:rsidP="003C593C">
      <w:pPr>
        <w:jc w:val="both"/>
        <w:rPr>
          <w:rFonts w:ascii="Book Antiqua" w:eastAsia="Book Antiqua" w:hAnsi="Book Antiqua" w:cs="Book Antiqua"/>
        </w:rPr>
      </w:pPr>
    </w:p>
    <w:p w14:paraId="60871773" w14:textId="77777777" w:rsidR="003C593C" w:rsidRPr="00A52329" w:rsidRDefault="003C593C" w:rsidP="003C593C">
      <w:pPr>
        <w:jc w:val="both"/>
        <w:rPr>
          <w:rFonts w:ascii="Book Antiqua" w:eastAsia="Book Antiqua" w:hAnsi="Book Antiqua" w:cs="Book Antiqua"/>
        </w:rPr>
      </w:pPr>
      <w:proofErr w:type="spellStart"/>
      <w:r w:rsidRPr="00A52329">
        <w:rPr>
          <w:rFonts w:ascii="Book Antiqua" w:eastAsia="Book Antiqua" w:hAnsi="Book Antiqua" w:cs="Book Antiqua"/>
        </w:rPr>
        <w:t>Hon</w:t>
      </w:r>
      <w:proofErr w:type="spellEnd"/>
      <w:r w:rsidRPr="00A52329">
        <w:rPr>
          <w:rFonts w:ascii="Book Antiqua" w:eastAsia="Book Antiqua" w:hAnsi="Book Antiqua" w:cs="Book Antiqua"/>
        </w:rPr>
        <w:t xml:space="preserve">.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399B933C"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206C3353" w14:textId="77777777" w:rsidR="003C593C" w:rsidRPr="00700566" w:rsidRDefault="003C593C" w:rsidP="003C593C">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p w14:paraId="3FF89B18" w14:textId="424DE820" w:rsidR="00500BFE" w:rsidRPr="00700566" w:rsidRDefault="00500BFE" w:rsidP="00A52329">
      <w:pPr>
        <w:jc w:val="both"/>
        <w:rPr>
          <w:rFonts w:ascii="Book Antiqua" w:eastAsia="Book Antiqua" w:hAnsi="Book Antiqua" w:cs="Book Antiqua"/>
        </w:rPr>
      </w:pP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BCE1C" w14:textId="77777777" w:rsidR="00CF2972" w:rsidRDefault="00CF2972">
      <w:r>
        <w:separator/>
      </w:r>
    </w:p>
  </w:endnote>
  <w:endnote w:type="continuationSeparator" w:id="0">
    <w:p w14:paraId="0B265BA9" w14:textId="77777777" w:rsidR="00CF2972" w:rsidRDefault="00CF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21509F7-93FD-4700-95A1-5724C5A5A010}"/>
  </w:font>
  <w:font w:name="Helvetica">
    <w:panose1 w:val="020B0604020202020204"/>
    <w:charset w:val="00"/>
    <w:family w:val="swiss"/>
    <w:pitch w:val="variable"/>
    <w:sig w:usb0="E0002EFF" w:usb1="C000785B" w:usb2="00000009" w:usb3="00000000" w:csb0="000001FF" w:csb1="00000000"/>
    <w:embedRegular r:id="rId2" w:fontKey="{B950A6E6-DFF2-4D15-9B35-9EC897C8236B}"/>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9D803771-9CC2-4AE7-9260-09947CA0A3D6}"/>
  </w:font>
  <w:font w:name="Georgia">
    <w:panose1 w:val="02040502050405020303"/>
    <w:charset w:val="00"/>
    <w:family w:val="roman"/>
    <w:pitch w:val="variable"/>
    <w:sig w:usb0="00000287" w:usb1="00000000" w:usb2="00000000" w:usb3="00000000" w:csb0="0000009F" w:csb1="00000000"/>
    <w:embedRegular r:id="rId4" w:fontKey="{B384C875-4D7E-4247-8EDE-41F4987AD2FB}"/>
    <w:embedItalic r:id="rId5" w:fontKey="{BF39D260-E894-401C-94B5-ABB77111DB97}"/>
  </w:font>
  <w:font w:name="Book Antiqua">
    <w:panose1 w:val="02040602050305030304"/>
    <w:charset w:val="00"/>
    <w:family w:val="roman"/>
    <w:pitch w:val="variable"/>
    <w:sig w:usb0="00000287" w:usb1="00000000" w:usb2="00000000" w:usb3="00000000" w:csb0="0000009F" w:csb1="00000000"/>
    <w:embedRegular r:id="rId6" w:fontKey="{7C8B458A-8CDD-4358-9B16-E7E5BD5C5D3B}"/>
    <w:embedBold r:id="rId7" w:fontKey="{A0A699D1-4762-48ED-8273-BF51D94B7DE7}"/>
  </w:font>
  <w:font w:name="Lustria">
    <w:altName w:val="Calibri"/>
    <w:charset w:val="00"/>
    <w:family w:val="auto"/>
    <w:pitch w:val="default"/>
    <w:embedRegular r:id="rId8" w:fontKey="{886246EB-7BA4-42E8-839D-AC0D1265FFA2}"/>
    <w:embedBoldItalic r:id="rId9" w:fontKey="{BD5A5902-C301-4D2E-8AC8-C85CE08C86B1}"/>
  </w:font>
  <w:font w:name="Cambria">
    <w:panose1 w:val="02040503050406030204"/>
    <w:charset w:val="00"/>
    <w:family w:val="roman"/>
    <w:pitch w:val="variable"/>
    <w:sig w:usb0="E00006FF" w:usb1="420024FF" w:usb2="02000000" w:usb3="00000000" w:csb0="0000019F" w:csb1="00000000"/>
    <w:embedRegular r:id="rId10" w:fontKey="{C7775FCA-646C-4829-8C7E-2D72109933B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3F515" w14:textId="77777777" w:rsidR="00CF2972" w:rsidRDefault="00CF2972">
      <w:r>
        <w:separator/>
      </w:r>
    </w:p>
  </w:footnote>
  <w:footnote w:type="continuationSeparator" w:id="0">
    <w:p w14:paraId="56118192" w14:textId="77777777" w:rsidR="00CF2972" w:rsidRDefault="00CF2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BB78D14"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4E176A">
      <w:rPr>
        <w:rFonts w:ascii="Lustria" w:eastAsia="Lustria" w:hAnsi="Lustria" w:cs="Lustria"/>
        <w:b/>
        <w:i/>
        <w:sz w:val="22"/>
        <w:szCs w:val="22"/>
      </w:rPr>
      <w:t>P</w:t>
    </w:r>
    <w:r>
      <w:rPr>
        <w:rFonts w:ascii="Lustria" w:eastAsia="Lustria" w:hAnsi="Lustria" w:cs="Lustria"/>
        <w:b/>
        <w:i/>
        <w:sz w:val="22"/>
        <w:szCs w:val="22"/>
      </w:rPr>
      <w:t>. de</w:t>
    </w:r>
    <w:r w:rsidR="004E176A">
      <w:rPr>
        <w:rFonts w:ascii="Lustria" w:eastAsia="Lustria" w:hAnsi="Lustria" w:cs="Lustria"/>
        <w:b/>
        <w:i/>
        <w:sz w:val="22"/>
        <w:szCs w:val="22"/>
      </w:rPr>
      <w:t xml:space="preserve">l </w:t>
    </w:r>
    <w:r w:rsidR="00E8161F">
      <w:rPr>
        <w:rFonts w:ascii="Lustria" w:eastAsia="Lustria" w:hAnsi="Lustria" w:cs="Lustria"/>
        <w:b/>
        <w:i/>
        <w:sz w:val="22"/>
        <w:szCs w:val="22"/>
      </w:rPr>
      <w:t>C</w:t>
    </w:r>
    <w:r>
      <w:rPr>
        <w:rFonts w:ascii="Lustria" w:eastAsia="Lustria" w:hAnsi="Lustria" w:cs="Lustria"/>
        <w:b/>
        <w:i/>
        <w:sz w:val="22"/>
        <w:szCs w:val="22"/>
      </w:rPr>
      <w:t xml:space="preserve">. </w:t>
    </w:r>
    <w:r w:rsidR="00E8161F">
      <w:rPr>
        <w:rFonts w:ascii="Lustria" w:eastAsia="Lustria" w:hAnsi="Lustria" w:cs="Lustria"/>
        <w:b/>
        <w:i/>
        <w:sz w:val="22"/>
        <w:szCs w:val="22"/>
      </w:rPr>
      <w:t>635</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20305"/>
    <w:rsid w:val="000241DA"/>
    <w:rsid w:val="0002740C"/>
    <w:rsid w:val="00051D05"/>
    <w:rsid w:val="000562AB"/>
    <w:rsid w:val="00074013"/>
    <w:rsid w:val="00080F3B"/>
    <w:rsid w:val="000A752D"/>
    <w:rsid w:val="000C098A"/>
    <w:rsid w:val="000F7A24"/>
    <w:rsid w:val="00101FB4"/>
    <w:rsid w:val="0012417C"/>
    <w:rsid w:val="001460E6"/>
    <w:rsid w:val="00147B7C"/>
    <w:rsid w:val="00160C1F"/>
    <w:rsid w:val="001619B2"/>
    <w:rsid w:val="001714C4"/>
    <w:rsid w:val="0019085D"/>
    <w:rsid w:val="00191185"/>
    <w:rsid w:val="001A3E93"/>
    <w:rsid w:val="001D424E"/>
    <w:rsid w:val="001E16CE"/>
    <w:rsid w:val="001E2EB4"/>
    <w:rsid w:val="001E6E24"/>
    <w:rsid w:val="00202B9F"/>
    <w:rsid w:val="00204C67"/>
    <w:rsid w:val="00205CB7"/>
    <w:rsid w:val="00220975"/>
    <w:rsid w:val="00222393"/>
    <w:rsid w:val="00235829"/>
    <w:rsid w:val="00253FEF"/>
    <w:rsid w:val="00266B2F"/>
    <w:rsid w:val="00274850"/>
    <w:rsid w:val="002D4DC3"/>
    <w:rsid w:val="002E1FA6"/>
    <w:rsid w:val="002E62AC"/>
    <w:rsid w:val="002E69C5"/>
    <w:rsid w:val="002E6DD3"/>
    <w:rsid w:val="002F0C30"/>
    <w:rsid w:val="003277C8"/>
    <w:rsid w:val="00333FB4"/>
    <w:rsid w:val="003448B4"/>
    <w:rsid w:val="0035050C"/>
    <w:rsid w:val="0035616B"/>
    <w:rsid w:val="0037197C"/>
    <w:rsid w:val="00373E49"/>
    <w:rsid w:val="00382780"/>
    <w:rsid w:val="00383D79"/>
    <w:rsid w:val="003867AC"/>
    <w:rsid w:val="0039352E"/>
    <w:rsid w:val="0039437F"/>
    <w:rsid w:val="003A0F94"/>
    <w:rsid w:val="003C593C"/>
    <w:rsid w:val="003E479C"/>
    <w:rsid w:val="00400B99"/>
    <w:rsid w:val="004277D8"/>
    <w:rsid w:val="00431557"/>
    <w:rsid w:val="004673DA"/>
    <w:rsid w:val="0047119B"/>
    <w:rsid w:val="004730E0"/>
    <w:rsid w:val="00473D39"/>
    <w:rsid w:val="00475814"/>
    <w:rsid w:val="0049326F"/>
    <w:rsid w:val="004A6565"/>
    <w:rsid w:val="004D3D36"/>
    <w:rsid w:val="004E176A"/>
    <w:rsid w:val="004E28E4"/>
    <w:rsid w:val="00500BFE"/>
    <w:rsid w:val="00501798"/>
    <w:rsid w:val="005059B4"/>
    <w:rsid w:val="00506A3D"/>
    <w:rsid w:val="005227C0"/>
    <w:rsid w:val="00523B9F"/>
    <w:rsid w:val="005456F5"/>
    <w:rsid w:val="00550313"/>
    <w:rsid w:val="00557604"/>
    <w:rsid w:val="005858EA"/>
    <w:rsid w:val="00596F5B"/>
    <w:rsid w:val="005A1843"/>
    <w:rsid w:val="005E4A2F"/>
    <w:rsid w:val="00605CE1"/>
    <w:rsid w:val="0060692B"/>
    <w:rsid w:val="00634A11"/>
    <w:rsid w:val="006354F3"/>
    <w:rsid w:val="00642646"/>
    <w:rsid w:val="0068352C"/>
    <w:rsid w:val="006908FA"/>
    <w:rsid w:val="006A552A"/>
    <w:rsid w:val="006A7E5E"/>
    <w:rsid w:val="006D11F6"/>
    <w:rsid w:val="006D297F"/>
    <w:rsid w:val="006E029C"/>
    <w:rsid w:val="00700566"/>
    <w:rsid w:val="0071797E"/>
    <w:rsid w:val="00735C8F"/>
    <w:rsid w:val="00766B8B"/>
    <w:rsid w:val="00771802"/>
    <w:rsid w:val="0077204A"/>
    <w:rsid w:val="00772095"/>
    <w:rsid w:val="00785FCE"/>
    <w:rsid w:val="0079045F"/>
    <w:rsid w:val="007923B1"/>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75CE7"/>
    <w:rsid w:val="008A65F0"/>
    <w:rsid w:val="008A7B90"/>
    <w:rsid w:val="008B5454"/>
    <w:rsid w:val="008D3F5B"/>
    <w:rsid w:val="008E7719"/>
    <w:rsid w:val="008F30F0"/>
    <w:rsid w:val="00902B02"/>
    <w:rsid w:val="009048A3"/>
    <w:rsid w:val="0091544D"/>
    <w:rsid w:val="00922397"/>
    <w:rsid w:val="00940A79"/>
    <w:rsid w:val="009742B0"/>
    <w:rsid w:val="009821D1"/>
    <w:rsid w:val="009A30EC"/>
    <w:rsid w:val="009E0BE7"/>
    <w:rsid w:val="009E7555"/>
    <w:rsid w:val="00A11D0B"/>
    <w:rsid w:val="00A2169D"/>
    <w:rsid w:val="00A24012"/>
    <w:rsid w:val="00A27CCB"/>
    <w:rsid w:val="00A43849"/>
    <w:rsid w:val="00A52329"/>
    <w:rsid w:val="00A54084"/>
    <w:rsid w:val="00A57E02"/>
    <w:rsid w:val="00A62FD8"/>
    <w:rsid w:val="00A95142"/>
    <w:rsid w:val="00AB45BB"/>
    <w:rsid w:val="00AC7FD7"/>
    <w:rsid w:val="00AD05EA"/>
    <w:rsid w:val="00AE1FD3"/>
    <w:rsid w:val="00AE44CF"/>
    <w:rsid w:val="00B43BBC"/>
    <w:rsid w:val="00B45C76"/>
    <w:rsid w:val="00B46ABC"/>
    <w:rsid w:val="00B52476"/>
    <w:rsid w:val="00B57A56"/>
    <w:rsid w:val="00B803A7"/>
    <w:rsid w:val="00B93150"/>
    <w:rsid w:val="00B97590"/>
    <w:rsid w:val="00BA4DF7"/>
    <w:rsid w:val="00BE2F13"/>
    <w:rsid w:val="00C023B0"/>
    <w:rsid w:val="00C13D9D"/>
    <w:rsid w:val="00C1423C"/>
    <w:rsid w:val="00C41F71"/>
    <w:rsid w:val="00C667AF"/>
    <w:rsid w:val="00C7132A"/>
    <w:rsid w:val="00C73728"/>
    <w:rsid w:val="00C82CE2"/>
    <w:rsid w:val="00C87206"/>
    <w:rsid w:val="00C944CF"/>
    <w:rsid w:val="00CA549E"/>
    <w:rsid w:val="00CA6335"/>
    <w:rsid w:val="00CB5781"/>
    <w:rsid w:val="00CC0947"/>
    <w:rsid w:val="00CD59A0"/>
    <w:rsid w:val="00CD62E0"/>
    <w:rsid w:val="00CE3657"/>
    <w:rsid w:val="00CF2972"/>
    <w:rsid w:val="00D13155"/>
    <w:rsid w:val="00D16C60"/>
    <w:rsid w:val="00D5029F"/>
    <w:rsid w:val="00D60BBD"/>
    <w:rsid w:val="00D82337"/>
    <w:rsid w:val="00D83118"/>
    <w:rsid w:val="00D94DD2"/>
    <w:rsid w:val="00DB02F9"/>
    <w:rsid w:val="00DB46A4"/>
    <w:rsid w:val="00DC1E3A"/>
    <w:rsid w:val="00DD6D1E"/>
    <w:rsid w:val="00DE6658"/>
    <w:rsid w:val="00DF212A"/>
    <w:rsid w:val="00E135D5"/>
    <w:rsid w:val="00E16D68"/>
    <w:rsid w:val="00E24AC1"/>
    <w:rsid w:val="00E3056E"/>
    <w:rsid w:val="00E374AE"/>
    <w:rsid w:val="00E43AB8"/>
    <w:rsid w:val="00E62D96"/>
    <w:rsid w:val="00E7155F"/>
    <w:rsid w:val="00E776D5"/>
    <w:rsid w:val="00E8161F"/>
    <w:rsid w:val="00E8576C"/>
    <w:rsid w:val="00E94557"/>
    <w:rsid w:val="00EA26A1"/>
    <w:rsid w:val="00EB340F"/>
    <w:rsid w:val="00EE1E93"/>
    <w:rsid w:val="00EE5B6A"/>
    <w:rsid w:val="00F01A45"/>
    <w:rsid w:val="00F01B4D"/>
    <w:rsid w:val="00F032FA"/>
    <w:rsid w:val="00F05EFF"/>
    <w:rsid w:val="00F104E1"/>
    <w:rsid w:val="00F26D5A"/>
    <w:rsid w:val="00F366B9"/>
    <w:rsid w:val="00F615C8"/>
    <w:rsid w:val="00F64D5F"/>
    <w:rsid w:val="00F81637"/>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723</Words>
  <Characters>4123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Victor E. Vélez Cucuta</cp:lastModifiedBy>
  <cp:revision>2</cp:revision>
  <cp:lastPrinted>2025-05-06T16:05:00Z</cp:lastPrinted>
  <dcterms:created xsi:type="dcterms:W3CDTF">2025-08-27T14:33:00Z</dcterms:created>
  <dcterms:modified xsi:type="dcterms:W3CDTF">2025-08-27T14:33:00Z</dcterms:modified>
</cp:coreProperties>
</file>