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E4AE6" w14:textId="2FA24C00" w:rsidR="00D3414E" w:rsidRPr="002E0E05" w:rsidRDefault="00572CE1" w:rsidP="00D3414E">
      <w:pPr>
        <w:jc w:val="center"/>
        <w:rPr>
          <w:rFonts w:ascii="Book Antiqua" w:hAnsi="Book Antiqua"/>
          <w:sz w:val="28"/>
          <w:szCs w:val="28"/>
          <w:lang w:val="es-ES_tradnl"/>
        </w:rPr>
      </w:pPr>
      <w:r>
        <w:rPr>
          <w:rFonts w:ascii="Book Antiqua" w:hAnsi="Book Antiqua"/>
          <w:sz w:val="28"/>
          <w:szCs w:val="28"/>
          <w:lang w:val="es-ES_tradnl"/>
        </w:rPr>
        <w:t>GOBIERNO</w:t>
      </w:r>
      <w:r w:rsidR="00D3414E" w:rsidRPr="00570757">
        <w:rPr>
          <w:rFonts w:ascii="Book Antiqua" w:hAnsi="Book Antiqua"/>
          <w:sz w:val="28"/>
          <w:szCs w:val="28"/>
          <w:lang w:val="es-ES_tradnl"/>
        </w:rPr>
        <w:t xml:space="preserve"> DE PUERTO RICO</w:t>
      </w:r>
    </w:p>
    <w:p w14:paraId="3F4C1965" w14:textId="77777777" w:rsidR="00D3414E" w:rsidRPr="002E0E05" w:rsidRDefault="00D3414E" w:rsidP="00D3414E">
      <w:pPr>
        <w:jc w:val="center"/>
        <w:rPr>
          <w:rFonts w:ascii="Book Antiqua" w:hAnsi="Book Antiqua"/>
          <w:lang w:val="es-ES_tradnl"/>
        </w:rPr>
      </w:pPr>
    </w:p>
    <w:p w14:paraId="6577083D" w14:textId="43B4CFB2" w:rsidR="00D3414E" w:rsidRPr="002E0E05" w:rsidRDefault="00572CE1" w:rsidP="00D3414E">
      <w:pPr>
        <w:pStyle w:val="Title2"/>
        <w:tabs>
          <w:tab w:val="clear" w:pos="7776"/>
          <w:tab w:val="clear" w:pos="7848"/>
          <w:tab w:val="left" w:pos="7200"/>
        </w:tabs>
        <w:rPr>
          <w:rFonts w:ascii="Book Antiqua" w:hAnsi="Book Antiqua"/>
          <w:lang w:val="es-ES_tradnl"/>
        </w:rPr>
      </w:pPr>
      <w:r>
        <w:rPr>
          <w:rFonts w:ascii="Book Antiqua" w:hAnsi="Book Antiqua"/>
          <w:lang w:val="es-ES_tradnl"/>
        </w:rPr>
        <w:t>20m</w:t>
      </w:r>
      <w:r w:rsidR="00D3414E">
        <w:rPr>
          <w:rFonts w:ascii="Book Antiqua" w:hAnsi="Book Antiqua"/>
          <w:lang w:val="es-ES_tradnl"/>
        </w:rPr>
        <w:t>a</w:t>
      </w:r>
      <w:r w:rsidR="00D3414E" w:rsidRPr="002E0E05">
        <w:rPr>
          <w:rFonts w:ascii="Book Antiqua" w:hAnsi="Book Antiqua"/>
          <w:lang w:val="es-ES_tradnl"/>
        </w:rPr>
        <w:t>. Asamblea</w:t>
      </w:r>
      <w:r w:rsidR="00D3414E" w:rsidRPr="002E0E05">
        <w:rPr>
          <w:rFonts w:ascii="Book Antiqua" w:hAnsi="Book Antiqua"/>
          <w:lang w:val="es-ES_tradnl"/>
        </w:rPr>
        <w:tab/>
        <w:t xml:space="preserve">           </w:t>
      </w:r>
      <w:r>
        <w:rPr>
          <w:rFonts w:ascii="Book Antiqua" w:hAnsi="Book Antiqua"/>
          <w:lang w:val="es-ES_tradnl"/>
        </w:rPr>
        <w:t>1r</w:t>
      </w:r>
      <w:r w:rsidR="00D3414E" w:rsidRPr="002E0E05">
        <w:rPr>
          <w:rFonts w:ascii="Book Antiqua" w:hAnsi="Book Antiqua"/>
          <w:lang w:val="es-ES_tradnl"/>
        </w:rPr>
        <w:t>a. Sesión</w:t>
      </w:r>
    </w:p>
    <w:p w14:paraId="2283F01E" w14:textId="77777777" w:rsidR="00D3414E" w:rsidRPr="002E0E05" w:rsidRDefault="00D3414E" w:rsidP="00D3414E">
      <w:pPr>
        <w:pStyle w:val="Title2"/>
        <w:tabs>
          <w:tab w:val="clear" w:pos="648"/>
          <w:tab w:val="clear" w:pos="7776"/>
          <w:tab w:val="left" w:pos="480"/>
        </w:tabs>
        <w:rPr>
          <w:rFonts w:ascii="Book Antiqua" w:hAnsi="Book Antiqua"/>
          <w:lang w:val="es-ES_tradnl"/>
        </w:rPr>
      </w:pPr>
      <w:r w:rsidRPr="002E0E05">
        <w:rPr>
          <w:rFonts w:ascii="Book Antiqua" w:hAnsi="Book Antiqua"/>
          <w:lang w:val="es-ES_tradnl"/>
        </w:rPr>
        <w:tab/>
        <w:t xml:space="preserve">   Legislativa                                                                       </w:t>
      </w:r>
      <w:r w:rsidRPr="002E0E05">
        <w:rPr>
          <w:rFonts w:ascii="Book Antiqua" w:hAnsi="Book Antiqua"/>
          <w:lang w:val="es-ES_tradnl"/>
        </w:rPr>
        <w:tab/>
        <w:t xml:space="preserve">       Ordinaria</w:t>
      </w:r>
    </w:p>
    <w:p w14:paraId="3A9F6E37" w14:textId="77777777" w:rsidR="00D3414E" w:rsidRPr="002E0E05" w:rsidRDefault="00D3414E" w:rsidP="00D3414E">
      <w:pPr>
        <w:jc w:val="center"/>
        <w:rPr>
          <w:rFonts w:ascii="Book Antiqua" w:hAnsi="Book Antiqua"/>
          <w:lang w:val="es-ES_tradnl"/>
        </w:rPr>
      </w:pPr>
    </w:p>
    <w:p w14:paraId="1153FA1E" w14:textId="77777777" w:rsidR="00D3414E" w:rsidRPr="002E0E05" w:rsidRDefault="00D3414E" w:rsidP="00D3414E">
      <w:pPr>
        <w:jc w:val="center"/>
        <w:rPr>
          <w:rFonts w:ascii="Book Antiqua" w:hAnsi="Book Antiqua"/>
          <w:b/>
          <w:sz w:val="36"/>
          <w:lang w:val="es-ES_tradnl"/>
        </w:rPr>
      </w:pPr>
      <w:r>
        <w:rPr>
          <w:rFonts w:ascii="Book Antiqua" w:hAnsi="Book Antiqua"/>
          <w:b/>
          <w:sz w:val="36"/>
          <w:lang w:val="es-ES_tradnl"/>
        </w:rPr>
        <w:t>CÁ</w:t>
      </w:r>
      <w:r w:rsidRPr="002E0E05">
        <w:rPr>
          <w:rFonts w:ascii="Book Antiqua" w:hAnsi="Book Antiqua"/>
          <w:b/>
          <w:sz w:val="36"/>
          <w:lang w:val="es-ES_tradnl"/>
        </w:rPr>
        <w:t>MARA DE REPRESENTANTES</w:t>
      </w:r>
    </w:p>
    <w:p w14:paraId="5DAF04F9" w14:textId="77777777" w:rsidR="00D3414E" w:rsidRPr="002E0E05" w:rsidRDefault="00D3414E" w:rsidP="00D3414E">
      <w:pPr>
        <w:jc w:val="center"/>
        <w:rPr>
          <w:rFonts w:ascii="Book Antiqua" w:hAnsi="Book Antiqua"/>
          <w:b/>
          <w:szCs w:val="24"/>
          <w:lang w:val="es-ES_tradnl"/>
        </w:rPr>
      </w:pPr>
    </w:p>
    <w:p w14:paraId="1E5EA784" w14:textId="3343D3BC" w:rsidR="00D3414E" w:rsidRPr="002E0E05" w:rsidRDefault="00D3414E" w:rsidP="00D3414E">
      <w:pPr>
        <w:jc w:val="center"/>
        <w:rPr>
          <w:rFonts w:ascii="Book Antiqua" w:hAnsi="Book Antiqua"/>
          <w:b/>
          <w:sz w:val="52"/>
          <w:szCs w:val="52"/>
          <w:lang w:val="es-ES_tradnl"/>
        </w:rPr>
      </w:pPr>
      <w:r w:rsidRPr="002E0E05">
        <w:rPr>
          <w:rFonts w:ascii="Book Antiqua" w:hAnsi="Book Antiqua"/>
          <w:b/>
          <w:sz w:val="52"/>
          <w:szCs w:val="52"/>
          <w:lang w:val="es-ES_tradnl"/>
        </w:rPr>
        <w:t xml:space="preserve">P. de la C. </w:t>
      </w:r>
      <w:r w:rsidR="000F7CB5">
        <w:rPr>
          <w:rFonts w:ascii="Book Antiqua" w:hAnsi="Book Antiqua"/>
          <w:b/>
          <w:sz w:val="52"/>
          <w:szCs w:val="52"/>
          <w:lang w:val="es-ES_tradnl"/>
        </w:rPr>
        <w:t>637</w:t>
      </w:r>
    </w:p>
    <w:p w14:paraId="304D2B60" w14:textId="77777777" w:rsidR="00D3414E" w:rsidRPr="002E0E05" w:rsidRDefault="00D3414E" w:rsidP="00D3414E">
      <w:pPr>
        <w:jc w:val="center"/>
        <w:rPr>
          <w:rFonts w:ascii="Book Antiqua" w:hAnsi="Book Antiqua"/>
          <w:b/>
          <w:szCs w:val="24"/>
          <w:lang w:val="es-ES_tradnl"/>
        </w:rPr>
      </w:pPr>
    </w:p>
    <w:p w14:paraId="1B85D31A" w14:textId="4DC2C1F5" w:rsidR="00D3414E" w:rsidRPr="002E0E05" w:rsidRDefault="000F7CB5" w:rsidP="00D3414E">
      <w:pPr>
        <w:jc w:val="center"/>
        <w:rPr>
          <w:rFonts w:ascii="Book Antiqua" w:hAnsi="Book Antiqua"/>
          <w:lang w:val="es-ES_tradnl"/>
        </w:rPr>
      </w:pPr>
      <w:r>
        <w:rPr>
          <w:rFonts w:ascii="Book Antiqua" w:hAnsi="Book Antiqua"/>
          <w:lang w:val="es-ES_tradnl"/>
        </w:rPr>
        <w:t>12</w:t>
      </w:r>
      <w:r w:rsidR="00D3414E">
        <w:rPr>
          <w:rFonts w:ascii="Book Antiqua" w:hAnsi="Book Antiqua"/>
          <w:lang w:val="es-ES_tradnl"/>
        </w:rPr>
        <w:t xml:space="preserve"> </w:t>
      </w:r>
      <w:r w:rsidR="00D3414E" w:rsidRPr="002E0E05">
        <w:rPr>
          <w:rFonts w:ascii="Book Antiqua" w:hAnsi="Book Antiqua"/>
          <w:lang w:val="es-ES_tradnl"/>
        </w:rPr>
        <w:t xml:space="preserve">DE </w:t>
      </w:r>
      <w:r w:rsidR="00572CE1">
        <w:rPr>
          <w:rFonts w:ascii="Book Antiqua" w:hAnsi="Book Antiqua"/>
          <w:lang w:val="es-ES_tradnl"/>
        </w:rPr>
        <w:t>MAYO</w:t>
      </w:r>
      <w:r w:rsidR="00D3414E" w:rsidRPr="002E0E05">
        <w:rPr>
          <w:rFonts w:ascii="Book Antiqua" w:hAnsi="Book Antiqua"/>
          <w:lang w:val="es-ES_tradnl"/>
        </w:rPr>
        <w:t xml:space="preserve"> DE 20</w:t>
      </w:r>
      <w:r w:rsidR="00D3414E">
        <w:rPr>
          <w:rFonts w:ascii="Book Antiqua" w:hAnsi="Book Antiqua"/>
          <w:lang w:val="es-ES_tradnl"/>
        </w:rPr>
        <w:t>2</w:t>
      </w:r>
      <w:r w:rsidR="00572CE1">
        <w:rPr>
          <w:rFonts w:ascii="Book Antiqua" w:hAnsi="Book Antiqua"/>
          <w:lang w:val="es-ES_tradnl"/>
        </w:rPr>
        <w:t>5</w:t>
      </w:r>
    </w:p>
    <w:p w14:paraId="78003C06" w14:textId="77777777" w:rsidR="00D3414E" w:rsidRPr="002E0E05" w:rsidRDefault="00D3414E" w:rsidP="00D3414E">
      <w:pPr>
        <w:jc w:val="center"/>
        <w:rPr>
          <w:rFonts w:ascii="Book Antiqua" w:hAnsi="Book Antiqua"/>
          <w:lang w:val="es-ES_tradnl"/>
        </w:rPr>
      </w:pPr>
    </w:p>
    <w:p w14:paraId="3C0B9922" w14:textId="15B1D4B6" w:rsidR="00D3414E" w:rsidRPr="002E0E05" w:rsidRDefault="00D3414E" w:rsidP="00D3414E">
      <w:pPr>
        <w:jc w:val="center"/>
        <w:rPr>
          <w:rFonts w:ascii="Book Antiqua" w:hAnsi="Book Antiqua"/>
          <w:i/>
          <w:lang w:val="es-ES_tradnl"/>
        </w:rPr>
      </w:pPr>
      <w:r w:rsidRPr="002E0E05">
        <w:rPr>
          <w:rFonts w:ascii="Book Antiqua" w:hAnsi="Book Antiqua"/>
          <w:lang w:val="es-ES_tradnl"/>
        </w:rPr>
        <w:t xml:space="preserve">Presentado por el </w:t>
      </w:r>
      <w:r w:rsidR="00572CE1" w:rsidRPr="002E0E05">
        <w:rPr>
          <w:rFonts w:ascii="Book Antiqua" w:hAnsi="Book Antiqua"/>
          <w:lang w:val="es-ES_tradnl"/>
        </w:rPr>
        <w:t>representante</w:t>
      </w:r>
      <w:r w:rsidR="00572CE1" w:rsidRPr="002E0E05">
        <w:rPr>
          <w:rFonts w:ascii="Book Antiqua" w:hAnsi="Book Antiqua"/>
          <w:i/>
          <w:lang w:val="es-ES_tradnl"/>
        </w:rPr>
        <w:t xml:space="preserve"> </w:t>
      </w:r>
      <w:r w:rsidR="00572CE1">
        <w:rPr>
          <w:rFonts w:ascii="Book Antiqua" w:hAnsi="Book Antiqua"/>
          <w:i/>
          <w:lang w:val="es-ES_tradnl"/>
        </w:rPr>
        <w:t>Román</w:t>
      </w:r>
      <w:r>
        <w:rPr>
          <w:rFonts w:ascii="Book Antiqua" w:hAnsi="Book Antiqua"/>
          <w:i/>
          <w:lang w:val="es-ES_tradnl"/>
        </w:rPr>
        <w:t xml:space="preserve"> López</w:t>
      </w:r>
    </w:p>
    <w:p w14:paraId="23FE7702" w14:textId="77777777" w:rsidR="00D3414E" w:rsidRPr="002E0E05" w:rsidRDefault="00D3414E" w:rsidP="00D3414E">
      <w:pPr>
        <w:jc w:val="center"/>
        <w:rPr>
          <w:rFonts w:ascii="Book Antiqua" w:hAnsi="Book Antiqua"/>
          <w:lang w:val="es-ES_tradnl"/>
        </w:rPr>
      </w:pPr>
    </w:p>
    <w:p w14:paraId="74285067" w14:textId="384CDD53" w:rsidR="00D3414E" w:rsidRDefault="008B2769" w:rsidP="00D3414E">
      <w:pPr>
        <w:jc w:val="center"/>
        <w:rPr>
          <w:rFonts w:ascii="Book Antiqua" w:hAnsi="Book Antiqua"/>
          <w:lang w:val="es-ES_tradnl"/>
        </w:rPr>
      </w:pPr>
      <w:r>
        <w:rPr>
          <w:rFonts w:ascii="Book Antiqua" w:hAnsi="Book Antiqua"/>
          <w:lang w:val="es-ES_tradnl"/>
        </w:rPr>
        <w:t xml:space="preserve">Referido a </w:t>
      </w:r>
      <w:r w:rsidR="008813A2">
        <w:rPr>
          <w:rFonts w:ascii="Book Antiqua" w:hAnsi="Book Antiqua"/>
          <w:lang w:val="es-ES_tradnl"/>
        </w:rPr>
        <w:t>la Comisión de Salud</w:t>
      </w:r>
    </w:p>
    <w:p w14:paraId="7E8B70BB" w14:textId="77777777" w:rsidR="008B2769" w:rsidRPr="002E0E05" w:rsidRDefault="008B2769" w:rsidP="00D3414E">
      <w:pPr>
        <w:jc w:val="center"/>
        <w:rPr>
          <w:rFonts w:ascii="Book Antiqua" w:hAnsi="Book Antiqua"/>
          <w:lang w:val="es-ES_tradnl"/>
        </w:rPr>
      </w:pPr>
    </w:p>
    <w:p w14:paraId="49A186F7" w14:textId="77777777" w:rsidR="00D3414E" w:rsidRPr="002E0E05" w:rsidRDefault="00D3414E" w:rsidP="00D3414E">
      <w:pPr>
        <w:jc w:val="center"/>
        <w:rPr>
          <w:rFonts w:ascii="Book Antiqua" w:hAnsi="Book Antiqua"/>
          <w:b/>
          <w:sz w:val="28"/>
          <w:lang w:val="es-ES_tradnl"/>
        </w:rPr>
      </w:pPr>
      <w:r w:rsidRPr="002E0E05">
        <w:rPr>
          <w:rFonts w:ascii="Book Antiqua" w:hAnsi="Book Antiqua"/>
          <w:b/>
          <w:sz w:val="28"/>
          <w:lang w:val="es-ES_tradnl"/>
        </w:rPr>
        <w:t>LEY</w:t>
      </w:r>
    </w:p>
    <w:p w14:paraId="54C37BD5" w14:textId="77777777" w:rsidR="00D3414E" w:rsidRPr="002E0E05" w:rsidRDefault="00D3414E" w:rsidP="00D3414E">
      <w:pPr>
        <w:jc w:val="center"/>
        <w:rPr>
          <w:rFonts w:ascii="Book Antiqua" w:hAnsi="Book Antiqua"/>
          <w:lang w:val="es-ES_tradnl"/>
        </w:rPr>
      </w:pPr>
    </w:p>
    <w:p w14:paraId="6A728CDE" w14:textId="77777777" w:rsidR="00D3414E" w:rsidRPr="00DA591B" w:rsidRDefault="00D3414E" w:rsidP="006433CF">
      <w:pPr>
        <w:ind w:left="720" w:hanging="720"/>
        <w:jc w:val="both"/>
        <w:rPr>
          <w:rFonts w:ascii="Book Antiqua" w:hAnsi="Book Antiqua"/>
          <w:lang w:val="es-ES_tradnl"/>
        </w:rPr>
      </w:pPr>
      <w:r w:rsidRPr="00DA591B">
        <w:rPr>
          <w:rFonts w:ascii="Book Antiqua" w:hAnsi="Book Antiqua"/>
          <w:lang w:val="es-ES_tradnl"/>
        </w:rPr>
        <w:t xml:space="preserve">Para disponer que todo establecimiento comercial que opere en Puerto Rico y se dedique a la venta de comida preparada; tenga disponible en su </w:t>
      </w:r>
      <w:r w:rsidRPr="005D1F63">
        <w:rPr>
          <w:rFonts w:ascii="Book Antiqua" w:hAnsi="Book Antiqua"/>
          <w:lang w:val="es-ES_tradnl"/>
        </w:rPr>
        <w:t>oferta gastronómica</w:t>
      </w:r>
      <w:r w:rsidRPr="00DA591B">
        <w:rPr>
          <w:rFonts w:ascii="Book Antiqua" w:hAnsi="Book Antiqua"/>
          <w:lang w:val="es-ES_tradnl"/>
        </w:rPr>
        <w:t xml:space="preserve">; </w:t>
      </w:r>
      <w:r>
        <w:rPr>
          <w:rFonts w:ascii="Book Antiqua" w:hAnsi="Book Antiqua"/>
          <w:lang w:val="es-ES_tradnl"/>
        </w:rPr>
        <w:t xml:space="preserve">alimentos, </w:t>
      </w:r>
      <w:r w:rsidRPr="00DA591B">
        <w:rPr>
          <w:rFonts w:ascii="Book Antiqua" w:hAnsi="Book Antiqua"/>
          <w:lang w:val="es-ES_tradnl"/>
        </w:rPr>
        <w:t>platos u ofertas dise</w:t>
      </w:r>
      <w:r>
        <w:rPr>
          <w:rFonts w:ascii="Book Antiqua" w:hAnsi="Book Antiqua"/>
          <w:lang w:val="es-ES_tradnl"/>
        </w:rPr>
        <w:t>ñ</w:t>
      </w:r>
      <w:r w:rsidRPr="00DA591B">
        <w:rPr>
          <w:rFonts w:ascii="Book Antiqua" w:hAnsi="Book Antiqua"/>
          <w:lang w:val="es-ES_tradnl"/>
        </w:rPr>
        <w:t xml:space="preserve">adas para clientes con padecimientos de obesidad mórbida o que se hayan sometido </w:t>
      </w:r>
      <w:r>
        <w:rPr>
          <w:rFonts w:ascii="Book Antiqua" w:hAnsi="Book Antiqua"/>
          <w:lang w:val="es-ES_tradnl"/>
        </w:rPr>
        <w:t xml:space="preserve">a </w:t>
      </w:r>
      <w:r w:rsidRPr="00DA591B">
        <w:rPr>
          <w:rFonts w:ascii="Book Antiqua" w:hAnsi="Book Antiqua"/>
          <w:lang w:val="es-ES_tradnl"/>
        </w:rPr>
        <w:t>cirugía bariátrica; y para otros fines relacionados.</w:t>
      </w:r>
    </w:p>
    <w:p w14:paraId="6FC53ADE" w14:textId="77777777" w:rsidR="00D3414E" w:rsidRPr="00DA591B" w:rsidRDefault="00D3414E" w:rsidP="00D3414E">
      <w:pPr>
        <w:jc w:val="center"/>
        <w:rPr>
          <w:rFonts w:ascii="Book Antiqua" w:hAnsi="Book Antiqua"/>
          <w:lang w:val="es-ES_tradnl"/>
        </w:rPr>
      </w:pPr>
    </w:p>
    <w:p w14:paraId="7C705367" w14:textId="77777777" w:rsidR="00D3414E" w:rsidRPr="00DA591B" w:rsidRDefault="00D3414E" w:rsidP="00D3414E">
      <w:pPr>
        <w:jc w:val="center"/>
        <w:rPr>
          <w:rFonts w:ascii="Book Antiqua" w:hAnsi="Book Antiqua"/>
          <w:lang w:val="es-ES_tradnl"/>
        </w:rPr>
      </w:pPr>
      <w:r w:rsidRPr="00DA591B">
        <w:rPr>
          <w:rFonts w:ascii="Book Antiqua" w:hAnsi="Book Antiqua"/>
          <w:lang w:val="es-ES_tradnl"/>
        </w:rPr>
        <w:t>EXPOSICIÓN DE MOTIVOS</w:t>
      </w:r>
    </w:p>
    <w:p w14:paraId="7C3C80E3" w14:textId="77777777" w:rsidR="00D3414E" w:rsidRPr="00DA591B" w:rsidRDefault="00D3414E" w:rsidP="00D3414E">
      <w:pPr>
        <w:jc w:val="center"/>
        <w:rPr>
          <w:rFonts w:ascii="Book Antiqua" w:hAnsi="Book Antiqua"/>
          <w:lang w:val="es-ES_tradnl"/>
        </w:rPr>
      </w:pPr>
    </w:p>
    <w:p w14:paraId="38298904" w14:textId="77777777" w:rsidR="00D3414E" w:rsidRPr="00DA591B" w:rsidRDefault="00D3414E" w:rsidP="00D3414E">
      <w:pPr>
        <w:ind w:firstLine="720"/>
        <w:jc w:val="both"/>
        <w:rPr>
          <w:rFonts w:ascii="Book Antiqua" w:hAnsi="Book Antiqua"/>
          <w:color w:val="000000"/>
          <w:lang w:val="es-ES_tradnl"/>
        </w:rPr>
      </w:pPr>
      <w:r w:rsidRPr="00DA591B">
        <w:rPr>
          <w:rFonts w:ascii="Book Antiqua" w:hAnsi="Book Antiqua"/>
          <w:color w:val="000000"/>
          <w:lang w:val="es-ES_tradnl"/>
        </w:rPr>
        <w:t>La obesidad, según definida por la Asociación Médica Americana, es una enfermedad crónica con múltiples factores patofisiológicos que requieren una gama de intervenciones de prevención y tratamiento. Al presente, la obesidad es considerada una enfermedad epidémica, con una prevalencia de 40%, la cual es causante de múltiples complicaciones y comorbilidades, entre las que se destacan:</w:t>
      </w:r>
      <w:r w:rsidRPr="00C9412E">
        <w:rPr>
          <w:lang w:val="es-ES_tradnl"/>
        </w:rPr>
        <w:t xml:space="preserve"> </w:t>
      </w:r>
      <w:r w:rsidRPr="00DA591B">
        <w:rPr>
          <w:rFonts w:ascii="Book Antiqua" w:hAnsi="Book Antiqua"/>
          <w:color w:val="000000"/>
          <w:lang w:val="es-ES_tradnl"/>
        </w:rPr>
        <w:t>Diabetes tipo 2, Hipertensión arterial, Apnea obstructiva del sueño, algunos tipos de cáncer</w:t>
      </w:r>
      <w:r>
        <w:rPr>
          <w:rFonts w:ascii="Book Antiqua" w:hAnsi="Book Antiqua"/>
          <w:color w:val="000000"/>
          <w:lang w:val="es-ES_tradnl"/>
        </w:rPr>
        <w:t xml:space="preserve"> y </w:t>
      </w:r>
      <w:r w:rsidRPr="00DA591B">
        <w:rPr>
          <w:rFonts w:ascii="Book Antiqua" w:hAnsi="Book Antiqua"/>
          <w:color w:val="000000"/>
          <w:lang w:val="es-ES_tradnl"/>
        </w:rPr>
        <w:t xml:space="preserve">Mortalidad temprana. </w:t>
      </w:r>
    </w:p>
    <w:p w14:paraId="2C7A1E5E" w14:textId="77777777" w:rsidR="00D3414E" w:rsidRPr="00DA591B" w:rsidRDefault="00D3414E" w:rsidP="00D3414E">
      <w:pPr>
        <w:ind w:firstLine="720"/>
        <w:jc w:val="both"/>
        <w:rPr>
          <w:rFonts w:ascii="Book Antiqua" w:hAnsi="Book Antiqua"/>
          <w:color w:val="000000"/>
          <w:lang w:val="es-ES_tradnl"/>
        </w:rPr>
      </w:pPr>
    </w:p>
    <w:p w14:paraId="63EBD3AA" w14:textId="77777777" w:rsidR="00D3414E" w:rsidRPr="00DA591B" w:rsidRDefault="00D3414E" w:rsidP="00D3414E">
      <w:pPr>
        <w:ind w:firstLine="720"/>
        <w:jc w:val="both"/>
        <w:rPr>
          <w:rFonts w:ascii="Book Antiqua" w:hAnsi="Book Antiqua"/>
          <w:color w:val="000000"/>
          <w:lang w:val="es-ES_tradnl"/>
        </w:rPr>
      </w:pPr>
      <w:r w:rsidRPr="00DA591B">
        <w:rPr>
          <w:rFonts w:ascii="Book Antiqua" w:hAnsi="Book Antiqua"/>
          <w:color w:val="000000"/>
          <w:lang w:val="es-ES_tradnl"/>
        </w:rPr>
        <w:t>Cuando un paciente alcanza un índice de masa corporal superior a 40, se entiende</w:t>
      </w:r>
      <w:r>
        <w:rPr>
          <w:rFonts w:ascii="Book Antiqua" w:hAnsi="Book Antiqua"/>
          <w:color w:val="000000"/>
          <w:lang w:val="es-ES_tradnl"/>
        </w:rPr>
        <w:t xml:space="preserve"> que</w:t>
      </w:r>
      <w:r w:rsidRPr="00DA591B">
        <w:rPr>
          <w:rFonts w:ascii="Book Antiqua" w:hAnsi="Book Antiqua"/>
          <w:color w:val="000000"/>
          <w:lang w:val="es-ES_tradnl"/>
        </w:rPr>
        <w:t xml:space="preserve"> tiene el padecimiento de obesidad mórbida. La reducción exitosa del peso corporal en estos pacientes es difícil y en la mayoría de los pacientes se torna imposible con la modalidad de tratamiento no quirúrgico. La terapia quirúrgica es una eficiente alternativa para estos pacientes. La intervención quirúrgica, sin embargo, debe ser cuidadosamente evaluada durante una fase de 6 meses de tratamiento preoperatorio. Durante este período deben ser evaluadas las indicaciones y las contraindicaciones de la intervención quirúrgica. Una dieta muy baja en energía puede resultar en una rápida y sustancial pérdida de peso y es prescrita con fuerza antes de la cirugía</w:t>
      </w:r>
      <w:r>
        <w:rPr>
          <w:rFonts w:ascii="Book Antiqua" w:hAnsi="Book Antiqua"/>
          <w:color w:val="000000"/>
          <w:lang w:val="es-ES_tradnl"/>
        </w:rPr>
        <w:t>.</w:t>
      </w:r>
      <w:r w:rsidRPr="00DA591B">
        <w:rPr>
          <w:rFonts w:ascii="Book Antiqua" w:hAnsi="Book Antiqua"/>
          <w:color w:val="000000"/>
          <w:lang w:val="es-ES_tradnl"/>
        </w:rPr>
        <w:t xml:space="preserve"> </w:t>
      </w:r>
      <w:r>
        <w:rPr>
          <w:rFonts w:ascii="Book Antiqua" w:hAnsi="Book Antiqua"/>
          <w:color w:val="000000"/>
          <w:lang w:val="es-ES_tradnl"/>
        </w:rPr>
        <w:t xml:space="preserve">Esta dieta tiene el </w:t>
      </w:r>
      <w:r>
        <w:rPr>
          <w:rFonts w:ascii="Book Antiqua" w:hAnsi="Book Antiqua"/>
          <w:color w:val="000000"/>
          <w:lang w:val="es-ES_tradnl"/>
        </w:rPr>
        <w:lastRenderedPageBreak/>
        <w:t>efecto de</w:t>
      </w:r>
      <w:r w:rsidRPr="00DA591B">
        <w:rPr>
          <w:rFonts w:ascii="Book Antiqua" w:hAnsi="Book Antiqua"/>
          <w:color w:val="000000"/>
          <w:lang w:val="es-ES_tradnl"/>
        </w:rPr>
        <w:t xml:space="preserve"> minimizar los riesgos y dificultades para la reducción del tamaño del hígado y la adiposidad abdominal.</w:t>
      </w:r>
    </w:p>
    <w:p w14:paraId="69240097" w14:textId="77777777" w:rsidR="00D3414E" w:rsidRPr="00DA591B" w:rsidRDefault="00D3414E" w:rsidP="00D3414E">
      <w:pPr>
        <w:ind w:firstLine="720"/>
        <w:jc w:val="both"/>
        <w:rPr>
          <w:rFonts w:ascii="Book Antiqua" w:hAnsi="Book Antiqua"/>
          <w:color w:val="000000"/>
          <w:lang w:val="es-ES_tradnl"/>
        </w:rPr>
      </w:pPr>
    </w:p>
    <w:p w14:paraId="253786E9" w14:textId="77777777" w:rsidR="00D3414E" w:rsidRPr="00DA591B" w:rsidRDefault="00D3414E" w:rsidP="00D3414E">
      <w:pPr>
        <w:ind w:firstLine="720"/>
        <w:jc w:val="both"/>
        <w:rPr>
          <w:rFonts w:ascii="Book Antiqua" w:hAnsi="Book Antiqua"/>
          <w:color w:val="000000"/>
          <w:lang w:val="es-ES_tradnl"/>
        </w:rPr>
      </w:pPr>
      <w:r w:rsidRPr="00DA591B">
        <w:rPr>
          <w:rFonts w:ascii="Book Antiqua" w:hAnsi="Book Antiqua"/>
          <w:color w:val="000000"/>
          <w:lang w:val="es-ES_tradnl"/>
        </w:rPr>
        <w:t>Por otro lado, la cirugía bariátrica es un tratamiento efectivo para pacientes con obesidad clínicamente grave. Además de la pérdida de peso significativa, está asociada con el mejoramiento en las comorbilidades. Desafortunadamente, la cirugía bariátrica también tiene el potencial para causar una variedad de complicaciones metabólicas y nutricionales. Estas complicaciones son mayormente debidas a la cirugía extensa que produce cambios anatómicos en el tracto gastrointestinal de los pacientes.</w:t>
      </w:r>
    </w:p>
    <w:p w14:paraId="5E3F5B41" w14:textId="77777777" w:rsidR="00D3414E" w:rsidRPr="00DA591B" w:rsidRDefault="00D3414E" w:rsidP="00D3414E">
      <w:pPr>
        <w:ind w:firstLine="720"/>
        <w:jc w:val="both"/>
        <w:rPr>
          <w:rFonts w:ascii="Book Antiqua" w:hAnsi="Book Antiqua"/>
          <w:color w:val="000000"/>
          <w:lang w:val="es-ES_tradnl"/>
        </w:rPr>
      </w:pPr>
    </w:p>
    <w:p w14:paraId="3F9CB8CF" w14:textId="77777777" w:rsidR="00D3414E" w:rsidRPr="00DA591B" w:rsidRDefault="00D3414E" w:rsidP="00D3414E">
      <w:pPr>
        <w:ind w:firstLine="720"/>
        <w:jc w:val="both"/>
        <w:rPr>
          <w:rFonts w:ascii="Book Antiqua" w:hAnsi="Book Antiqua"/>
          <w:color w:val="000000"/>
          <w:lang w:val="es-ES_tradnl"/>
        </w:rPr>
      </w:pPr>
      <w:r w:rsidRPr="00DA591B">
        <w:rPr>
          <w:rFonts w:ascii="Book Antiqua" w:hAnsi="Book Antiqua"/>
          <w:color w:val="000000"/>
          <w:lang w:val="es-ES_tradnl"/>
        </w:rPr>
        <w:t>Estos pacientes luchan para poder tener un estilo de vida saludable, requieren de una dieta balanceada y en porciones espec</w:t>
      </w:r>
      <w:r>
        <w:rPr>
          <w:rFonts w:ascii="Book Antiqua" w:hAnsi="Book Antiqua"/>
          <w:color w:val="000000"/>
          <w:lang w:val="es-ES_tradnl"/>
        </w:rPr>
        <w:t>í</w:t>
      </w:r>
      <w:r w:rsidRPr="00DA591B">
        <w:rPr>
          <w:rFonts w:ascii="Book Antiqua" w:hAnsi="Book Antiqua"/>
          <w:color w:val="000000"/>
          <w:lang w:val="es-ES_tradnl"/>
        </w:rPr>
        <w:t xml:space="preserve">ficas para seguir adelante con su recuperación. Hoy en día, la comida rápida y alientos con alto contenido calórico ocupan buena parte de la oferta gastronómica. Estudios recientes, publicados por la Asociación de Restaurantes de Puerto Rico (ASORE), revelaron que el gasto promedio del consumidor que visita los restaurantes aumentó en un 17%, es decir $64 más al mes en comparación con los resultados obtenidos el año pasado. Es indudable que el estilo de vida ajetreado del puertorriqueño lo obliga a alimentase fuera de su hogar. </w:t>
      </w:r>
    </w:p>
    <w:p w14:paraId="7A6AC220" w14:textId="77777777" w:rsidR="00D3414E" w:rsidRPr="00DA591B" w:rsidRDefault="00D3414E" w:rsidP="00D3414E">
      <w:pPr>
        <w:ind w:firstLine="720"/>
        <w:jc w:val="both"/>
        <w:rPr>
          <w:rFonts w:ascii="Book Antiqua" w:hAnsi="Book Antiqua"/>
          <w:color w:val="000000"/>
          <w:lang w:val="es-ES_tradnl"/>
        </w:rPr>
      </w:pPr>
    </w:p>
    <w:p w14:paraId="6CA63929" w14:textId="77777777" w:rsidR="00D3414E" w:rsidRPr="00DA591B" w:rsidRDefault="00D3414E" w:rsidP="00D3414E">
      <w:pPr>
        <w:pStyle w:val="NormalWeb"/>
        <w:spacing w:before="0" w:beforeAutospacing="0" w:after="0" w:afterAutospacing="0"/>
        <w:ind w:firstLine="720"/>
        <w:jc w:val="both"/>
        <w:rPr>
          <w:rFonts w:ascii="Book Antiqua" w:hAnsi="Book Antiqua"/>
          <w:lang w:val="es-ES_tradnl"/>
        </w:rPr>
      </w:pPr>
      <w:r w:rsidRPr="00DA591B">
        <w:rPr>
          <w:rFonts w:ascii="Book Antiqua" w:hAnsi="Book Antiqua"/>
          <w:color w:val="000000"/>
          <w:lang w:val="es-ES_tradnl"/>
        </w:rPr>
        <w:t xml:space="preserve">Esta </w:t>
      </w:r>
      <w:r>
        <w:rPr>
          <w:rFonts w:ascii="Book Antiqua" w:hAnsi="Book Antiqua"/>
          <w:color w:val="000000"/>
          <w:lang w:val="es-ES_tradnl"/>
        </w:rPr>
        <w:t>pieza</w:t>
      </w:r>
      <w:r w:rsidRPr="00DA591B">
        <w:rPr>
          <w:rFonts w:ascii="Book Antiqua" w:hAnsi="Book Antiqua"/>
          <w:color w:val="000000"/>
          <w:lang w:val="es-ES_tradnl"/>
        </w:rPr>
        <w:t xml:space="preserve"> legislativa procura velar por la salud e integración de las personas que tienen o tuvieron el padecimiento de la obesidad mórbida. </w:t>
      </w:r>
      <w:r w:rsidRPr="00DA591B">
        <w:rPr>
          <w:rFonts w:ascii="Book Antiqua" w:hAnsi="Book Antiqua"/>
          <w:lang w:val="es-ES_tradnl"/>
        </w:rPr>
        <w:t xml:space="preserve">Nos parece que con esta medida podemos atender las necesidades de un sector de la población que necesita inclusión y las herramientas para poder superar la obesidad y las comorbilidades que arrastra. </w:t>
      </w:r>
    </w:p>
    <w:p w14:paraId="56A4BC9F" w14:textId="77777777" w:rsidR="00D3414E" w:rsidRPr="002E0E05" w:rsidRDefault="00D3414E" w:rsidP="00D3414E">
      <w:pPr>
        <w:pStyle w:val="NormalWeb"/>
        <w:spacing w:before="0" w:beforeAutospacing="0" w:after="0" w:afterAutospacing="0"/>
        <w:jc w:val="both"/>
        <w:rPr>
          <w:rFonts w:ascii="Book Antiqua" w:hAnsi="Book Antiqua"/>
          <w:i/>
          <w:lang w:val="es-ES_tradnl"/>
        </w:rPr>
      </w:pPr>
    </w:p>
    <w:p w14:paraId="08E4FA21" w14:textId="77777777" w:rsidR="00D3414E" w:rsidRPr="002E0E05" w:rsidRDefault="00D3414E" w:rsidP="00D3414E">
      <w:pPr>
        <w:spacing w:line="480" w:lineRule="auto"/>
        <w:rPr>
          <w:rFonts w:ascii="Book Antiqua" w:hAnsi="Book Antiqua"/>
          <w:i/>
          <w:lang w:val="es-ES_tradnl"/>
        </w:rPr>
      </w:pPr>
      <w:r>
        <w:rPr>
          <w:rFonts w:ascii="Book Antiqua" w:hAnsi="Book Antiqua"/>
          <w:i/>
          <w:lang w:val="es-ES_tradnl"/>
        </w:rPr>
        <w:t>DECRÉ</w:t>
      </w:r>
      <w:r w:rsidRPr="002E0E05">
        <w:rPr>
          <w:rFonts w:ascii="Book Antiqua" w:hAnsi="Book Antiqua"/>
          <w:i/>
          <w:lang w:val="es-ES_tradnl"/>
        </w:rPr>
        <w:t>TASE POR LA ASAMBLEA LEGISLATIVA DE PUERTO RICO:</w:t>
      </w:r>
    </w:p>
    <w:p w14:paraId="535C79B6" w14:textId="77777777" w:rsidR="00D3414E" w:rsidRPr="002E0E05" w:rsidRDefault="00D3414E" w:rsidP="00D3414E">
      <w:pPr>
        <w:spacing w:line="480" w:lineRule="auto"/>
        <w:ind w:firstLine="360"/>
        <w:jc w:val="both"/>
        <w:rPr>
          <w:rFonts w:ascii="Book Antiqua" w:hAnsi="Book Antiqua"/>
          <w:lang w:val="es-ES_tradnl"/>
        </w:rPr>
        <w:sectPr w:rsidR="00D3414E" w:rsidRPr="002E0E05" w:rsidSect="00D3414E">
          <w:headerReference w:type="default" r:id="rId6"/>
          <w:pgSz w:w="12240" w:h="15840" w:code="1"/>
          <w:pgMar w:top="1440" w:right="1440" w:bottom="1440" w:left="1440" w:header="720" w:footer="720" w:gutter="0"/>
          <w:cols w:space="720"/>
          <w:titlePg/>
          <w:docGrid w:linePitch="326"/>
        </w:sectPr>
      </w:pPr>
    </w:p>
    <w:p w14:paraId="1DB61E06" w14:textId="77777777" w:rsidR="00D3414E" w:rsidRPr="002E0E05" w:rsidRDefault="00D3414E" w:rsidP="00D3414E">
      <w:pPr>
        <w:spacing w:line="480" w:lineRule="auto"/>
        <w:ind w:firstLine="720"/>
        <w:jc w:val="both"/>
        <w:rPr>
          <w:rFonts w:ascii="Book Antiqua" w:hAnsi="Book Antiqua"/>
          <w:lang w:val="es-ES_tradnl"/>
        </w:rPr>
      </w:pPr>
      <w:r w:rsidRPr="002E0E05">
        <w:rPr>
          <w:rFonts w:ascii="Book Antiqua" w:hAnsi="Book Antiqua"/>
          <w:lang w:val="es-ES_tradnl"/>
        </w:rPr>
        <w:t>Artículo 1.-Se dispone que todo establecimiento</w:t>
      </w:r>
      <w:r w:rsidRPr="00DA591B">
        <w:rPr>
          <w:rFonts w:ascii="Book Antiqua" w:hAnsi="Book Antiqua"/>
          <w:lang w:val="es-ES_tradnl"/>
        </w:rPr>
        <w:t xml:space="preserve"> comercial que opere en Puerto Rico y se dedique a la venta de comida preparada; tenga disponible en su </w:t>
      </w:r>
      <w:r w:rsidRPr="005D1F63">
        <w:rPr>
          <w:rFonts w:ascii="Book Antiqua" w:hAnsi="Book Antiqua"/>
          <w:lang w:val="es-ES_tradnl"/>
        </w:rPr>
        <w:t>oferta gastronómica</w:t>
      </w:r>
      <w:r w:rsidRPr="00DA591B">
        <w:rPr>
          <w:rFonts w:ascii="Book Antiqua" w:hAnsi="Book Antiqua"/>
          <w:lang w:val="es-ES_tradnl"/>
        </w:rPr>
        <w:t xml:space="preserve">; </w:t>
      </w:r>
      <w:r>
        <w:rPr>
          <w:rFonts w:ascii="Book Antiqua" w:hAnsi="Book Antiqua"/>
          <w:lang w:val="es-ES_tradnl"/>
        </w:rPr>
        <w:t xml:space="preserve">alimentos, </w:t>
      </w:r>
      <w:r w:rsidRPr="00DA591B">
        <w:rPr>
          <w:rFonts w:ascii="Book Antiqua" w:hAnsi="Book Antiqua"/>
          <w:lang w:val="es-ES_tradnl"/>
        </w:rPr>
        <w:t>platos u ofertas diseñadas para clientes con padecimientos de obesidad mórbida o que se hayan sometido cirugía bariátrica</w:t>
      </w:r>
    </w:p>
    <w:p w14:paraId="6EAA9D06" w14:textId="77777777" w:rsidR="00D3414E" w:rsidRPr="002E0E05" w:rsidRDefault="00D3414E" w:rsidP="00D3414E">
      <w:pPr>
        <w:spacing w:line="480" w:lineRule="auto"/>
        <w:ind w:firstLine="720"/>
        <w:jc w:val="both"/>
        <w:rPr>
          <w:rFonts w:ascii="Book Antiqua" w:hAnsi="Book Antiqua"/>
          <w:szCs w:val="24"/>
          <w:lang w:val="es-PR"/>
        </w:rPr>
      </w:pPr>
      <w:r w:rsidRPr="002E0E05">
        <w:rPr>
          <w:rFonts w:ascii="Book Antiqua" w:hAnsi="Book Antiqua"/>
          <w:lang w:val="es-ES_tradnl"/>
        </w:rPr>
        <w:t>Artículo 2.-</w:t>
      </w:r>
      <w:r w:rsidRPr="002E0E05">
        <w:rPr>
          <w:rFonts w:ascii="Book Antiqua" w:hAnsi="Book Antiqua"/>
          <w:szCs w:val="24"/>
          <w:lang w:val="es-ES_tradnl"/>
        </w:rPr>
        <w:t>Para efectos de esta Ley, se define “</w:t>
      </w:r>
      <w:r w:rsidRPr="00DA591B">
        <w:rPr>
          <w:rFonts w:ascii="Book Antiqua" w:hAnsi="Book Antiqua"/>
          <w:szCs w:val="24"/>
          <w:lang w:val="es-ES_tradnl"/>
        </w:rPr>
        <w:t xml:space="preserve">establecimiento </w:t>
      </w:r>
      <w:r>
        <w:rPr>
          <w:rFonts w:ascii="Book Antiqua" w:hAnsi="Book Antiqua"/>
          <w:szCs w:val="24"/>
          <w:lang w:val="es-ES_tradnl"/>
        </w:rPr>
        <w:t>comercial</w:t>
      </w:r>
      <w:r w:rsidRPr="002E0E05">
        <w:rPr>
          <w:rFonts w:ascii="Book Antiqua" w:hAnsi="Book Antiqua"/>
          <w:szCs w:val="24"/>
          <w:lang w:val="es-ES_tradnl"/>
        </w:rPr>
        <w:t>” como:</w:t>
      </w:r>
      <w:bookmarkStart w:id="0" w:name="FolioHit2"/>
      <w:r w:rsidRPr="002E0E05">
        <w:rPr>
          <w:rFonts w:ascii="Book Antiqua" w:hAnsi="Book Antiqua"/>
          <w:szCs w:val="24"/>
          <w:lang w:val="es-PR"/>
        </w:rPr>
        <w:t xml:space="preserve"> cualquier</w:t>
      </w:r>
      <w:r>
        <w:rPr>
          <w:rFonts w:ascii="Book Antiqua" w:hAnsi="Book Antiqua"/>
          <w:szCs w:val="24"/>
          <w:lang w:val="es-PR"/>
        </w:rPr>
        <w:t xml:space="preserve"> negocio,</w:t>
      </w:r>
      <w:r w:rsidRPr="002E0E05">
        <w:rPr>
          <w:rFonts w:ascii="Book Antiqua" w:hAnsi="Book Antiqua"/>
          <w:szCs w:val="24"/>
          <w:lang w:val="es-PR"/>
        </w:rPr>
        <w:t xml:space="preserve"> local, </w:t>
      </w:r>
      <w:r>
        <w:rPr>
          <w:rFonts w:ascii="Book Antiqua" w:hAnsi="Book Antiqua"/>
          <w:szCs w:val="24"/>
          <w:lang w:val="es-PR"/>
        </w:rPr>
        <w:t>restaurante</w:t>
      </w:r>
      <w:r w:rsidRPr="002E0E05">
        <w:rPr>
          <w:rFonts w:ascii="Book Antiqua" w:hAnsi="Book Antiqua"/>
          <w:szCs w:val="24"/>
          <w:lang w:val="es-PR"/>
        </w:rPr>
        <w:t xml:space="preserve"> o lugar análogo </w:t>
      </w:r>
      <w:r>
        <w:rPr>
          <w:rFonts w:ascii="Book Antiqua" w:hAnsi="Book Antiqua"/>
          <w:szCs w:val="24"/>
          <w:lang w:val="es-PR"/>
        </w:rPr>
        <w:t xml:space="preserve">que se opere dentro de una edificación y </w:t>
      </w:r>
      <w:r w:rsidRPr="002E0E05">
        <w:rPr>
          <w:rFonts w:ascii="Book Antiqua" w:hAnsi="Book Antiqua"/>
          <w:szCs w:val="24"/>
          <w:lang w:val="es-PR"/>
        </w:rPr>
        <w:t>se lleve a cabo cualquier tipo</w:t>
      </w:r>
      <w:bookmarkStart w:id="1" w:name="FolioHit3"/>
      <w:bookmarkEnd w:id="0"/>
      <w:r w:rsidRPr="002E0E05">
        <w:rPr>
          <w:rFonts w:ascii="Book Antiqua" w:hAnsi="Book Antiqua"/>
          <w:szCs w:val="24"/>
          <w:lang w:val="es-PR"/>
        </w:rPr>
        <w:t xml:space="preserve"> de venta</w:t>
      </w:r>
      <w:bookmarkEnd w:id="1"/>
      <w:r>
        <w:rPr>
          <w:rFonts w:ascii="Book Antiqua" w:hAnsi="Book Antiqua"/>
          <w:szCs w:val="24"/>
          <w:lang w:val="es-PR"/>
        </w:rPr>
        <w:t xml:space="preserve"> de comida preparada</w:t>
      </w:r>
      <w:r w:rsidRPr="002E0E05">
        <w:rPr>
          <w:rFonts w:ascii="Book Antiqua" w:hAnsi="Book Antiqua"/>
          <w:szCs w:val="24"/>
          <w:lang w:val="es-PR"/>
        </w:rPr>
        <w:t>.</w:t>
      </w:r>
      <w:r>
        <w:rPr>
          <w:rFonts w:ascii="Book Antiqua" w:hAnsi="Book Antiqua"/>
          <w:szCs w:val="24"/>
          <w:lang w:val="es-PR"/>
        </w:rPr>
        <w:t xml:space="preserve"> Se excluye de esta definición los negocios ambulantes, colmados y cafetines. </w:t>
      </w:r>
    </w:p>
    <w:p w14:paraId="2256EF02" w14:textId="77777777" w:rsidR="00D3414E" w:rsidRPr="00DA591B" w:rsidRDefault="00D3414E" w:rsidP="00D3414E">
      <w:pPr>
        <w:spacing w:line="480" w:lineRule="auto"/>
        <w:ind w:firstLine="720"/>
        <w:jc w:val="both"/>
        <w:rPr>
          <w:rFonts w:ascii="Book Antiqua" w:hAnsi="Book Antiqua"/>
          <w:szCs w:val="24"/>
          <w:lang w:val="es-ES_tradnl"/>
        </w:rPr>
      </w:pPr>
      <w:r w:rsidRPr="002E0E05">
        <w:rPr>
          <w:rFonts w:ascii="Book Antiqua" w:hAnsi="Book Antiqua"/>
          <w:szCs w:val="24"/>
          <w:lang w:val="es-ES_tradnl"/>
        </w:rPr>
        <w:lastRenderedPageBreak/>
        <w:t xml:space="preserve">Artículo 3.-El </w:t>
      </w:r>
      <w:proofErr w:type="gramStart"/>
      <w:r w:rsidRPr="002E0E05">
        <w:rPr>
          <w:rFonts w:ascii="Book Antiqua" w:hAnsi="Book Antiqua"/>
          <w:szCs w:val="24"/>
          <w:lang w:val="es-ES_tradnl"/>
        </w:rPr>
        <w:t>Secretario</w:t>
      </w:r>
      <w:proofErr w:type="gramEnd"/>
      <w:r w:rsidRPr="002E0E05">
        <w:rPr>
          <w:rFonts w:ascii="Book Antiqua" w:hAnsi="Book Antiqua"/>
          <w:szCs w:val="24"/>
          <w:lang w:val="es-ES_tradnl"/>
        </w:rPr>
        <w:t xml:space="preserve"> del Departamento de Salud dispondrá por reglamento las normas y especificaciones que regirán para el cabal</w:t>
      </w:r>
      <w:r w:rsidRPr="002E0E05">
        <w:rPr>
          <w:rFonts w:ascii="Book Antiqua" w:hAnsi="Book Antiqua"/>
          <w:lang w:val="es-ES_tradnl"/>
        </w:rPr>
        <w:t xml:space="preserve"> cumplimiento de esta Ley, y adoptará los mecanismos administrativos que sean necesarios para la implantación de </w:t>
      </w:r>
      <w:proofErr w:type="gramStart"/>
      <w:r w:rsidRPr="002E0E05">
        <w:rPr>
          <w:rFonts w:ascii="Book Antiqua" w:hAnsi="Book Antiqua"/>
          <w:lang w:val="es-ES_tradnl"/>
        </w:rPr>
        <w:t>la misma</w:t>
      </w:r>
      <w:proofErr w:type="gramEnd"/>
      <w:r>
        <w:rPr>
          <w:rFonts w:ascii="Book Antiqua" w:hAnsi="Book Antiqua"/>
          <w:lang w:val="es-ES_tradnl"/>
        </w:rPr>
        <w:t xml:space="preserve">, incluyendo </w:t>
      </w:r>
      <w:r w:rsidRPr="00DA591B">
        <w:rPr>
          <w:rFonts w:ascii="Book Antiqua" w:hAnsi="Book Antiqua"/>
          <w:lang w:val="es-ES_tradnl"/>
        </w:rPr>
        <w:t xml:space="preserve">la responsabilidad de asesorar a los establecimientos comerciales, sobre la naturaleza y modo de preparación de los alimentos requeridos para cumplir con el articulo uno (1), de esta </w:t>
      </w:r>
      <w:r>
        <w:rPr>
          <w:rFonts w:ascii="Book Antiqua" w:hAnsi="Book Antiqua"/>
          <w:lang w:val="es-ES_tradnl"/>
        </w:rPr>
        <w:t>L</w:t>
      </w:r>
      <w:r w:rsidRPr="00DA591B">
        <w:rPr>
          <w:rFonts w:ascii="Book Antiqua" w:hAnsi="Book Antiqua"/>
          <w:lang w:val="es-ES_tradnl"/>
        </w:rPr>
        <w:t>ey.</w:t>
      </w:r>
    </w:p>
    <w:p w14:paraId="7C1BF511" w14:textId="77777777" w:rsidR="00D3414E" w:rsidRDefault="00D3414E" w:rsidP="00D3414E">
      <w:pPr>
        <w:spacing w:line="480" w:lineRule="auto"/>
        <w:ind w:firstLine="720"/>
        <w:jc w:val="both"/>
        <w:rPr>
          <w:rFonts w:ascii="Book Antiqua" w:hAnsi="Book Antiqua"/>
          <w:lang w:val="es-ES_tradnl"/>
        </w:rPr>
      </w:pPr>
      <w:r w:rsidRPr="002E0E05">
        <w:rPr>
          <w:rFonts w:ascii="Book Antiqua" w:hAnsi="Book Antiqua"/>
          <w:lang w:val="es-ES_tradnl"/>
        </w:rPr>
        <w:t xml:space="preserve">Artículo 4.-Se autoriza al </w:t>
      </w:r>
      <w:proofErr w:type="gramStart"/>
      <w:r w:rsidRPr="002E0E05">
        <w:rPr>
          <w:rFonts w:ascii="Book Antiqua" w:hAnsi="Book Antiqua"/>
          <w:lang w:val="es-ES_tradnl"/>
        </w:rPr>
        <w:t>Secretario</w:t>
      </w:r>
      <w:proofErr w:type="gramEnd"/>
      <w:r w:rsidRPr="002E0E05">
        <w:rPr>
          <w:rFonts w:ascii="Book Antiqua" w:hAnsi="Book Antiqua"/>
          <w:lang w:val="es-ES_tradnl"/>
        </w:rPr>
        <w:t xml:space="preserve"> del Departamento de Salud a imponer multas administrativas de hasta </w:t>
      </w:r>
      <w:r>
        <w:rPr>
          <w:rFonts w:ascii="Book Antiqua" w:hAnsi="Book Antiqua"/>
          <w:lang w:val="es-ES_tradnl"/>
        </w:rPr>
        <w:t xml:space="preserve">cien </w:t>
      </w:r>
      <w:r w:rsidRPr="002E0E05">
        <w:rPr>
          <w:rFonts w:ascii="Book Antiqua" w:hAnsi="Book Antiqua"/>
          <w:lang w:val="es-ES_tradnl"/>
        </w:rPr>
        <w:t>(</w:t>
      </w:r>
      <w:r>
        <w:rPr>
          <w:rFonts w:ascii="Book Antiqua" w:hAnsi="Book Antiqua"/>
          <w:lang w:val="es-ES_tradnl"/>
        </w:rPr>
        <w:t>100.00</w:t>
      </w:r>
      <w:r w:rsidRPr="002E0E05">
        <w:rPr>
          <w:rFonts w:ascii="Book Antiqua" w:hAnsi="Book Antiqua"/>
          <w:lang w:val="es-ES_tradnl"/>
        </w:rPr>
        <w:t xml:space="preserve">) dólares por el incumplimiento a lo dispuesto en esta Ley. Aquellos fondos que se generan por la imposición de las multas administrativas según dispuestas en esta Ley ingresarán en un Fondo Especial bajo la administración del Departamento de Salud. Los dineros que ingresen al Fondo Especial podrán ser utilizados para cubrir gastos administrativos y operacionales de la agencia. </w:t>
      </w:r>
    </w:p>
    <w:p w14:paraId="5795891B" w14:textId="3A54F862" w:rsidR="00D3414E" w:rsidRPr="002E0E05" w:rsidRDefault="00D3414E" w:rsidP="00D3414E">
      <w:pPr>
        <w:spacing w:line="480" w:lineRule="auto"/>
        <w:ind w:firstLine="720"/>
        <w:jc w:val="both"/>
        <w:rPr>
          <w:rFonts w:ascii="Book Antiqua" w:hAnsi="Book Antiqua"/>
          <w:lang w:val="es-ES_tradnl"/>
        </w:rPr>
      </w:pPr>
      <w:r w:rsidRPr="00DA591B">
        <w:rPr>
          <w:rFonts w:ascii="Book Antiqua" w:hAnsi="Book Antiqua"/>
          <w:lang w:val="es-ES_tradnl"/>
        </w:rPr>
        <w:t xml:space="preserve">Artículo </w:t>
      </w:r>
      <w:r>
        <w:rPr>
          <w:rFonts w:ascii="Book Antiqua" w:hAnsi="Book Antiqua"/>
          <w:lang w:val="es-ES_tradnl"/>
        </w:rPr>
        <w:t>5</w:t>
      </w:r>
      <w:r w:rsidRPr="00DA591B">
        <w:rPr>
          <w:rFonts w:ascii="Book Antiqua" w:hAnsi="Book Antiqua"/>
          <w:lang w:val="es-ES_tradnl"/>
        </w:rPr>
        <w:t>.-Si cualquier artículo, disposición, párrafo, inciso o parte de esta Ley, fuese declarada nula o inconstitucional por cualquier Tribunal competente, se entenderá que el resto de sus disposiciones mantendrán su validez y vigencia.</w:t>
      </w:r>
    </w:p>
    <w:p w14:paraId="1F12F38E" w14:textId="1E20EADF" w:rsidR="00572CE1" w:rsidRPr="00D3414E" w:rsidRDefault="00D3414E" w:rsidP="00D3414E">
      <w:pPr>
        <w:spacing w:line="480" w:lineRule="auto"/>
        <w:ind w:firstLine="720"/>
        <w:jc w:val="both"/>
        <w:rPr>
          <w:rFonts w:ascii="Book Antiqua" w:hAnsi="Book Antiqua"/>
          <w:lang w:val="es-ES_tradnl"/>
        </w:rPr>
      </w:pPr>
      <w:r w:rsidRPr="002E0E05">
        <w:rPr>
          <w:rFonts w:ascii="Book Antiqua" w:hAnsi="Book Antiqua"/>
          <w:lang w:val="es-ES_tradnl"/>
        </w:rPr>
        <w:t xml:space="preserve">Artículo </w:t>
      </w:r>
      <w:r>
        <w:rPr>
          <w:rFonts w:ascii="Book Antiqua" w:hAnsi="Book Antiqua"/>
          <w:lang w:val="es-ES_tradnl"/>
        </w:rPr>
        <w:t>6</w:t>
      </w:r>
      <w:r w:rsidRPr="002E0E05">
        <w:rPr>
          <w:rFonts w:ascii="Book Antiqua" w:hAnsi="Book Antiqua"/>
          <w:lang w:val="es-ES_tradnl"/>
        </w:rPr>
        <w:t>.-Esta Ley entrará en vigor inmediatamente después de su aprobación.</w:t>
      </w:r>
    </w:p>
    <w:sectPr w:rsidR="00572CE1" w:rsidRPr="00D3414E" w:rsidSect="00AB1FD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9237B" w14:textId="77777777" w:rsidR="00BB573E" w:rsidRDefault="00BB573E">
      <w:r>
        <w:separator/>
      </w:r>
    </w:p>
  </w:endnote>
  <w:endnote w:type="continuationSeparator" w:id="0">
    <w:p w14:paraId="17B997C8" w14:textId="77777777" w:rsidR="00BB573E" w:rsidRDefault="00BB5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FE1B0" w14:textId="77777777" w:rsidR="00BB573E" w:rsidRDefault="00BB573E">
      <w:r>
        <w:separator/>
      </w:r>
    </w:p>
  </w:footnote>
  <w:footnote w:type="continuationSeparator" w:id="0">
    <w:p w14:paraId="30AB590B" w14:textId="77777777" w:rsidR="00BB573E" w:rsidRDefault="00BB5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85702" w14:textId="77777777" w:rsidR="00572CE1" w:rsidRDefault="00D3414E">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14E"/>
    <w:rsid w:val="00037C06"/>
    <w:rsid w:val="000F7CB5"/>
    <w:rsid w:val="00301155"/>
    <w:rsid w:val="00572CE1"/>
    <w:rsid w:val="00596087"/>
    <w:rsid w:val="006433CF"/>
    <w:rsid w:val="008650E9"/>
    <w:rsid w:val="008813A2"/>
    <w:rsid w:val="008B2769"/>
    <w:rsid w:val="00BB573E"/>
    <w:rsid w:val="00CC5B5D"/>
    <w:rsid w:val="00D1618D"/>
    <w:rsid w:val="00D3414E"/>
    <w:rsid w:val="00F44786"/>
    <w:rsid w:val="00FA5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C4F8C"/>
  <w15:chartTrackingRefBased/>
  <w15:docId w15:val="{68EA4164-81BA-0D4A-A1EE-06CC34793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14E"/>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D3414E"/>
    <w:pPr>
      <w:tabs>
        <w:tab w:val="left" w:pos="648"/>
        <w:tab w:val="right" w:pos="7776"/>
        <w:tab w:val="left" w:pos="7848"/>
      </w:tabs>
    </w:pPr>
  </w:style>
  <w:style w:type="paragraph" w:styleId="Header">
    <w:name w:val="header"/>
    <w:basedOn w:val="Normal"/>
    <w:link w:val="HeaderChar"/>
    <w:rsid w:val="00D3414E"/>
    <w:pPr>
      <w:tabs>
        <w:tab w:val="center" w:pos="4320"/>
        <w:tab w:val="right" w:pos="8640"/>
      </w:tabs>
    </w:pPr>
  </w:style>
  <w:style w:type="character" w:customStyle="1" w:styleId="HeaderChar">
    <w:name w:val="Header Char"/>
    <w:basedOn w:val="DefaultParagraphFont"/>
    <w:link w:val="Header"/>
    <w:rsid w:val="00D3414E"/>
    <w:rPr>
      <w:rFonts w:ascii="Times New Roman" w:eastAsia="Times New Roman" w:hAnsi="Times New Roman" w:cs="Times New Roman"/>
      <w:szCs w:val="20"/>
    </w:rPr>
  </w:style>
  <w:style w:type="character" w:styleId="PageNumber">
    <w:name w:val="page number"/>
    <w:basedOn w:val="DefaultParagraphFont"/>
    <w:rsid w:val="00D3414E"/>
  </w:style>
  <w:style w:type="paragraph" w:styleId="NormalWeb">
    <w:name w:val="Normal (Web)"/>
    <w:basedOn w:val="Normal"/>
    <w:uiPriority w:val="99"/>
    <w:rsid w:val="00D3414E"/>
    <w:pPr>
      <w:spacing w:before="100" w:beforeAutospacing="1" w:after="100" w:afterAutospacing="1"/>
    </w:pPr>
    <w:rPr>
      <w:szCs w:val="24"/>
    </w:rPr>
  </w:style>
  <w:style w:type="character" w:styleId="LineNumber">
    <w:name w:val="line number"/>
    <w:basedOn w:val="DefaultParagraphFont"/>
    <w:uiPriority w:val="99"/>
    <w:semiHidden/>
    <w:unhideWhenUsed/>
    <w:rsid w:val="00D34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848</Words>
  <Characters>4665</Characters>
  <Application>Microsoft Office Word</Application>
  <DocSecurity>0</DocSecurity>
  <Lines>38</Lines>
  <Paragraphs>11</Paragraphs>
  <ScaleCrop>false</ScaleCrop>
  <Company/>
  <LinksUpToDate>false</LinksUpToDate>
  <CharactersWithSpaces>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velazquez feliciano</dc:creator>
  <cp:keywords/>
  <dc:description/>
  <cp:lastModifiedBy>Bárbara Sierra Nieves</cp:lastModifiedBy>
  <cp:revision>3</cp:revision>
  <cp:lastPrinted>2025-05-12T13:22:00Z</cp:lastPrinted>
  <dcterms:created xsi:type="dcterms:W3CDTF">2025-05-12T17:35:00Z</dcterms:created>
  <dcterms:modified xsi:type="dcterms:W3CDTF">2025-05-13T20:37:00Z</dcterms:modified>
</cp:coreProperties>
</file>