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99DAF" w14:textId="77777777" w:rsidR="00AB0BFA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  <w:sz w:val="28"/>
          <w:szCs w:val="28"/>
        </w:rPr>
      </w:pPr>
      <w:r w:rsidRPr="00512245">
        <w:rPr>
          <w:rFonts w:ascii="Book Antiqua" w:hAnsi="Book Antiqua" w:cs="Book Antiqua"/>
          <w:color w:val="000000"/>
          <w:sz w:val="28"/>
          <w:szCs w:val="28"/>
        </w:rPr>
        <w:t>GOBIERNO DE PUERTO RICO</w:t>
      </w:r>
    </w:p>
    <w:p w14:paraId="65F2F4ED" w14:textId="77777777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34AB0456" w14:textId="7AAA76C7" w:rsidR="00AB0BFA" w:rsidRPr="00AB0BFA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20ma. Asamblea </w:t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  <w:t xml:space="preserve">           1ra. Sesión </w:t>
      </w:r>
    </w:p>
    <w:p w14:paraId="1FD221B9" w14:textId="0619DD8B" w:rsidR="00AB0BFA" w:rsidRPr="00AB0BFA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          </w:t>
      </w:r>
      <w:r w:rsidR="00AB0BFA" w:rsidRPr="00AB0BFA">
        <w:rPr>
          <w:rFonts w:ascii="Book Antiqua" w:hAnsi="Book Antiqua" w:cs="Book Antiqua"/>
          <w:color w:val="000000"/>
        </w:rPr>
        <w:t xml:space="preserve">Legislativa                                                                                                        </w:t>
      </w:r>
      <w:r>
        <w:rPr>
          <w:rFonts w:ascii="Book Antiqua" w:hAnsi="Book Antiqua" w:cs="Book Antiqua"/>
          <w:color w:val="000000"/>
        </w:rPr>
        <w:t xml:space="preserve">    </w:t>
      </w:r>
      <w:r w:rsidR="00AB0BFA" w:rsidRPr="00AB0BFA">
        <w:rPr>
          <w:rFonts w:ascii="Book Antiqua" w:hAnsi="Book Antiqua" w:cs="Book Antiqua"/>
          <w:color w:val="000000"/>
        </w:rPr>
        <w:t>Ordinaria</w:t>
      </w:r>
    </w:p>
    <w:p w14:paraId="5B647ED0" w14:textId="77777777" w:rsidR="00AB0BFA" w:rsidRPr="00AB0BFA" w:rsidRDefault="00AB0BFA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3961CBC7" w14:textId="77777777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  <w:sz w:val="36"/>
          <w:szCs w:val="36"/>
        </w:rPr>
      </w:pPr>
      <w:r w:rsidRPr="00AB0BFA">
        <w:rPr>
          <w:rFonts w:ascii="Book Antiqua" w:hAnsi="Book Antiqua" w:cs="Book Antiqua"/>
          <w:b/>
          <w:bCs/>
          <w:color w:val="000000"/>
          <w:sz w:val="36"/>
          <w:szCs w:val="36"/>
        </w:rPr>
        <w:t>CAMARA DE REPRESENTANTES</w:t>
      </w:r>
    </w:p>
    <w:p w14:paraId="0DC8E40C" w14:textId="77777777" w:rsidR="00512245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</w:rPr>
      </w:pPr>
    </w:p>
    <w:p w14:paraId="5462D589" w14:textId="4C9C12FC" w:rsidR="00512245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  <w:sz w:val="52"/>
          <w:szCs w:val="52"/>
        </w:rPr>
      </w:pP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>R. C. de</w:t>
      </w:r>
      <w:r w:rsidR="00F75A4B">
        <w:rPr>
          <w:rFonts w:ascii="Book Antiqua" w:hAnsi="Book Antiqua" w:cs="Book Antiqua"/>
          <w:b/>
          <w:bCs/>
          <w:color w:val="000000"/>
          <w:sz w:val="52"/>
          <w:szCs w:val="52"/>
        </w:rPr>
        <w:t xml:space="preserve"> </w:t>
      </w: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>l</w:t>
      </w:r>
      <w:r w:rsidR="00F75A4B">
        <w:rPr>
          <w:rFonts w:ascii="Book Antiqua" w:hAnsi="Book Antiqua" w:cs="Book Antiqua"/>
          <w:b/>
          <w:bCs/>
          <w:color w:val="000000"/>
          <w:sz w:val="52"/>
          <w:szCs w:val="52"/>
        </w:rPr>
        <w:t>a</w:t>
      </w: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 xml:space="preserve"> C. </w:t>
      </w:r>
      <w:r w:rsidR="00FB67B8">
        <w:rPr>
          <w:rFonts w:ascii="Book Antiqua" w:hAnsi="Book Antiqua" w:cs="Book Antiqua"/>
          <w:b/>
          <w:bCs/>
          <w:color w:val="000000"/>
          <w:sz w:val="52"/>
          <w:szCs w:val="52"/>
        </w:rPr>
        <w:t>125</w:t>
      </w:r>
    </w:p>
    <w:p w14:paraId="0FD21D58" w14:textId="77777777" w:rsid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03015D34" w14:textId="18F36F02" w:rsidR="00AB0BFA" w:rsidRPr="00AB0BFA" w:rsidRDefault="00FB67B8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12 </w:t>
      </w:r>
      <w:r w:rsidR="00512245">
        <w:rPr>
          <w:rFonts w:ascii="Book Antiqua" w:hAnsi="Book Antiqua" w:cs="Book Antiqua"/>
          <w:color w:val="000000"/>
        </w:rPr>
        <w:t xml:space="preserve">DE </w:t>
      </w:r>
      <w:r w:rsidR="008D561C">
        <w:rPr>
          <w:rFonts w:ascii="Book Antiqua" w:hAnsi="Book Antiqua" w:cs="Book Antiqua"/>
          <w:color w:val="000000"/>
        </w:rPr>
        <w:t>MAYO</w:t>
      </w:r>
      <w:r w:rsidR="00512245">
        <w:rPr>
          <w:rFonts w:ascii="Book Antiqua" w:hAnsi="Book Antiqua" w:cs="Book Antiqua"/>
          <w:color w:val="000000"/>
        </w:rPr>
        <w:t xml:space="preserve"> DE</w:t>
      </w:r>
      <w:r w:rsidR="00AB0BFA" w:rsidRPr="00AB0BFA">
        <w:rPr>
          <w:rFonts w:ascii="Book Antiqua" w:hAnsi="Book Antiqua" w:cs="Book Antiqua"/>
          <w:color w:val="000000"/>
        </w:rPr>
        <w:t xml:space="preserve"> 2025</w:t>
      </w:r>
    </w:p>
    <w:p w14:paraId="15CFF419" w14:textId="77777777" w:rsid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66613DA0" w14:textId="74405C0E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i/>
          <w:iCs/>
          <w:color w:val="000000"/>
        </w:rPr>
      </w:pPr>
      <w:r w:rsidRPr="00AB0BFA">
        <w:rPr>
          <w:rFonts w:ascii="Book Antiqua" w:hAnsi="Book Antiqua" w:cs="Book Antiqua"/>
          <w:color w:val="000000"/>
        </w:rPr>
        <w:t xml:space="preserve">Presentada por </w:t>
      </w:r>
      <w:r w:rsidR="00AB4D55">
        <w:rPr>
          <w:rFonts w:ascii="Book Antiqua" w:hAnsi="Book Antiqua" w:cs="Book Antiqua"/>
          <w:color w:val="000000"/>
        </w:rPr>
        <w:t>el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="00512245">
        <w:rPr>
          <w:rFonts w:ascii="Book Antiqua" w:hAnsi="Book Antiqua" w:cs="Book Antiqua"/>
          <w:color w:val="000000"/>
        </w:rPr>
        <w:t>representante</w:t>
      </w:r>
      <w:r w:rsidRPr="00AB0BFA">
        <w:rPr>
          <w:rFonts w:ascii="Book Antiqua" w:hAnsi="Book Antiqua" w:cs="Book Antiqua"/>
          <w:i/>
          <w:iCs/>
          <w:color w:val="000000"/>
        </w:rPr>
        <w:t xml:space="preserve"> </w:t>
      </w:r>
      <w:r w:rsidR="008D561C">
        <w:rPr>
          <w:rFonts w:ascii="Book Antiqua" w:hAnsi="Book Antiqua" w:cs="Book Antiqua"/>
          <w:i/>
          <w:iCs/>
          <w:color w:val="000000"/>
        </w:rPr>
        <w:t>Carlo Acosta</w:t>
      </w:r>
      <w:r w:rsidRPr="00AB0BFA">
        <w:rPr>
          <w:rFonts w:ascii="Book Antiqua" w:hAnsi="Book Antiqua" w:cs="Book Antiqua"/>
          <w:i/>
          <w:iCs/>
          <w:color w:val="000000"/>
        </w:rPr>
        <w:t xml:space="preserve"> </w:t>
      </w:r>
    </w:p>
    <w:p w14:paraId="7CA6FFE8" w14:textId="77777777" w:rsidR="00512245" w:rsidRPr="00512245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10417154" w14:textId="77777777" w:rsidR="00253944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color w:val="000000"/>
        </w:rPr>
        <w:t xml:space="preserve">Referida a </w:t>
      </w:r>
      <w:r w:rsidR="00253944">
        <w:rPr>
          <w:rFonts w:ascii="Book Antiqua" w:hAnsi="Book Antiqua" w:cs="Book Antiqua"/>
          <w:color w:val="000000"/>
        </w:rPr>
        <w:t xml:space="preserve">las Comisiones de Recursos Naturales; </w:t>
      </w:r>
    </w:p>
    <w:p w14:paraId="1F464CE6" w14:textId="51DC6CA9" w:rsidR="00AB0BFA" w:rsidRPr="00512245" w:rsidRDefault="00253944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y de Transportación e Infraestructura</w:t>
      </w:r>
    </w:p>
    <w:p w14:paraId="24FA02E8" w14:textId="77777777" w:rsidR="00AB0BFA" w:rsidRPr="00512245" w:rsidRDefault="00AB0BFA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264E4371" w14:textId="77777777" w:rsidR="00AB0BFA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  <w:sz w:val="28"/>
          <w:szCs w:val="28"/>
        </w:rPr>
      </w:pPr>
      <w:r w:rsidRPr="00512245">
        <w:rPr>
          <w:rFonts w:ascii="Book Antiqua" w:hAnsi="Book Antiqua" w:cs="Book Antiqua"/>
          <w:b/>
          <w:bCs/>
          <w:color w:val="000000"/>
          <w:sz w:val="28"/>
          <w:szCs w:val="28"/>
        </w:rPr>
        <w:t>RESOLUCIÓN CONJUNTA</w:t>
      </w:r>
    </w:p>
    <w:p w14:paraId="237E12A1" w14:textId="77777777" w:rsidR="00AB0BFA" w:rsidRPr="00512245" w:rsidRDefault="00AB0BFA" w:rsidP="00F75A4B">
      <w:pPr>
        <w:autoSpaceDE w:val="0"/>
        <w:autoSpaceDN w:val="0"/>
        <w:adjustRightInd w:val="0"/>
        <w:ind w:left="180" w:hanging="180"/>
        <w:jc w:val="both"/>
        <w:rPr>
          <w:rFonts w:ascii="Book Antiqua" w:hAnsi="Book Antiqua" w:cs="Book Antiqua"/>
          <w:color w:val="000000"/>
        </w:rPr>
      </w:pPr>
    </w:p>
    <w:p w14:paraId="083CBC69" w14:textId="103723A0" w:rsidR="00462066" w:rsidRDefault="00AB0BFA" w:rsidP="00F75A4B">
      <w:pPr>
        <w:autoSpaceDE w:val="0"/>
        <w:autoSpaceDN w:val="0"/>
        <w:adjustRightInd w:val="0"/>
        <w:ind w:left="720" w:hanging="720"/>
        <w:jc w:val="both"/>
        <w:rPr>
          <w:rFonts w:ascii="Book Antiqua" w:hAnsi="Book Antiqua" w:cs="Book Antiqua"/>
          <w:color w:val="000000"/>
        </w:rPr>
      </w:pPr>
      <w:r w:rsidRPr="00AB0BFA">
        <w:rPr>
          <w:rFonts w:ascii="Book Antiqua" w:hAnsi="Book Antiqua" w:cs="Book Antiqua"/>
          <w:color w:val="000000"/>
        </w:rPr>
        <w:t>Para ordenar a</w:t>
      </w:r>
      <w:r w:rsidR="008D561C">
        <w:rPr>
          <w:rFonts w:ascii="Book Antiqua" w:hAnsi="Book Antiqua" w:cs="Book Antiqua"/>
          <w:color w:val="000000"/>
        </w:rPr>
        <w:t xml:space="preserve">l Departamento de Recursos Naturales y Ambientales y al Departamento de Transportación y Obras Públicas a establecer un </w:t>
      </w:r>
      <w:r w:rsidR="003927C2">
        <w:rPr>
          <w:rFonts w:ascii="Book Antiqua" w:hAnsi="Book Antiqua" w:cs="Book Antiqua"/>
          <w:color w:val="000000"/>
        </w:rPr>
        <w:t xml:space="preserve">sistema integrado y </w:t>
      </w:r>
      <w:r w:rsidR="008D561C">
        <w:rPr>
          <w:rFonts w:ascii="Book Antiqua" w:hAnsi="Book Antiqua" w:cs="Book Antiqua"/>
          <w:color w:val="000000"/>
        </w:rPr>
        <w:t>eficiente para la expedición</w:t>
      </w:r>
      <w:r w:rsidR="003927C2">
        <w:rPr>
          <w:rFonts w:ascii="Book Antiqua" w:hAnsi="Book Antiqua" w:cs="Book Antiqua"/>
          <w:color w:val="000000"/>
        </w:rPr>
        <w:t xml:space="preserve"> y renovación </w:t>
      </w:r>
      <w:r w:rsidR="008D561C">
        <w:rPr>
          <w:rFonts w:ascii="Book Antiqua" w:hAnsi="Book Antiqua" w:cs="Book Antiqua"/>
          <w:color w:val="000000"/>
        </w:rPr>
        <w:t xml:space="preserve">de licencias de pesca expedidas por virtud del </w:t>
      </w:r>
      <w:r w:rsidR="005D677D">
        <w:rPr>
          <w:rFonts w:ascii="Book Antiqua" w:hAnsi="Book Antiqua" w:cs="Book Antiqua"/>
          <w:color w:val="000000"/>
        </w:rPr>
        <w:t>Reglamento</w:t>
      </w:r>
      <w:r w:rsidR="008D561C">
        <w:rPr>
          <w:rFonts w:ascii="Book Antiqua" w:hAnsi="Book Antiqua" w:cs="Book Antiqua"/>
          <w:color w:val="000000"/>
        </w:rPr>
        <w:t xml:space="preserve"> Núm. </w:t>
      </w:r>
      <w:r w:rsidR="00ED57D7">
        <w:rPr>
          <w:rFonts w:ascii="Book Antiqua" w:hAnsi="Book Antiqua" w:cs="Book Antiqua"/>
          <w:color w:val="000000"/>
        </w:rPr>
        <w:t>7949</w:t>
      </w:r>
      <w:r w:rsidR="008D561C">
        <w:rPr>
          <w:rFonts w:ascii="Book Antiqua" w:hAnsi="Book Antiqua" w:cs="Book Antiqua"/>
          <w:color w:val="000000"/>
        </w:rPr>
        <w:t xml:space="preserve"> del </w:t>
      </w:r>
      <w:r w:rsidR="005D677D">
        <w:rPr>
          <w:rFonts w:ascii="Book Antiqua" w:hAnsi="Book Antiqua" w:cs="Book Antiqua"/>
          <w:color w:val="000000"/>
        </w:rPr>
        <w:t>Departamento de Recursos Naturales y Ambientales</w:t>
      </w:r>
      <w:r w:rsidR="003927C2">
        <w:rPr>
          <w:rFonts w:ascii="Book Antiqua" w:hAnsi="Book Antiqua" w:cs="Book Antiqua"/>
          <w:color w:val="000000"/>
        </w:rPr>
        <w:t>,</w:t>
      </w:r>
      <w:r w:rsidR="008D561C">
        <w:rPr>
          <w:rFonts w:ascii="Book Antiqua" w:hAnsi="Book Antiqua" w:cs="Book Antiqua"/>
          <w:color w:val="000000"/>
        </w:rPr>
        <w:t xml:space="preserve"> </w:t>
      </w:r>
      <w:r w:rsidR="005D677D" w:rsidRPr="005D677D">
        <w:rPr>
          <w:rFonts w:ascii="Book Antiqua" w:hAnsi="Book Antiqua" w:cs="Book Antiqua"/>
          <w:i/>
          <w:iCs/>
          <w:color w:val="000000"/>
        </w:rPr>
        <w:t>Reglamento de Pesca de Puerto Rico</w:t>
      </w:r>
      <w:r w:rsidR="005D677D">
        <w:rPr>
          <w:rFonts w:ascii="Book Antiqua" w:hAnsi="Book Antiqua" w:cs="Book Antiqua"/>
          <w:color w:val="000000"/>
        </w:rPr>
        <w:t xml:space="preserve">, </w:t>
      </w:r>
      <w:r w:rsidR="008D561C">
        <w:rPr>
          <w:rFonts w:ascii="Book Antiqua" w:hAnsi="Book Antiqua" w:cs="Book Antiqua"/>
          <w:color w:val="000000"/>
        </w:rPr>
        <w:t>mediante la utilización del Centro de Servicios al Conductor (CESCO)</w:t>
      </w:r>
      <w:r w:rsidR="00462066" w:rsidRPr="00A513DA">
        <w:rPr>
          <w:rFonts w:ascii="Book Antiqua" w:hAnsi="Book Antiqua" w:cs="Book Antiqua"/>
          <w:color w:val="000000"/>
        </w:rPr>
        <w:t>; y para otros fines relacionados.</w:t>
      </w:r>
    </w:p>
    <w:p w14:paraId="51D3B43E" w14:textId="77777777" w:rsidR="00AB0BFA" w:rsidRPr="00AB0BFA" w:rsidRDefault="00AB0BFA" w:rsidP="00F75A4B">
      <w:pPr>
        <w:autoSpaceDE w:val="0"/>
        <w:autoSpaceDN w:val="0"/>
        <w:adjustRightInd w:val="0"/>
        <w:ind w:left="360" w:hanging="360"/>
        <w:jc w:val="both"/>
        <w:rPr>
          <w:rFonts w:ascii="Book Antiqua" w:hAnsi="Book Antiqua" w:cs="Book Antiqua"/>
          <w:b/>
          <w:bCs/>
          <w:color w:val="000000"/>
        </w:rPr>
      </w:pPr>
    </w:p>
    <w:p w14:paraId="41B6872A" w14:textId="77777777" w:rsid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color w:val="000000"/>
        </w:rPr>
        <w:t>EXPOSICIÓN DE MOTIVOS</w:t>
      </w:r>
    </w:p>
    <w:p w14:paraId="1A92C063" w14:textId="77777777" w:rsidR="008D561C" w:rsidRDefault="008D561C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6973C5B0" w14:textId="77777777" w:rsidR="008D561C" w:rsidRPr="008D561C" w:rsidRDefault="008D561C" w:rsidP="008D561C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8D561C">
        <w:rPr>
          <w:rFonts w:ascii="Book Antiqua" w:hAnsi="Book Antiqua" w:cs="Book Antiqua"/>
          <w:color w:val="000000"/>
        </w:rPr>
        <w:t xml:space="preserve">En Puerto Rico, la pesca constituye una fuente vital de sustento económico y una tradición cultural de gran valor histórico. Sin embargo, los pescadores enfrentan procesos burocráticos complejos para obtener y renovar su licencia de pesca, lo que retrasa su capacidad para trabajar legalmente y afecta negativamente al sector pesquero. </w:t>
      </w:r>
    </w:p>
    <w:p w14:paraId="0C9B4A6C" w14:textId="77777777" w:rsidR="008D561C" w:rsidRPr="008D561C" w:rsidRDefault="008D561C" w:rsidP="008D561C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/>
        </w:rPr>
      </w:pPr>
    </w:p>
    <w:p w14:paraId="6F26515A" w14:textId="2D85A976" w:rsidR="008D561C" w:rsidRDefault="008D561C" w:rsidP="008D561C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8D561C">
        <w:rPr>
          <w:rFonts w:ascii="Book Antiqua" w:hAnsi="Book Antiqua" w:cs="Book Antiqua"/>
          <w:color w:val="000000"/>
        </w:rPr>
        <w:t xml:space="preserve">El proceso actual, administrado exclusivamente por el </w:t>
      </w:r>
      <w:r>
        <w:rPr>
          <w:rFonts w:ascii="Book Antiqua" w:hAnsi="Book Antiqua" w:cs="Book Antiqua"/>
          <w:color w:val="000000"/>
        </w:rPr>
        <w:t>Departamento de Recursos Naturales y Ambientales (</w:t>
      </w:r>
      <w:r w:rsidRPr="008D561C">
        <w:rPr>
          <w:rFonts w:ascii="Book Antiqua" w:hAnsi="Book Antiqua" w:cs="Book Antiqua"/>
          <w:color w:val="000000"/>
        </w:rPr>
        <w:t>DRNA</w:t>
      </w:r>
      <w:r>
        <w:rPr>
          <w:rFonts w:ascii="Book Antiqua" w:hAnsi="Book Antiqua" w:cs="Book Antiqua"/>
          <w:color w:val="000000"/>
        </w:rPr>
        <w:t>)</w:t>
      </w:r>
      <w:r w:rsidRPr="008D561C">
        <w:rPr>
          <w:rFonts w:ascii="Book Antiqua" w:hAnsi="Book Antiqua" w:cs="Book Antiqua"/>
          <w:color w:val="000000"/>
        </w:rPr>
        <w:t>, requiere la gestión de documentos, verificación de requisitos y largos tiempos de espera</w:t>
      </w:r>
      <w:r>
        <w:rPr>
          <w:rFonts w:ascii="Book Antiqua" w:hAnsi="Book Antiqua" w:cs="Book Antiqua"/>
          <w:color w:val="000000"/>
        </w:rPr>
        <w:t xml:space="preserve"> para obtener las licencias de pesca otorgadas por virtud del Reglamento Núm. </w:t>
      </w:r>
      <w:r w:rsidR="00ED57D7">
        <w:rPr>
          <w:rFonts w:ascii="Book Antiqua" w:hAnsi="Book Antiqua" w:cs="Book Antiqua"/>
          <w:color w:val="000000"/>
        </w:rPr>
        <w:t>7949</w:t>
      </w:r>
      <w:r>
        <w:rPr>
          <w:rFonts w:ascii="Book Antiqua" w:hAnsi="Book Antiqua" w:cs="Book Antiqua"/>
          <w:color w:val="000000"/>
        </w:rPr>
        <w:t xml:space="preserve">, </w:t>
      </w:r>
      <w:r w:rsidRPr="008D561C">
        <w:rPr>
          <w:rFonts w:ascii="Book Antiqua" w:hAnsi="Book Antiqua" w:cs="Book Antiqua"/>
          <w:i/>
          <w:iCs/>
          <w:color w:val="000000"/>
        </w:rPr>
        <w:t>Reglamento de Pesca de Puerto Rico</w:t>
      </w:r>
      <w:r w:rsidRPr="008D561C">
        <w:rPr>
          <w:rFonts w:ascii="Book Antiqua" w:hAnsi="Book Antiqua" w:cs="Book Antiqua"/>
          <w:color w:val="000000"/>
        </w:rPr>
        <w:t>.</w:t>
      </w:r>
      <w:r>
        <w:rPr>
          <w:rFonts w:ascii="Book Antiqua" w:hAnsi="Book Antiqua" w:cs="Book Antiqua"/>
          <w:color w:val="000000"/>
        </w:rPr>
        <w:t xml:space="preserve"> </w:t>
      </w:r>
      <w:r w:rsidRPr="008D561C">
        <w:rPr>
          <w:rFonts w:ascii="Book Antiqua" w:hAnsi="Book Antiqua" w:cs="Book Antiqua"/>
          <w:color w:val="000000"/>
        </w:rPr>
        <w:t xml:space="preserve"> Esto representa una carga significativa para los pescadores, especialmente aquellos en áreas rurales que deben desplazarse largas distancias para realizar estos trámites.</w:t>
      </w:r>
    </w:p>
    <w:p w14:paraId="05361A75" w14:textId="77777777" w:rsidR="008D561C" w:rsidRDefault="008D561C" w:rsidP="008D561C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/>
        </w:rPr>
      </w:pPr>
    </w:p>
    <w:p w14:paraId="03BF818D" w14:textId="3E65EBD8" w:rsidR="008D561C" w:rsidRPr="008D561C" w:rsidRDefault="008D561C" w:rsidP="006C38E3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Por su parte, el Centro de Servicios al Conductor (CESCO)</w:t>
      </w:r>
      <w:r w:rsidR="003927C2">
        <w:rPr>
          <w:rFonts w:ascii="Book Antiqua" w:hAnsi="Book Antiqua" w:cs="Book Antiqua"/>
          <w:color w:val="000000"/>
        </w:rPr>
        <w:t xml:space="preserve">, administrado por el Departamento de Transportación y Obras Públicas (DTOP), ha demostrado ser un </w:t>
      </w:r>
      <w:r w:rsidR="003927C2">
        <w:rPr>
          <w:rFonts w:ascii="Book Antiqua" w:hAnsi="Book Antiqua" w:cs="Book Antiqua"/>
          <w:color w:val="000000"/>
        </w:rPr>
        <w:lastRenderedPageBreak/>
        <w:t xml:space="preserve">modelo eficiente y ágil en la expedición de licencias de conducir en Puerto Rico. Gracias a la implementación del sistema CESCO Digital, los ciudadanos ahora pueden realizar múltiples gestiones desde sus dispositivos móviles, incluyendo la renovación de licencias y el pago de multas, sin necesidad de visitar una oficina física. Esta digitalización ha reducido significativamente los tiempos de espera y ha mejorado la accesibilidad a los servicios, beneficiando a miles de conductores en toda la isla. </w:t>
      </w:r>
    </w:p>
    <w:p w14:paraId="0643E1F1" w14:textId="77777777" w:rsidR="008D561C" w:rsidRPr="008D561C" w:rsidRDefault="008D561C" w:rsidP="008D561C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/>
        </w:rPr>
      </w:pPr>
    </w:p>
    <w:p w14:paraId="562E7E5E" w14:textId="727AFC16" w:rsidR="008D561C" w:rsidRDefault="008D561C" w:rsidP="005D677D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8D561C">
        <w:rPr>
          <w:rFonts w:ascii="Book Antiqua" w:hAnsi="Book Antiqua" w:cs="Book Antiqua"/>
          <w:color w:val="000000"/>
        </w:rPr>
        <w:t>Con el propósito de modernizar y agilizar e</w:t>
      </w:r>
      <w:r w:rsidR="003927C2">
        <w:rPr>
          <w:rFonts w:ascii="Book Antiqua" w:hAnsi="Book Antiqua" w:cs="Book Antiqua"/>
          <w:color w:val="000000"/>
        </w:rPr>
        <w:t>l proceso de expedición y renovación de licencias de pesca</w:t>
      </w:r>
      <w:r w:rsidRPr="008D561C">
        <w:rPr>
          <w:rFonts w:ascii="Book Antiqua" w:hAnsi="Book Antiqua" w:cs="Book Antiqua"/>
          <w:color w:val="000000"/>
        </w:rPr>
        <w:t>, est</w:t>
      </w:r>
      <w:r>
        <w:rPr>
          <w:rFonts w:ascii="Book Antiqua" w:hAnsi="Book Antiqua" w:cs="Book Antiqua"/>
          <w:color w:val="000000"/>
        </w:rPr>
        <w:t xml:space="preserve">a </w:t>
      </w:r>
      <w:r w:rsidR="005D677D">
        <w:rPr>
          <w:rFonts w:ascii="Book Antiqua" w:hAnsi="Book Antiqua" w:cs="Book Antiqua"/>
          <w:color w:val="000000"/>
        </w:rPr>
        <w:t>Resolución Conjunta</w:t>
      </w:r>
      <w:r>
        <w:rPr>
          <w:rFonts w:ascii="Book Antiqua" w:hAnsi="Book Antiqua" w:cs="Book Antiqua"/>
          <w:color w:val="000000"/>
        </w:rPr>
        <w:t xml:space="preserve"> ordena al DRNA</w:t>
      </w:r>
      <w:r w:rsidR="003927C2">
        <w:rPr>
          <w:rFonts w:ascii="Book Antiqua" w:hAnsi="Book Antiqua" w:cs="Book Antiqua"/>
          <w:color w:val="000000"/>
        </w:rPr>
        <w:t xml:space="preserve"> y al DTOP a </w:t>
      </w:r>
      <w:r w:rsidRPr="008D561C">
        <w:rPr>
          <w:rFonts w:ascii="Book Antiqua" w:hAnsi="Book Antiqua" w:cs="Book Antiqua"/>
          <w:color w:val="000000"/>
        </w:rPr>
        <w:t>establece</w:t>
      </w:r>
      <w:r w:rsidR="003927C2">
        <w:rPr>
          <w:rFonts w:ascii="Book Antiqua" w:hAnsi="Book Antiqua" w:cs="Book Antiqua"/>
          <w:color w:val="000000"/>
        </w:rPr>
        <w:t xml:space="preserve">r un </w:t>
      </w:r>
      <w:r w:rsidR="005D677D">
        <w:rPr>
          <w:rFonts w:ascii="Book Antiqua" w:hAnsi="Book Antiqua" w:cs="Book Antiqua"/>
          <w:color w:val="000000"/>
        </w:rPr>
        <w:t>sistema integrado</w:t>
      </w:r>
      <w:r w:rsidR="003927C2">
        <w:rPr>
          <w:rFonts w:ascii="Book Antiqua" w:hAnsi="Book Antiqua" w:cs="Book Antiqua"/>
          <w:color w:val="000000"/>
        </w:rPr>
        <w:t xml:space="preserve"> para</w:t>
      </w:r>
      <w:r w:rsidRPr="008D561C">
        <w:rPr>
          <w:rFonts w:ascii="Book Antiqua" w:hAnsi="Book Antiqua" w:cs="Book Antiqua"/>
          <w:color w:val="000000"/>
        </w:rPr>
        <w:t xml:space="preserve"> que </w:t>
      </w:r>
      <w:r w:rsidR="003927C2">
        <w:rPr>
          <w:rFonts w:ascii="Book Antiqua" w:hAnsi="Book Antiqua" w:cs="Book Antiqua"/>
          <w:color w:val="000000"/>
        </w:rPr>
        <w:t>estas puedan ser</w:t>
      </w:r>
      <w:r w:rsidRPr="008D561C">
        <w:rPr>
          <w:rFonts w:ascii="Book Antiqua" w:hAnsi="Book Antiqua" w:cs="Book Antiqua"/>
          <w:color w:val="000000"/>
        </w:rPr>
        <w:t xml:space="preserve"> </w:t>
      </w:r>
      <w:r w:rsidR="003927C2">
        <w:rPr>
          <w:rFonts w:ascii="Book Antiqua" w:hAnsi="Book Antiqua" w:cs="Book Antiqua"/>
          <w:color w:val="000000"/>
        </w:rPr>
        <w:t>expedidas</w:t>
      </w:r>
      <w:r w:rsidRPr="008D561C">
        <w:rPr>
          <w:rFonts w:ascii="Book Antiqua" w:hAnsi="Book Antiqua" w:cs="Book Antiqua"/>
          <w:color w:val="000000"/>
        </w:rPr>
        <w:t xml:space="preserve"> y renovadas directamente </w:t>
      </w:r>
      <w:r w:rsidR="005D677D">
        <w:rPr>
          <w:rFonts w:ascii="Book Antiqua" w:hAnsi="Book Antiqua" w:cs="Book Antiqua"/>
          <w:color w:val="000000"/>
        </w:rPr>
        <w:t>a través del</w:t>
      </w:r>
      <w:r w:rsidRPr="008D561C">
        <w:rPr>
          <w:rFonts w:ascii="Book Antiqua" w:hAnsi="Book Antiqua" w:cs="Book Antiqua"/>
          <w:color w:val="000000"/>
        </w:rPr>
        <w:t xml:space="preserve"> CESCO</w:t>
      </w:r>
      <w:r w:rsidR="003927C2">
        <w:rPr>
          <w:rFonts w:ascii="Book Antiqua" w:hAnsi="Book Antiqua" w:cs="Book Antiqua"/>
          <w:color w:val="000000"/>
        </w:rPr>
        <w:t xml:space="preserve">. </w:t>
      </w:r>
      <w:r w:rsidRPr="008D561C">
        <w:rPr>
          <w:rFonts w:ascii="Book Antiqua" w:hAnsi="Book Antiqua" w:cs="Book Antiqua"/>
          <w:color w:val="000000"/>
        </w:rPr>
        <w:t xml:space="preserve">Esta medida garantizará que los pescadores puedan obtener su licencia de manera </w:t>
      </w:r>
      <w:r w:rsidR="005D677D">
        <w:rPr>
          <w:rFonts w:ascii="Book Antiqua" w:hAnsi="Book Antiqua" w:cs="Book Antiqua"/>
          <w:color w:val="000000"/>
        </w:rPr>
        <w:t xml:space="preserve">ágil </w:t>
      </w:r>
      <w:r w:rsidRPr="008D561C">
        <w:rPr>
          <w:rFonts w:ascii="Book Antiqua" w:hAnsi="Book Antiqua" w:cs="Book Antiqua"/>
          <w:color w:val="000000"/>
        </w:rPr>
        <w:t>y accesible, cumpliendo con todos los requisitos legales.</w:t>
      </w:r>
    </w:p>
    <w:p w14:paraId="2C4D5CDF" w14:textId="77777777" w:rsidR="008D561C" w:rsidRDefault="008D561C" w:rsidP="00512245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/>
        </w:rPr>
      </w:pPr>
    </w:p>
    <w:p w14:paraId="218CF49C" w14:textId="4E430F63" w:rsidR="00AB0BFA" w:rsidRPr="00512245" w:rsidRDefault="00AB0BFA" w:rsidP="005D677D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i/>
          <w:iCs/>
          <w:color w:val="000000"/>
        </w:rPr>
        <w:t>RESUÉLVESE POR LA ASAMBLEA LEGISLATIVA</w:t>
      </w:r>
      <w:r w:rsidR="006C38E3">
        <w:rPr>
          <w:rFonts w:ascii="Book Antiqua" w:hAnsi="Book Antiqua" w:cs="Book Antiqua"/>
          <w:i/>
          <w:iCs/>
          <w:color w:val="000000"/>
        </w:rPr>
        <w:t xml:space="preserve"> </w:t>
      </w:r>
      <w:r w:rsidRPr="00512245">
        <w:rPr>
          <w:rFonts w:ascii="Book Antiqua" w:hAnsi="Book Antiqua" w:cs="Book Antiqua"/>
          <w:i/>
          <w:iCs/>
          <w:color w:val="000000"/>
        </w:rPr>
        <w:t>DE PUERTO RICO</w:t>
      </w:r>
      <w:r w:rsidRPr="00512245">
        <w:rPr>
          <w:rFonts w:ascii="Book Antiqua" w:hAnsi="Book Antiqua" w:cs="Book Antiqua"/>
          <w:color w:val="000000"/>
        </w:rPr>
        <w:t>:</w:t>
      </w:r>
    </w:p>
    <w:p w14:paraId="59464FDF" w14:textId="77777777" w:rsidR="00512245" w:rsidRPr="00AB0BFA" w:rsidRDefault="00512245" w:rsidP="00512245">
      <w:pPr>
        <w:autoSpaceDE w:val="0"/>
        <w:autoSpaceDN w:val="0"/>
        <w:adjustRightInd w:val="0"/>
        <w:jc w:val="both"/>
        <w:rPr>
          <w:rFonts w:ascii="Book Antiqua" w:hAnsi="Book Antiqua" w:cs="Book Antiqua"/>
          <w:b/>
          <w:bCs/>
          <w:color w:val="000000"/>
        </w:rPr>
      </w:pPr>
    </w:p>
    <w:p w14:paraId="6F316364" w14:textId="77777777" w:rsidR="00504AD4" w:rsidRDefault="00504AD4" w:rsidP="00A17AC2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  <w:sectPr w:rsidR="00504AD4" w:rsidSect="00512245">
          <w:headerReference w:type="default" r:id="rId8"/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326"/>
        </w:sectPr>
      </w:pPr>
    </w:p>
    <w:p w14:paraId="44AE6595" w14:textId="28CE9FFE" w:rsidR="00D92BAC" w:rsidRPr="00537B3D" w:rsidRDefault="00AB0BFA" w:rsidP="00A17AC2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604398">
        <w:rPr>
          <w:rFonts w:ascii="Book Antiqua" w:hAnsi="Book Antiqua" w:cs="Book Antiqua"/>
          <w:color w:val="000000"/>
        </w:rPr>
        <w:t>Sección 1.-</w:t>
      </w:r>
      <w:r w:rsidR="00537B3D">
        <w:rPr>
          <w:rFonts w:ascii="Book Antiqua" w:hAnsi="Book Antiqua" w:cs="Book Antiqua"/>
          <w:color w:val="000000"/>
        </w:rPr>
        <w:t xml:space="preserve"> </w:t>
      </w:r>
      <w:r w:rsidRPr="00604398">
        <w:rPr>
          <w:rFonts w:ascii="Book Antiqua" w:hAnsi="Book Antiqua" w:cs="Book Antiqua"/>
          <w:color w:val="000000"/>
        </w:rPr>
        <w:t xml:space="preserve">Se </w:t>
      </w:r>
      <w:r w:rsidR="00A17AC2" w:rsidRPr="00604398">
        <w:rPr>
          <w:rFonts w:ascii="Book Antiqua" w:hAnsi="Book Antiqua" w:cs="Book Antiqua"/>
          <w:color w:val="000000"/>
        </w:rPr>
        <w:t>ordena a</w:t>
      </w:r>
      <w:r w:rsidR="003927C2">
        <w:rPr>
          <w:rFonts w:ascii="Book Antiqua" w:hAnsi="Book Antiqua" w:cs="Book Antiqua"/>
          <w:color w:val="000000"/>
        </w:rPr>
        <w:t xml:space="preserve">l Departamento de Recursos Naturales y Ambientales y al Departamento de Transportación y Obras Públicas a establecer un sistema </w:t>
      </w:r>
      <w:r w:rsidR="00ED57D7">
        <w:rPr>
          <w:rFonts w:ascii="Book Antiqua" w:hAnsi="Book Antiqua" w:cs="Book Antiqua"/>
          <w:color w:val="000000"/>
        </w:rPr>
        <w:t xml:space="preserve">integrado para la expedición y renovación de licencias de pesca de manera ágil y eficiente a través del Centro de Servicios al Conductor (CESCO). Como parte </w:t>
      </w:r>
      <w:r w:rsidR="00537B3D">
        <w:rPr>
          <w:rFonts w:ascii="Book Antiqua" w:hAnsi="Book Antiqua" w:cs="Book Antiqua"/>
          <w:color w:val="000000"/>
        </w:rPr>
        <w:t>de dicho</w:t>
      </w:r>
      <w:r w:rsidR="00ED57D7">
        <w:rPr>
          <w:rFonts w:ascii="Book Antiqua" w:hAnsi="Book Antiqua" w:cs="Book Antiqua"/>
          <w:color w:val="000000"/>
        </w:rPr>
        <w:t xml:space="preserve"> proceso de expedición y renovación de licencias de pesca</w:t>
      </w:r>
      <w:r w:rsidR="00537B3D">
        <w:rPr>
          <w:rFonts w:ascii="Book Antiqua" w:hAnsi="Book Antiqua" w:cs="Book Antiqua"/>
          <w:color w:val="000000"/>
        </w:rPr>
        <w:t xml:space="preserve">, se deberá garantizar el fiel cumplimiento con el Reglamento Núm. 7949 del DRNA, </w:t>
      </w:r>
      <w:r w:rsidR="00537B3D" w:rsidRPr="008D561C">
        <w:rPr>
          <w:rFonts w:ascii="Book Antiqua" w:hAnsi="Book Antiqua" w:cs="Book Antiqua"/>
          <w:i/>
          <w:iCs/>
          <w:color w:val="000000"/>
        </w:rPr>
        <w:t>Reglamento de Pesca de Puerto Rico</w:t>
      </w:r>
      <w:r w:rsidR="00537B3D">
        <w:rPr>
          <w:rFonts w:ascii="Book Antiqua" w:hAnsi="Book Antiqua" w:cs="Book Antiqua"/>
          <w:color w:val="000000"/>
        </w:rPr>
        <w:t xml:space="preserve">, y cualquier otra disposición legal o reglamentaria aplicable. </w:t>
      </w:r>
    </w:p>
    <w:p w14:paraId="0C112C2A" w14:textId="63799E80" w:rsidR="001D3DA7" w:rsidRPr="00604398" w:rsidRDefault="001D3DA7" w:rsidP="00F232D7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604398">
        <w:rPr>
          <w:rFonts w:ascii="Book Antiqua" w:hAnsi="Book Antiqua" w:cs="Book Antiqua"/>
          <w:color w:val="000000"/>
        </w:rPr>
        <w:t>Sección 2.-</w:t>
      </w:r>
      <w:r w:rsidR="00537B3D">
        <w:rPr>
          <w:rFonts w:ascii="Book Antiqua" w:hAnsi="Book Antiqua" w:cs="Book Antiqua"/>
          <w:color w:val="000000"/>
        </w:rPr>
        <w:t xml:space="preserve"> El </w:t>
      </w:r>
      <w:r w:rsidR="00C2611A">
        <w:rPr>
          <w:rFonts w:ascii="Book Antiqua" w:hAnsi="Book Antiqua" w:cs="Book Antiqua"/>
          <w:color w:val="000000"/>
        </w:rPr>
        <w:t xml:space="preserve">Departamento de Recursos Naturales y Ambientales y el Departamento de Transportación y Obras Públicas </w:t>
      </w:r>
      <w:r w:rsidR="00537B3D">
        <w:rPr>
          <w:rFonts w:ascii="Book Antiqua" w:hAnsi="Book Antiqua" w:cs="Book Antiqua"/>
          <w:color w:val="000000"/>
        </w:rPr>
        <w:t xml:space="preserve">deberán establecer los procesos y modificaciones necesarias para la implementación del sistema integrado de expedición y renovación de licencias de pesca en un término que no excederá de seis (6) meses a partir de la aprobación de esta Resolución Conjunta.  </w:t>
      </w:r>
    </w:p>
    <w:p w14:paraId="43104B28" w14:textId="1D6D9052" w:rsidR="000629AC" w:rsidRPr="00604398" w:rsidRDefault="000629AC" w:rsidP="00F232D7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604398">
        <w:rPr>
          <w:rFonts w:ascii="Book Antiqua" w:hAnsi="Book Antiqua" w:cs="Book Antiqua"/>
          <w:color w:val="000000"/>
        </w:rPr>
        <w:lastRenderedPageBreak/>
        <w:t>Sección 3.-</w:t>
      </w:r>
      <w:r w:rsidR="00537B3D">
        <w:rPr>
          <w:rFonts w:ascii="Book Antiqua" w:hAnsi="Book Antiqua"/>
          <w:bCs/>
          <w:lang w:val="es-ES_tradnl"/>
        </w:rPr>
        <w:t xml:space="preserve"> El </w:t>
      </w:r>
      <w:r w:rsidR="00C2611A">
        <w:rPr>
          <w:rFonts w:ascii="Book Antiqua" w:hAnsi="Book Antiqua" w:cs="Book Antiqua"/>
          <w:color w:val="000000"/>
        </w:rPr>
        <w:t xml:space="preserve">Departamento de Recursos Naturales y Ambientales y el Departamento de Transportación y Obras Públicas </w:t>
      </w:r>
      <w:r w:rsidR="00537B3D">
        <w:rPr>
          <w:rFonts w:ascii="Book Antiqua" w:hAnsi="Book Antiqua"/>
          <w:bCs/>
          <w:lang w:val="es-ES_tradnl"/>
        </w:rPr>
        <w:t xml:space="preserve">deberán adoptar la reglamentación necesaria para cumplir con las disposiciones de esta Resolución Conjunta. </w:t>
      </w:r>
    </w:p>
    <w:p w14:paraId="2B39302E" w14:textId="1FD79FDF" w:rsidR="00AB0BFA" w:rsidRPr="00AB0BFA" w:rsidRDefault="00AB0BFA" w:rsidP="00504AD4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604398">
        <w:rPr>
          <w:rFonts w:ascii="Book Antiqua" w:hAnsi="Book Antiqua" w:cs="Book Antiqua"/>
          <w:color w:val="000000"/>
        </w:rPr>
        <w:t xml:space="preserve">Sección </w:t>
      </w:r>
      <w:r w:rsidR="00537B3D">
        <w:rPr>
          <w:rFonts w:ascii="Book Antiqua" w:hAnsi="Book Antiqua" w:cs="Book Antiqua"/>
          <w:color w:val="000000"/>
        </w:rPr>
        <w:t>4</w:t>
      </w:r>
      <w:r w:rsidRPr="00604398">
        <w:rPr>
          <w:rFonts w:ascii="Book Antiqua" w:hAnsi="Book Antiqua" w:cs="Book Antiqua"/>
          <w:color w:val="000000"/>
        </w:rPr>
        <w:t>.-</w:t>
      </w:r>
      <w:r w:rsidR="00537B3D">
        <w:rPr>
          <w:rFonts w:ascii="Book Antiqua" w:hAnsi="Book Antiqua" w:cs="Book Antiqua"/>
          <w:color w:val="000000"/>
        </w:rPr>
        <w:t xml:space="preserve"> </w:t>
      </w:r>
      <w:r w:rsidRPr="00604398">
        <w:rPr>
          <w:rFonts w:ascii="Book Antiqua" w:hAnsi="Book Antiqua" w:cs="Book Antiqua"/>
          <w:color w:val="000000"/>
        </w:rPr>
        <w:t>Esta Resolución Conjunta entrará en vigor inmediatamente después de su aprobación.</w:t>
      </w:r>
    </w:p>
    <w:sectPr w:rsidR="00AB0BFA" w:rsidRPr="00AB0BFA" w:rsidSect="00504AD4">
      <w:type w:val="continuous"/>
      <w:pgSz w:w="12240" w:h="15840"/>
      <w:pgMar w:top="1440" w:right="1440" w:bottom="1440" w:left="1440" w:header="720" w:footer="720" w:gutter="0"/>
      <w:lnNumType w:countBy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8F99" w14:textId="77777777" w:rsidR="00A467CD" w:rsidRDefault="00A467CD" w:rsidP="00512245">
      <w:r>
        <w:separator/>
      </w:r>
    </w:p>
  </w:endnote>
  <w:endnote w:type="continuationSeparator" w:id="0">
    <w:p w14:paraId="1F89EE03" w14:textId="77777777" w:rsidR="00A467CD" w:rsidRDefault="00A467CD" w:rsidP="0051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B6EE5" w14:textId="77777777" w:rsidR="00A467CD" w:rsidRDefault="00A467CD" w:rsidP="00512245">
      <w:r>
        <w:separator/>
      </w:r>
    </w:p>
  </w:footnote>
  <w:footnote w:type="continuationSeparator" w:id="0">
    <w:p w14:paraId="470AF3F5" w14:textId="77777777" w:rsidR="00A467CD" w:rsidRDefault="00A467CD" w:rsidP="00512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0476635"/>
      <w:docPartObj>
        <w:docPartGallery w:val="Page Numbers (Top of Page)"/>
        <w:docPartUnique/>
      </w:docPartObj>
    </w:sdtPr>
    <w:sdtEndPr>
      <w:rPr>
        <w:rFonts w:ascii="Book Antiqua" w:hAnsi="Book Antiqua"/>
      </w:rPr>
    </w:sdtEndPr>
    <w:sdtContent>
      <w:p w14:paraId="7D3F7FCC" w14:textId="64299FEA" w:rsidR="00512245" w:rsidRPr="0093572D" w:rsidRDefault="00512245">
        <w:pPr>
          <w:pStyle w:val="Header"/>
          <w:jc w:val="center"/>
          <w:rPr>
            <w:rFonts w:ascii="Book Antiqua" w:hAnsi="Book Antiqua"/>
          </w:rPr>
        </w:pPr>
        <w:r w:rsidRPr="0093572D">
          <w:rPr>
            <w:rFonts w:ascii="Book Antiqua" w:hAnsi="Book Antiqua"/>
          </w:rPr>
          <w:fldChar w:fldCharType="begin"/>
        </w:r>
        <w:r w:rsidRPr="0093572D">
          <w:rPr>
            <w:rFonts w:ascii="Book Antiqua" w:hAnsi="Book Antiqua"/>
          </w:rPr>
          <w:instrText>PAGE   \* MERGEFORMAT</w:instrText>
        </w:r>
        <w:r w:rsidRPr="0093572D">
          <w:rPr>
            <w:rFonts w:ascii="Book Antiqua" w:hAnsi="Book Antiqua"/>
          </w:rPr>
          <w:fldChar w:fldCharType="separate"/>
        </w:r>
        <w:r w:rsidRPr="0093572D">
          <w:rPr>
            <w:rFonts w:ascii="Book Antiqua" w:hAnsi="Book Antiqua"/>
          </w:rPr>
          <w:t>2</w:t>
        </w:r>
        <w:r w:rsidRPr="0093572D">
          <w:rPr>
            <w:rFonts w:ascii="Book Antiqua" w:hAnsi="Book Antiqua"/>
          </w:rPr>
          <w:fldChar w:fldCharType="end"/>
        </w:r>
      </w:p>
    </w:sdtContent>
  </w:sdt>
  <w:p w14:paraId="3D99E28B" w14:textId="77777777" w:rsidR="00512245" w:rsidRDefault="005122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35C16"/>
    <w:multiLevelType w:val="multilevel"/>
    <w:tmpl w:val="E52412C6"/>
    <w:styleLink w:val="CurrentList1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E51FD8"/>
    <w:multiLevelType w:val="hybridMultilevel"/>
    <w:tmpl w:val="046C1220"/>
    <w:lvl w:ilvl="0" w:tplc="4FB8AB08">
      <w:start w:val="1"/>
      <w:numFmt w:val="decimal"/>
      <w:lvlText w:val="(%1)"/>
      <w:lvlJc w:val="left"/>
      <w:pPr>
        <w:tabs>
          <w:tab w:val="num" w:pos="1896"/>
        </w:tabs>
        <w:ind w:left="1896" w:hanging="11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D3C163C"/>
    <w:multiLevelType w:val="hybridMultilevel"/>
    <w:tmpl w:val="5AC00E2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787408"/>
    <w:multiLevelType w:val="multilevel"/>
    <w:tmpl w:val="601A5868"/>
    <w:styleLink w:val="CurrentList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552428536">
    <w:abstractNumId w:val="2"/>
  </w:num>
  <w:num w:numId="2" w16cid:durableId="1323193238">
    <w:abstractNumId w:val="1"/>
  </w:num>
  <w:num w:numId="3" w16cid:durableId="2143694911">
    <w:abstractNumId w:val="0"/>
  </w:num>
  <w:num w:numId="4" w16cid:durableId="751239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BFA"/>
    <w:rsid w:val="00011C35"/>
    <w:rsid w:val="0004271A"/>
    <w:rsid w:val="000629AC"/>
    <w:rsid w:val="00100EEC"/>
    <w:rsid w:val="001115F3"/>
    <w:rsid w:val="00121675"/>
    <w:rsid w:val="0016687F"/>
    <w:rsid w:val="00182505"/>
    <w:rsid w:val="00194504"/>
    <w:rsid w:val="001D3DA7"/>
    <w:rsid w:val="001E1B70"/>
    <w:rsid w:val="00232EFA"/>
    <w:rsid w:val="00253944"/>
    <w:rsid w:val="002847D8"/>
    <w:rsid w:val="0028551E"/>
    <w:rsid w:val="002F5E98"/>
    <w:rsid w:val="003927C2"/>
    <w:rsid w:val="003B09C4"/>
    <w:rsid w:val="003D0D02"/>
    <w:rsid w:val="003F5E52"/>
    <w:rsid w:val="00414C14"/>
    <w:rsid w:val="004432BE"/>
    <w:rsid w:val="004475D1"/>
    <w:rsid w:val="0045517B"/>
    <w:rsid w:val="00462066"/>
    <w:rsid w:val="004B0BA7"/>
    <w:rsid w:val="004D0383"/>
    <w:rsid w:val="004E550A"/>
    <w:rsid w:val="004F3418"/>
    <w:rsid w:val="00504AD4"/>
    <w:rsid w:val="0050531C"/>
    <w:rsid w:val="00512245"/>
    <w:rsid w:val="00537B3D"/>
    <w:rsid w:val="005B49AA"/>
    <w:rsid w:val="005D47CA"/>
    <w:rsid w:val="005D677D"/>
    <w:rsid w:val="005E5E38"/>
    <w:rsid w:val="006001B5"/>
    <w:rsid w:val="00604398"/>
    <w:rsid w:val="00633343"/>
    <w:rsid w:val="006A37FD"/>
    <w:rsid w:val="006C38E3"/>
    <w:rsid w:val="006C6AD8"/>
    <w:rsid w:val="006C6CA2"/>
    <w:rsid w:val="0079509E"/>
    <w:rsid w:val="007D5CD2"/>
    <w:rsid w:val="008474CB"/>
    <w:rsid w:val="00887797"/>
    <w:rsid w:val="008A79E9"/>
    <w:rsid w:val="008B5257"/>
    <w:rsid w:val="008C1407"/>
    <w:rsid w:val="008D4222"/>
    <w:rsid w:val="008D561C"/>
    <w:rsid w:val="0093572D"/>
    <w:rsid w:val="00947B7B"/>
    <w:rsid w:val="009822E1"/>
    <w:rsid w:val="00997ABA"/>
    <w:rsid w:val="009C6D70"/>
    <w:rsid w:val="00A17AC2"/>
    <w:rsid w:val="00A224E7"/>
    <w:rsid w:val="00A467CD"/>
    <w:rsid w:val="00A513DA"/>
    <w:rsid w:val="00A85430"/>
    <w:rsid w:val="00AA3C2C"/>
    <w:rsid w:val="00AB0BFA"/>
    <w:rsid w:val="00AB3DA8"/>
    <w:rsid w:val="00AB469A"/>
    <w:rsid w:val="00AB4D55"/>
    <w:rsid w:val="00AC0C21"/>
    <w:rsid w:val="00AE17B6"/>
    <w:rsid w:val="00AE4451"/>
    <w:rsid w:val="00AF4F34"/>
    <w:rsid w:val="00B54853"/>
    <w:rsid w:val="00B575FC"/>
    <w:rsid w:val="00B66DC2"/>
    <w:rsid w:val="00BA20F0"/>
    <w:rsid w:val="00BA21B6"/>
    <w:rsid w:val="00BC29B9"/>
    <w:rsid w:val="00BE7240"/>
    <w:rsid w:val="00BF3C5A"/>
    <w:rsid w:val="00C03BD0"/>
    <w:rsid w:val="00C2611A"/>
    <w:rsid w:val="00C5521F"/>
    <w:rsid w:val="00C671C2"/>
    <w:rsid w:val="00C70428"/>
    <w:rsid w:val="00C861DF"/>
    <w:rsid w:val="00CB07F7"/>
    <w:rsid w:val="00CB098E"/>
    <w:rsid w:val="00CB2E19"/>
    <w:rsid w:val="00CD30D3"/>
    <w:rsid w:val="00D07F96"/>
    <w:rsid w:val="00D52950"/>
    <w:rsid w:val="00D55C83"/>
    <w:rsid w:val="00D72316"/>
    <w:rsid w:val="00D92BAC"/>
    <w:rsid w:val="00DA02A2"/>
    <w:rsid w:val="00DE2AF8"/>
    <w:rsid w:val="00E01B45"/>
    <w:rsid w:val="00E07EC1"/>
    <w:rsid w:val="00E233D2"/>
    <w:rsid w:val="00E24B68"/>
    <w:rsid w:val="00E64C23"/>
    <w:rsid w:val="00E708AC"/>
    <w:rsid w:val="00E75808"/>
    <w:rsid w:val="00EB035B"/>
    <w:rsid w:val="00ED57D7"/>
    <w:rsid w:val="00F077B9"/>
    <w:rsid w:val="00F232D7"/>
    <w:rsid w:val="00F60F49"/>
    <w:rsid w:val="00F75A4B"/>
    <w:rsid w:val="00FB67B8"/>
    <w:rsid w:val="00FB6A53"/>
    <w:rsid w:val="00FC0DE9"/>
    <w:rsid w:val="00FE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DEA86"/>
  <w15:chartTrackingRefBased/>
  <w15:docId w15:val="{6F3C5EF8-D4F4-C34C-900A-3473D8C0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B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B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B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550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B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BF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BF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BF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BF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Heading4"/>
    <w:qFormat/>
    <w:rsid w:val="004E550A"/>
    <w:pPr>
      <w:keepNext w:val="0"/>
      <w:keepLines w:val="0"/>
      <w:widowControl w:val="0"/>
      <w:spacing w:before="0"/>
      <w:jc w:val="center"/>
    </w:pPr>
    <w:rPr>
      <w:rFonts w:ascii="Arial" w:eastAsia="Times New Roman" w:hAnsi="Arial" w:cs="Times New Roman"/>
      <w:i w:val="0"/>
      <w:iCs w:val="0"/>
      <w:color w:val="auto"/>
      <w:sz w:val="28"/>
      <w:szCs w:val="13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550A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AB0BF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BF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BFA"/>
    <w:rPr>
      <w:rFonts w:eastAsiaTheme="majorEastAsia" w:cstheme="majorBidi"/>
      <w:color w:val="0F4761" w:themeColor="accent1" w:themeShade="BF"/>
      <w:sz w:val="28"/>
      <w:szCs w:val="28"/>
      <w:lang w:val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BFA"/>
    <w:rPr>
      <w:rFonts w:eastAsiaTheme="majorEastAsia" w:cstheme="majorBidi"/>
      <w:color w:val="0F4761" w:themeColor="accent1" w:themeShade="BF"/>
      <w:lang w:val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BFA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BFA"/>
    <w:rPr>
      <w:rFonts w:eastAsiaTheme="majorEastAsia" w:cstheme="majorBidi"/>
      <w:color w:val="595959" w:themeColor="text1" w:themeTint="A6"/>
      <w:lang w:val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BFA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BFA"/>
    <w:rPr>
      <w:rFonts w:eastAsiaTheme="majorEastAsia" w:cstheme="majorBidi"/>
      <w:color w:val="272727" w:themeColor="text1" w:themeTint="D8"/>
      <w:lang w:val="es-ES"/>
    </w:rPr>
  </w:style>
  <w:style w:type="paragraph" w:styleId="Title">
    <w:name w:val="Title"/>
    <w:basedOn w:val="Normal"/>
    <w:next w:val="Normal"/>
    <w:link w:val="TitleChar"/>
    <w:uiPriority w:val="10"/>
    <w:qFormat/>
    <w:rsid w:val="00AB0B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BFA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BF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BFA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Quote">
    <w:name w:val="Quote"/>
    <w:basedOn w:val="Normal"/>
    <w:next w:val="Normal"/>
    <w:link w:val="QuoteChar"/>
    <w:uiPriority w:val="29"/>
    <w:qFormat/>
    <w:rsid w:val="00AB0BF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BFA"/>
    <w:rPr>
      <w:i/>
      <w:iCs/>
      <w:color w:val="404040" w:themeColor="text1" w:themeTint="BF"/>
      <w:lang w:val="es-ES"/>
    </w:rPr>
  </w:style>
  <w:style w:type="paragraph" w:styleId="ListParagraph">
    <w:name w:val="List Paragraph"/>
    <w:basedOn w:val="Normal"/>
    <w:uiPriority w:val="34"/>
    <w:qFormat/>
    <w:rsid w:val="00AB0B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B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B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BFA"/>
    <w:rPr>
      <w:i/>
      <w:iCs/>
      <w:color w:val="0F4761" w:themeColor="accent1" w:themeShade="BF"/>
      <w:lang w:val="es-ES"/>
    </w:rPr>
  </w:style>
  <w:style w:type="character" w:styleId="IntenseReference">
    <w:name w:val="Intense Reference"/>
    <w:basedOn w:val="DefaultParagraphFont"/>
    <w:uiPriority w:val="32"/>
    <w:qFormat/>
    <w:rsid w:val="00AB0BFA"/>
    <w:rPr>
      <w:b/>
      <w:bCs/>
      <w:smallCaps/>
      <w:color w:val="0F4761" w:themeColor="accent1" w:themeShade="BF"/>
      <w:spacing w:val="5"/>
    </w:rPr>
  </w:style>
  <w:style w:type="character" w:customStyle="1" w:styleId="y2iqfc">
    <w:name w:val="y2iqfc"/>
    <w:basedOn w:val="DefaultParagraphFont"/>
    <w:rsid w:val="00AE4451"/>
  </w:style>
  <w:style w:type="character" w:customStyle="1" w:styleId="apple-converted-space">
    <w:name w:val="apple-converted-space"/>
    <w:basedOn w:val="DefaultParagraphFont"/>
    <w:rsid w:val="008474CB"/>
  </w:style>
  <w:style w:type="character" w:styleId="Emphasis">
    <w:name w:val="Emphasis"/>
    <w:basedOn w:val="DefaultParagraphFont"/>
    <w:uiPriority w:val="20"/>
    <w:qFormat/>
    <w:rsid w:val="008474CB"/>
    <w:rPr>
      <w:i/>
      <w:iCs/>
    </w:rPr>
  </w:style>
  <w:style w:type="numbering" w:customStyle="1" w:styleId="CurrentList1">
    <w:name w:val="Current List1"/>
    <w:uiPriority w:val="99"/>
    <w:rsid w:val="00633343"/>
    <w:pPr>
      <w:numPr>
        <w:numId w:val="3"/>
      </w:numPr>
    </w:pPr>
  </w:style>
  <w:style w:type="numbering" w:customStyle="1" w:styleId="CurrentList2">
    <w:name w:val="Current List2"/>
    <w:uiPriority w:val="99"/>
    <w:rsid w:val="008A79E9"/>
    <w:pPr>
      <w:numPr>
        <w:numId w:val="4"/>
      </w:numPr>
    </w:pPr>
  </w:style>
  <w:style w:type="character" w:styleId="LineNumber">
    <w:name w:val="line number"/>
    <w:basedOn w:val="DefaultParagraphFont"/>
    <w:uiPriority w:val="99"/>
    <w:semiHidden/>
    <w:unhideWhenUsed/>
    <w:rsid w:val="00512245"/>
  </w:style>
  <w:style w:type="paragraph" w:styleId="Header">
    <w:name w:val="header"/>
    <w:basedOn w:val="Normal"/>
    <w:link w:val="HeaderChar"/>
    <w:uiPriority w:val="99"/>
    <w:unhideWhenUsed/>
    <w:rsid w:val="005122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2245"/>
    <w:rPr>
      <w:lang w:val="es-ES"/>
    </w:rPr>
  </w:style>
  <w:style w:type="paragraph" w:styleId="Footer">
    <w:name w:val="footer"/>
    <w:basedOn w:val="Normal"/>
    <w:link w:val="FooterChar"/>
    <w:uiPriority w:val="99"/>
    <w:unhideWhenUsed/>
    <w:rsid w:val="005122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2245"/>
    <w:rPr>
      <w:lang w:val="es-E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927C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927C2"/>
    <w:rPr>
      <w:sz w:val="20"/>
      <w:szCs w:val="20"/>
      <w:lang w:val="es-ES"/>
    </w:rPr>
  </w:style>
  <w:style w:type="character" w:styleId="EndnoteReference">
    <w:name w:val="endnote reference"/>
    <w:basedOn w:val="DefaultParagraphFont"/>
    <w:uiPriority w:val="99"/>
    <w:semiHidden/>
    <w:unhideWhenUsed/>
    <w:rsid w:val="003927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6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8C202-A27D-4034-B001-DF8B095FD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Santurio</dc:creator>
  <cp:keywords/>
  <dc:description/>
  <cp:lastModifiedBy>Gladys J. Burgos Torres</cp:lastModifiedBy>
  <cp:revision>4</cp:revision>
  <cp:lastPrinted>2025-05-12T18:40:00Z</cp:lastPrinted>
  <dcterms:created xsi:type="dcterms:W3CDTF">2025-05-12T15:55:00Z</dcterms:created>
  <dcterms:modified xsi:type="dcterms:W3CDTF">2025-05-13T16:31:00Z</dcterms:modified>
</cp:coreProperties>
</file>