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30F0F" w14:textId="30485C82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  <w:t>GOBIERNO</w:t>
      </w:r>
      <w:r w:rsidRPr="009831CA"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  <w:t xml:space="preserve"> DE PUERTO RICO</w:t>
      </w:r>
    </w:p>
    <w:p w14:paraId="171592BC" w14:textId="77777777" w:rsidR="009831CA" w:rsidRPr="009831CA" w:rsidRDefault="009831CA" w:rsidP="00FD4ABD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</w:p>
    <w:p w14:paraId="31AAF96F" w14:textId="5C7672C9" w:rsidR="009831CA" w:rsidRPr="009831CA" w:rsidRDefault="004A706B" w:rsidP="009831C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20ma.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Asamblea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          1ra.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Sesión</w:t>
      </w:r>
    </w:p>
    <w:p w14:paraId="072FE794" w14:textId="46159858" w:rsidR="009831CA" w:rsidRPr="009831CA" w:rsidRDefault="009831CA" w:rsidP="009831C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         </w:t>
      </w:r>
      <w:r w:rsidR="004A706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>Legislativa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  <w:t xml:space="preserve">                                                                                          Ordinaria</w:t>
      </w:r>
    </w:p>
    <w:p w14:paraId="11BD7D5F" w14:textId="4AC33CA4" w:rsidR="00EB402D" w:rsidRPr="00EB402D" w:rsidRDefault="00EB402D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bCs/>
          <w:kern w:val="0"/>
          <w:sz w:val="32"/>
          <w:szCs w:val="32"/>
          <w:lang w:val="es-PR"/>
          <w14:ligatures w14:val="none"/>
        </w:rPr>
      </w:pPr>
      <w:r w:rsidRPr="00EB402D">
        <w:rPr>
          <w:rFonts w:ascii="Book Antiqua" w:eastAsia="SimSun" w:hAnsi="Book Antiqua" w:cs="Times New Roman"/>
          <w:b/>
          <w:bCs/>
          <w:kern w:val="0"/>
          <w:sz w:val="32"/>
          <w:szCs w:val="32"/>
          <w:lang w:val="es-PR"/>
          <w14:ligatures w14:val="none"/>
        </w:rPr>
        <w:t>(ENTIRILLADO ELECTRÓNICO)</w:t>
      </w:r>
    </w:p>
    <w:p w14:paraId="7CA5F6D8" w14:textId="5BA2DB22" w:rsidR="009831CA" w:rsidRPr="009831CA" w:rsidRDefault="009831CA" w:rsidP="009831CA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36"/>
          <w:szCs w:val="36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36"/>
          <w:szCs w:val="36"/>
          <w:lang w:val="es-PR"/>
          <w14:ligatures w14:val="none"/>
        </w:rPr>
        <w:t>CÁMARA DE REPRESENTANTES</w:t>
      </w:r>
    </w:p>
    <w:p w14:paraId="05FBA778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225468C2" w14:textId="718EC63C" w:rsidR="009831CA" w:rsidRPr="009831CA" w:rsidRDefault="007B75DB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</w:pPr>
      <w:r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>R.</w:t>
      </w:r>
      <w:r w:rsidR="006A47B0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 </w:t>
      </w:r>
      <w:r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>C</w:t>
      </w:r>
      <w:r w:rsidR="009831CA" w:rsidRPr="009831CA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. de la C. </w:t>
      </w:r>
      <w:r w:rsidR="00F55E96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>128</w:t>
      </w:r>
    </w:p>
    <w:p w14:paraId="1B439CDE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0BE5A195" w14:textId="1FC6C9D5" w:rsidR="009831CA" w:rsidRPr="009831CA" w:rsidRDefault="002D3C3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12</w:t>
      </w:r>
      <w:r w:rsidR="001540F4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9831CA"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DE </w:t>
      </w:r>
      <w:r w:rsidR="00D926FD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MAYO</w:t>
      </w:r>
      <w:r w:rsidR="009831CA"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DE 202</w:t>
      </w:r>
      <w:r w:rsid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5</w:t>
      </w:r>
    </w:p>
    <w:p w14:paraId="037475B3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</w:p>
    <w:p w14:paraId="25D3F9B8" w14:textId="7E061033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i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Presentad</w:t>
      </w:r>
      <w:r w:rsidR="006A47B0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a</w:t>
      </w: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</w:t>
      </w:r>
      <w:r w:rsidR="002D3C3A">
        <w:rPr>
          <w:rFonts w:ascii="Book Antiqua" w:eastAsia="SimSun" w:hAnsi="Book Antiqua" w:cs="Times New Roman"/>
          <w:kern w:val="0"/>
          <w:lang w:val="es-PR"/>
          <w14:ligatures w14:val="none"/>
        </w:rPr>
        <w:t>los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representante</w:t>
      </w:r>
      <w:r w:rsidR="002D3C3A">
        <w:rPr>
          <w:rFonts w:ascii="Book Antiqua" w:eastAsia="SimSun" w:hAnsi="Book Antiqua" w:cs="Times New Roman"/>
          <w:kern w:val="0"/>
          <w:lang w:val="es-PR"/>
          <w14:ligatures w14:val="none"/>
        </w:rPr>
        <w:t>s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2D3C3A">
        <w:rPr>
          <w:rFonts w:ascii="Book Antiqua" w:eastAsia="SimSun" w:hAnsi="Book Antiqua" w:cs="Times New Roman"/>
          <w:i/>
          <w:kern w:val="0"/>
          <w:lang w:val="es-PR"/>
          <w14:ligatures w14:val="none"/>
        </w:rPr>
        <w:t>Santiago Guzmán</w:t>
      </w:r>
      <w:r w:rsidR="002D3C3A" w:rsidRPr="00176C4F">
        <w:rPr>
          <w:rFonts w:ascii="Book Antiqua" w:eastAsia="SimSun" w:hAnsi="Book Antiqua" w:cs="Times New Roman"/>
          <w:iCs/>
          <w:kern w:val="0"/>
          <w:lang w:val="es-PR"/>
          <w14:ligatures w14:val="none"/>
        </w:rPr>
        <w:t xml:space="preserve"> y</w:t>
      </w:r>
      <w:r w:rsidR="002D3C3A">
        <w:rPr>
          <w:rFonts w:ascii="Book Antiqua" w:eastAsia="SimSun" w:hAnsi="Book Antiqua" w:cs="Times New Roman"/>
          <w:i/>
          <w:kern w:val="0"/>
          <w:lang w:val="es-PR"/>
          <w14:ligatures w14:val="none"/>
        </w:rPr>
        <w:t xml:space="preserve"> Méndez Núñez</w:t>
      </w:r>
    </w:p>
    <w:p w14:paraId="501FC955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</w:pPr>
    </w:p>
    <w:p w14:paraId="6E7B9246" w14:textId="1F977710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Referid</w:t>
      </w:r>
      <w:r w:rsidR="007B75DB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a</w:t>
      </w: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a </w:t>
      </w:r>
      <w:r w:rsidR="008C73AF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la Comisión de Educación</w:t>
      </w:r>
    </w:p>
    <w:p w14:paraId="15A783D0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56788A1E" w14:textId="3D42F6CF" w:rsidR="009831CA" w:rsidRPr="009831CA" w:rsidRDefault="009831CA" w:rsidP="009831CA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40"/>
          <w:szCs w:val="40"/>
          <w:lang w:val="es-PR"/>
          <w14:ligatures w14:val="none"/>
        </w:rPr>
        <w:tab/>
      </w:r>
      <w:r w:rsidR="00C15BEB"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  <w:t>RESOLUCIÓN CONJUNTA</w:t>
      </w:r>
    </w:p>
    <w:p w14:paraId="0D5197AE" w14:textId="77777777" w:rsidR="00BC51EC" w:rsidRPr="00176C4F" w:rsidRDefault="00BC51EC" w:rsidP="00BC51EC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0E349E8B" w14:textId="196B14D0" w:rsidR="00BC51EC" w:rsidRPr="009831CA" w:rsidRDefault="00BC51EC" w:rsidP="004A706B">
      <w:pPr>
        <w:suppressLineNumbers/>
        <w:suppressAutoHyphens/>
        <w:spacing w:after="0" w:line="240" w:lineRule="auto"/>
        <w:ind w:left="567" w:hanging="567"/>
        <w:jc w:val="both"/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</w:pPr>
      <w:r w:rsidRPr="009831CA">
        <w:rPr>
          <w:rFonts w:ascii="Book Antiqua" w:eastAsia="ヒラギノ角ゴ Pro W3" w:hAnsi="Book Antiqua" w:cs="Times New Roman"/>
          <w:color w:val="000000"/>
          <w:kern w:val="0"/>
          <w:lang w:val="es-ES_tradnl"/>
          <w14:ligatures w14:val="none"/>
        </w:rPr>
        <w:t xml:space="preserve">Para </w:t>
      </w:r>
      <w:r w:rsidR="00D068C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ordenar al </w:t>
      </w:r>
      <w:r w:rsidR="007B75DB">
        <w:rPr>
          <w:rFonts w:ascii="Book Antiqua" w:eastAsia="SimSun" w:hAnsi="Book Antiqua" w:cs="Times New Roman"/>
          <w:kern w:val="0"/>
          <w:lang w:val="es-PR"/>
          <w14:ligatures w14:val="none"/>
        </w:rPr>
        <w:t>Comité de Evaluación y Disposición de Bienes Inmuebles (CEDBI) del Gobierno de Puerto Rico, auscultar la posibilidad de</w:t>
      </w:r>
      <w:r w:rsidR="00D068C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transferir </w:t>
      </w:r>
      <w:r w:rsidR="007B75DB">
        <w:rPr>
          <w:rFonts w:ascii="Book Antiqua" w:eastAsia="SimSun" w:hAnsi="Book Antiqua" w:cs="Times New Roman"/>
          <w:kern w:val="0"/>
          <w:lang w:val="es-PR"/>
          <w14:ligatures w14:val="none"/>
        </w:rPr>
        <w:t>libre de costo a la corporación Centro Corazón Azul, Inc., la titularidad o conceder el usufructo u otro negocio jurídico por un t</w:t>
      </w:r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>érmino mayor a diez (10) años, del terreno y la estructura de</w:t>
      </w:r>
      <w:r w:rsidR="007B75D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D068C5">
        <w:rPr>
          <w:rFonts w:ascii="Book Antiqua" w:eastAsia="SimSun" w:hAnsi="Book Antiqua" w:cs="Times New Roman"/>
          <w:kern w:val="0"/>
          <w:lang w:val="es-PR"/>
          <w14:ligatures w14:val="none"/>
        </w:rPr>
        <w:t>la antigua Escuela Pública Ernesto Juan Fonfrias</w:t>
      </w:r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localizada en la </w:t>
      </w:r>
      <w:proofErr w:type="spellStart"/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>Carr</w:t>
      </w:r>
      <w:proofErr w:type="spellEnd"/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#2, Km. 17, Hm. 7, Sección </w:t>
      </w:r>
      <w:proofErr w:type="spellStart"/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>Macum</w:t>
      </w:r>
      <w:proofErr w:type="spellEnd"/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>, del Bo. Candelaria en el municipio</w:t>
      </w:r>
      <w:r w:rsidR="00D068C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 </w:t>
      </w:r>
      <w:proofErr w:type="spellStart"/>
      <w:r w:rsidR="00D068C5">
        <w:rPr>
          <w:rFonts w:ascii="Book Antiqua" w:eastAsia="SimSun" w:hAnsi="Book Antiqua" w:cs="Times New Roman"/>
          <w:kern w:val="0"/>
          <w:lang w:val="es-PR"/>
          <w14:ligatures w14:val="none"/>
        </w:rPr>
        <w:t>Toa</w:t>
      </w:r>
      <w:proofErr w:type="spellEnd"/>
      <w:r w:rsidR="00D068C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Baja, a</w:t>
      </w:r>
      <w:r w:rsidR="00F1006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tenor </w:t>
      </w:r>
      <w:r w:rsidR="00F10066"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  <w:t xml:space="preserve">con </w:t>
      </w:r>
      <w:r w:rsidR="00F10066" w:rsidRPr="00F10066">
        <w:rPr>
          <w:rFonts w:ascii="Book Antiqua" w:eastAsia="ヒラギノ角ゴ Pro W3" w:hAnsi="Book Antiqua" w:cs="Times New Roman"/>
          <w:color w:val="000000"/>
          <w:spacing w:val="-3"/>
          <w:kern w:val="0"/>
          <w:lang w:val="es-PR"/>
          <w14:ligatures w14:val="none"/>
        </w:rPr>
        <w:t>el Capítulo 5 de la Ley 26-2017, según enmendada, conocida como “Ley de Cumplimiento con el Plan Fiscal”</w:t>
      </w:r>
      <w:r w:rsidRPr="009831CA"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  <w:t>.</w:t>
      </w:r>
    </w:p>
    <w:p w14:paraId="58E15023" w14:textId="77777777" w:rsidR="009831CA" w:rsidRPr="00176C4F" w:rsidRDefault="009831CA" w:rsidP="009831CA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  <w:tab/>
      </w:r>
    </w:p>
    <w:p w14:paraId="56CC29C0" w14:textId="77777777" w:rsidR="009831CA" w:rsidRPr="00176C4F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176C4F">
        <w:rPr>
          <w:rFonts w:ascii="Book Antiqua" w:eastAsia="SimSun" w:hAnsi="Book Antiqua" w:cs="Times New Roman"/>
          <w:kern w:val="0"/>
          <w:lang w:val="es-PR"/>
          <w14:ligatures w14:val="none"/>
        </w:rPr>
        <w:t>EXPOSICIÓN DE MOTIVOS</w:t>
      </w:r>
    </w:p>
    <w:p w14:paraId="716A9F30" w14:textId="77777777" w:rsidR="009831CA" w:rsidRPr="009831CA" w:rsidRDefault="009831CA" w:rsidP="009831CA">
      <w:pPr>
        <w:spacing w:after="0" w:line="240" w:lineRule="auto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1F766881" w14:textId="0CC451DE" w:rsidR="00FE479A" w:rsidRPr="00176795" w:rsidRDefault="00C36DEC" w:rsidP="00176795">
      <w:pPr>
        <w:spacing w:after="0" w:line="240" w:lineRule="auto"/>
        <w:ind w:firstLine="567"/>
        <w:jc w:val="both"/>
        <w:rPr>
          <w:rFonts w:ascii="Book Antiqua" w:eastAsia="Batang" w:hAnsi="Book Antiqua" w:cs="Arial"/>
          <w:i/>
          <w:iCs/>
          <w:u w:val="single"/>
          <w:lang w:val="es-PR"/>
        </w:rPr>
      </w:pPr>
      <w:r w:rsidRPr="00C36DEC">
        <w:rPr>
          <w:rFonts w:ascii="Book Antiqua" w:eastAsia="Batang" w:hAnsi="Book Antiqua" w:cs="Arial"/>
          <w:lang w:val="es-PR"/>
        </w:rPr>
        <w:t xml:space="preserve">El Comité de Evaluación y Disposición de Bienes Inmuebles (en adelante "CEDBI") se creó en virtud del Capítulo 5 de la Ley Núm. 26-2017, conocida como “Ley de Cumplimiento con el Plan Fiscal” (en adelante, “Ley 26-2017”), </w:t>
      </w:r>
      <w:r w:rsidRPr="00FE479A">
        <w:rPr>
          <w:rFonts w:ascii="Book Antiqua" w:eastAsia="Batang" w:hAnsi="Book Antiqua" w:cs="Arial"/>
          <w:strike/>
          <w:lang w:val="es-PR"/>
        </w:rPr>
        <w:t xml:space="preserve">para </w:t>
      </w:r>
      <w:r w:rsidR="00FE479A" w:rsidRPr="00FE479A">
        <w:rPr>
          <w:rFonts w:ascii="Book Antiqua" w:eastAsia="Batang" w:hAnsi="Book Antiqua" w:cs="Arial"/>
          <w:i/>
          <w:iCs/>
          <w:u w:val="single"/>
          <w:lang w:val="es-PR"/>
        </w:rPr>
        <w:t>con el propósito de</w:t>
      </w:r>
      <w:r w:rsidR="00FE479A" w:rsidRPr="00FE479A">
        <w:rPr>
          <w:rFonts w:ascii="Book Antiqua" w:eastAsia="Batang" w:hAnsi="Book Antiqua" w:cs="Arial"/>
          <w:lang w:val="es-PR"/>
        </w:rPr>
        <w:t xml:space="preserve"> </w:t>
      </w:r>
      <w:r w:rsidRPr="00C36DEC">
        <w:rPr>
          <w:rFonts w:ascii="Book Antiqua" w:eastAsia="Batang" w:hAnsi="Book Antiqua" w:cs="Arial"/>
          <w:lang w:val="es-PR"/>
        </w:rPr>
        <w:t xml:space="preserve">evaluar y gestionar una mejor utilización de las propiedades inmuebles en desuso pertenecientes a la Rama Ejecutiva del Gobierno de Puerto Rico. </w:t>
      </w:r>
      <w:r w:rsidRPr="00FE479A">
        <w:rPr>
          <w:rFonts w:ascii="Book Antiqua" w:eastAsia="Batang" w:hAnsi="Book Antiqua" w:cs="Arial"/>
          <w:strike/>
          <w:lang w:val="es-PR"/>
        </w:rPr>
        <w:t>El</w:t>
      </w:r>
      <w:r w:rsidRPr="00C36DEC">
        <w:rPr>
          <w:rFonts w:ascii="Book Antiqua" w:eastAsia="Batang" w:hAnsi="Book Antiqua" w:cs="Arial"/>
          <w:lang w:val="es-PR"/>
        </w:rPr>
        <w:t xml:space="preserve"> </w:t>
      </w:r>
      <w:r w:rsidR="00486239" w:rsidRPr="00486239">
        <w:rPr>
          <w:rFonts w:ascii="Book Antiqua" w:eastAsia="Batang" w:hAnsi="Book Antiqua" w:cs="Arial"/>
          <w:i/>
          <w:iCs/>
          <w:u w:val="single"/>
          <w:lang w:val="es-PR"/>
        </w:rPr>
        <w:t>Para cumplir con este mandato el</w:t>
      </w:r>
      <w:r w:rsidR="00486239">
        <w:rPr>
          <w:rFonts w:ascii="Book Antiqua" w:eastAsia="Batang" w:hAnsi="Book Antiqua" w:cs="Arial"/>
          <w:lang w:val="es-PR"/>
        </w:rPr>
        <w:t xml:space="preserve"> </w:t>
      </w:r>
      <w:r w:rsidRPr="00C36DEC">
        <w:rPr>
          <w:rFonts w:ascii="Book Antiqua" w:eastAsia="Batang" w:hAnsi="Book Antiqua" w:cs="Arial"/>
          <w:lang w:val="es-PR"/>
        </w:rPr>
        <w:t xml:space="preserve">CEDBI, adoptó el Reglamento Núm. 9133 de 9 de diciembre de 2019, denominado Reglamento Único de Evaluación y Disposición de Bienes Inmuebles de la Rama Ejecutiva del Gobierno de Puerto Rico (en adelante, “Reglamento Único”). El Reglamento Único establece los parámetros uniformes aplicables a toda disposición de Bienes Inmuebles en desuso de la Rama Ejecutiva, en aras de propiciar la disposición de </w:t>
      </w:r>
      <w:r w:rsidRPr="00486239">
        <w:rPr>
          <w:rFonts w:ascii="Book Antiqua" w:eastAsia="Batang" w:hAnsi="Book Antiqua" w:cs="Arial"/>
          <w:strike/>
          <w:lang w:val="es-PR"/>
        </w:rPr>
        <w:t xml:space="preserve">estas propiedades dentro de un marco de competencia justo donde se procure allegarle mayores recursos al Gobierno y/o que estas propiedades se utilicen para actividades de bienestar común, desarrollo económico, entre otros ofrecimientos en beneficio de sectores </w:t>
      </w:r>
      <w:r w:rsidRPr="00486239">
        <w:rPr>
          <w:rFonts w:ascii="Book Antiqua" w:eastAsia="Batang" w:hAnsi="Book Antiqua" w:cs="Arial"/>
          <w:strike/>
          <w:lang w:val="es-PR"/>
        </w:rPr>
        <w:lastRenderedPageBreak/>
        <w:t>de la ciudadanía que requieren atención o servicios particulares.</w:t>
      </w:r>
      <w:r w:rsidR="00486239" w:rsidRPr="00486239">
        <w:rPr>
          <w:rFonts w:ascii="Book Antiqua" w:eastAsia="Batang" w:hAnsi="Book Antiqua" w:cs="Arial"/>
          <w:lang w:val="es-PR"/>
        </w:rPr>
        <w:t xml:space="preserve"> </w:t>
      </w:r>
      <w:r w:rsidR="00486239" w:rsidRPr="00FE479A">
        <w:rPr>
          <w:rFonts w:ascii="Book Antiqua" w:eastAsia="Batang" w:hAnsi="Book Antiqua" w:cs="Arial"/>
          <w:i/>
          <w:iCs/>
          <w:u w:val="single"/>
          <w:lang w:val="es-PR"/>
        </w:rPr>
        <w:t>bienes inmuebles en desuso, procurando su utilización dentro de un marco de competencia justo que permita allegar recursos al Gobierno y destinar dichas propiedades a actividades de bienestar común, desarrollo económico y otros fines en beneficio de sectores de la ciudadanía que requieren atención especial.</w:t>
      </w:r>
    </w:p>
    <w:p w14:paraId="65127D15" w14:textId="77777777" w:rsidR="00C36DEC" w:rsidRDefault="00C36DEC" w:rsidP="00E01D34">
      <w:pPr>
        <w:spacing w:after="0" w:line="240" w:lineRule="auto"/>
        <w:ind w:firstLine="567"/>
        <w:jc w:val="both"/>
        <w:rPr>
          <w:rFonts w:ascii="Book Antiqua" w:eastAsia="Batang" w:hAnsi="Book Antiqua" w:cs="Arial"/>
          <w:lang w:val="es-PR"/>
        </w:rPr>
      </w:pPr>
    </w:p>
    <w:p w14:paraId="7514B0C9" w14:textId="05963FD5" w:rsidR="009831CA" w:rsidRDefault="00D068C5" w:rsidP="00E01D34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Batang" w:hAnsi="Book Antiqua" w:cs="Arial"/>
          <w:lang w:val="es-PR"/>
        </w:rPr>
        <w:t xml:space="preserve">El CEDBI, es responsable de evaluar y disponer de bienes inmuebles de la </w:t>
      </w:r>
      <w:r w:rsidRPr="00176795">
        <w:rPr>
          <w:rFonts w:ascii="Book Antiqua" w:eastAsia="Batang" w:hAnsi="Book Antiqua" w:cs="Arial"/>
          <w:strike/>
          <w:lang w:val="es-PR"/>
        </w:rPr>
        <w:t>rama ejecutiva</w:t>
      </w:r>
      <w:r>
        <w:rPr>
          <w:rFonts w:ascii="Book Antiqua" w:eastAsia="Batang" w:hAnsi="Book Antiqua" w:cs="Arial"/>
          <w:lang w:val="es-PR"/>
        </w:rPr>
        <w:t xml:space="preserve"> </w:t>
      </w:r>
      <w:r w:rsidRPr="00176795">
        <w:rPr>
          <w:rFonts w:ascii="Book Antiqua" w:eastAsia="Batang" w:hAnsi="Book Antiqua" w:cs="Arial"/>
          <w:strike/>
          <w:lang w:val="es-PR"/>
        </w:rPr>
        <w:t>del Gobierno de Puerto Rico</w:t>
      </w:r>
      <w:r w:rsidR="00C36DEC" w:rsidRPr="00176795">
        <w:rPr>
          <w:rFonts w:ascii="Book Antiqua" w:eastAsia="Batang" w:hAnsi="Book Antiqua" w:cs="Arial"/>
          <w:strike/>
          <w:lang w:val="es-PR"/>
        </w:rPr>
        <w:t>; para lo cual han adoptado reglamentación que rige los procesos internos que deberán llevar a cabo</w:t>
      </w:r>
      <w:r w:rsidR="009831CA" w:rsidRPr="00176795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. </w:t>
      </w:r>
      <w:r w:rsidR="00C36DEC" w:rsidRPr="00176795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Entre las funciones de CEDBI, se encuentra el evaluar la condición y el valor de los bienes inmuebles que pertenecen al gobierno y ejecutan acciones dirigidas a disponer de dichos bienes a través de diferentes métodos,</w:t>
      </w:r>
      <w:r w:rsid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176795" w:rsidRPr="00176795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Rama Ejecutiva, mediante procesos reglamentados que incluyen la tasación, inspección y determinación del método de disposición más adecuado,</w:t>
      </w:r>
      <w:r w:rsidR="00176795" w:rsidRPr="001767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tales</w:t>
      </w:r>
      <w:r w:rsidR="001767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36DEC">
        <w:rPr>
          <w:rFonts w:ascii="Book Antiqua" w:eastAsia="SimSun" w:hAnsi="Book Antiqua" w:cs="Times New Roman"/>
          <w:kern w:val="0"/>
          <w:lang w:val="es-PR"/>
          <w14:ligatures w14:val="none"/>
        </w:rPr>
        <w:t>como subastas, arrendamientos o transferencias a otras agencias gubernamentales.</w:t>
      </w:r>
    </w:p>
    <w:p w14:paraId="730D5EDE" w14:textId="77777777" w:rsidR="00C36DEC" w:rsidRDefault="00C36DEC" w:rsidP="00176795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4DE5B222" w14:textId="2C8BBEB2" w:rsidR="00C36DEC" w:rsidRDefault="00C36DEC" w:rsidP="00E01D34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En el caso de los arrendamientos, se </w:t>
      </w:r>
      <w:r w:rsidRPr="004E3098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provee para que el cual el dueño de la propiedad en desuso del Gobierno</w:t>
      </w:r>
      <w:r w:rsidRPr="00EB486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, ceda su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EB4864" w:rsidRPr="004E3098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establece que el propietario del bien en desuso (“Arrendador”) cede la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ocupación y posesión del inmueble </w:t>
      </w:r>
      <w:r w:rsidRPr="00EB486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(“Arrendador”)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 la parte </w:t>
      </w:r>
      <w:r w:rsidRPr="00EB486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que arrienda,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EB4864" w:rsidRPr="004E3098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arrendataria</w:t>
      </w:r>
      <w:r w:rsidR="00EB4864"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un tiempo y canon definido, según se </w:t>
      </w:r>
      <w:r w:rsidRPr="00EB486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hace constar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EB4864" w:rsidRPr="00EB486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consigna</w:t>
      </w:r>
      <w:r w:rsidR="00EB486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en la Resolución que adopta el CEDBI </w:t>
      </w:r>
      <w:r w:rsidRPr="00EB486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al aprobar la transacción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en el </w:t>
      </w:r>
      <w:r w:rsidRPr="00EB486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Contrato de Arrendamiento.</w:t>
      </w:r>
      <w:r w:rsidR="00EB4864" w:rsidRPr="00EB486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EB4864" w:rsidRPr="004E3098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contrato correspondiente.</w:t>
      </w:r>
      <w:r w:rsidR="00EB4864" w:rsidRPr="004E3098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El canon de arrendamiento es determinado por el CEDBI.</w:t>
      </w:r>
    </w:p>
    <w:p w14:paraId="560CBDEB" w14:textId="77777777" w:rsidR="00C36DEC" w:rsidRDefault="00C36DEC" w:rsidP="00EB4864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6029FC0F" w14:textId="26F75E45" w:rsidR="007B75DB" w:rsidRDefault="00C36DEC" w:rsidP="00A83001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La mayoría de las propiedades de escuelas públicas en desuso han sido arrendadas a entidades sin fines de lucro</w:t>
      </w:r>
      <w:r w:rsidR="005120E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120E0" w:rsidRPr="005120E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(en adelante, “OSFL”)</w:t>
      </w:r>
      <w:r w:rsidRPr="005120E0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. Cuando el solicitante o quien vaya a ocupar y utilizar la propiedad en desuso sean entidades que brinden </w:t>
      </w:r>
      <w:r w:rsidR="005120E0" w:rsidRPr="005120E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que brindan</w:t>
      </w:r>
      <w:r w:rsidR="005120E0" w:rsidRPr="005120E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servicios sociales para el bienestar común, cuyos ingresos </w:t>
      </w:r>
      <w:r w:rsidRPr="005120E0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obtenidos son utilizados para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120E0" w:rsidRPr="005120E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se destinan exclusivamente a</w:t>
      </w:r>
      <w:r w:rsidR="005120E0" w:rsidRPr="005120E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la promoción de </w:t>
      </w:r>
      <w:r w:rsidRPr="005120E0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los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A83001" w:rsidRPr="00A83001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sus</w:t>
      </w:r>
      <w:r w:rsidR="00A8300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fines </w:t>
      </w:r>
      <w:r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de la misma organización,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no para </w:t>
      </w:r>
      <w:r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su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A83001" w:rsidRPr="00A83001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el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beneficio </w:t>
      </w:r>
      <w:r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económico,</w:t>
      </w:r>
      <w:r w:rsidR="00A83001"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más estén organizadas como sin fines de lucro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A83001" w:rsidRPr="00A83001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económico de sus miembros. </w:t>
      </w:r>
      <w:r w:rsidR="00A83001" w:rsidRPr="005120E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Estas </w:t>
      </w:r>
      <w:proofErr w:type="gramStart"/>
      <w:r w:rsidR="00A83001" w:rsidRPr="005120E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entidades, </w:t>
      </w:r>
      <w:r w:rsidR="00A8300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>con</w:t>
      </w:r>
      <w:proofErr w:type="gramEnd"/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evidencia de exención contributiva estatal o federal </w:t>
      </w:r>
      <w:r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vigente (en adelante, “OSFL”), podrán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A83001" w:rsidRPr="005120E0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vigente, pueden</w:t>
      </w:r>
      <w:r w:rsidR="00A83001" w:rsidRPr="005120E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C36DEC">
        <w:rPr>
          <w:rFonts w:ascii="Book Antiqua" w:eastAsia="SimSun" w:hAnsi="Book Antiqua" w:cs="Times New Roman"/>
          <w:kern w:val="0"/>
          <w:lang w:val="es-PR"/>
          <w14:ligatures w14:val="none"/>
        </w:rPr>
        <w:t>beneficiarse de un arrendamiento por un canon mensual de un dólar ($1.00), por un término que no excederá de cinco (5) años. Para términos mayores a cinco (5) años, la OSFL tendría que cumplir con otros parámetros, términos y condiciones, incluso puede conllevar la imposición de un monto mayor en los cánones de renta.</w:t>
      </w:r>
      <w:r w:rsidR="0046725E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7B75D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Entre los factores que evalúa CEDBI en las propuestas que les son presentadas, podemos mencionar el impacto económico; impacto social y comunitario; experiencia; </w:t>
      </w:r>
      <w:r w:rsidR="007B75DB" w:rsidRPr="00A83001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especificidad; entre otros</w:t>
      </w:r>
      <w:r w:rsidR="007B75DB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A8300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A83001" w:rsidRPr="00A83001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especificidad del proyecto.</w:t>
      </w:r>
    </w:p>
    <w:p w14:paraId="4F09BA00" w14:textId="77777777" w:rsidR="0046725E" w:rsidRDefault="0046725E" w:rsidP="00C0425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1AFA1A27" w14:textId="58CAA484" w:rsidR="00CC63F0" w:rsidRDefault="0046725E" w:rsidP="00CA4719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En el caso de la antigua Escuela Pública Ernesto Juan </w:t>
      </w:r>
      <w:r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Fonfrias,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proofErr w:type="spellStart"/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Fonfrias</w:t>
      </w:r>
      <w:proofErr w:type="spellEnd"/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,</w:t>
      </w:r>
      <w:r w:rsid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localizada en la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Carr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#2, Km. 17, Hm. 7, Sección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Macum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del Bo. Candelaria en el municipio de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Toa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Baja, la corporación Centro Corazón Azul, </w:t>
      </w:r>
      <w:r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Inc., ha otorgado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Inc. ha suscrito</w:t>
      </w:r>
      <w:r w:rsid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dos (2) contratos de arrendamiento para operar un centro </w:t>
      </w:r>
      <w:r w:rsidR="005B6C95"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para apoyar </w:t>
      </w:r>
      <w:proofErr w:type="gramStart"/>
      <w:r w:rsidR="005B6C95"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 las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diurno</w:t>
      </w:r>
      <w:proofErr w:type="gramEnd"/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 que atiende a</w:t>
      </w:r>
      <w:r w:rsidR="00FF03EB" w:rsidRP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personas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mayores de </w:t>
      </w:r>
      <w:r w:rsidR="005B6C95"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21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veintiún (21)</w:t>
      </w:r>
      <w:r w:rsidR="00FF03EB" w:rsidRP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años con autismo severo </w:t>
      </w:r>
      <w:r w:rsidR="005B6C95"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(autismo tipo 3)</w:t>
      </w:r>
      <w:r w:rsid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(nivel 3)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</w:t>
      </w:r>
      <w:r w:rsidR="00CC63F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El primero </w:t>
      </w:r>
      <w:r w:rsidR="00CC63F0"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de ellos por </w:t>
      </w:r>
      <w:proofErr w:type="gramStart"/>
      <w:r w:rsidR="00CC63F0" w:rsidRPr="00FF03E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solo</w:t>
      </w:r>
      <w:r w:rsidR="00CC63F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fue</w:t>
      </w:r>
      <w:proofErr w:type="gramEnd"/>
      <w:r w:rsidR="00FF03EB" w:rsidRPr="00FF03E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 por</w:t>
      </w:r>
      <w:r w:rsid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C63F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un año y el segundo, por cinco </w:t>
      </w:r>
      <w:r w:rsidR="00FF03EB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(5)</w:t>
      </w:r>
      <w:r w:rsidR="00FF03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C63F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años. </w:t>
      </w:r>
    </w:p>
    <w:p w14:paraId="34515E55" w14:textId="616718EF" w:rsidR="00BB4D4A" w:rsidRDefault="00CC63F0" w:rsidP="006468DE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lastRenderedPageBreak/>
        <w:t xml:space="preserve">Es preciso destacar </w:t>
      </w:r>
      <w:proofErr w:type="gramStart"/>
      <w:r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que</w:t>
      </w:r>
      <w:proofErr w:type="gramEnd"/>
      <w:r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="006468DE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d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icho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A4719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Este</w:t>
      </w:r>
      <w:r w:rsidR="00CA471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centro, es el único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que opera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 Puerto Rico dirigido a este grupo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demográfico;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A4719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demográfico 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y su misión abarca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el </w:t>
      </w:r>
      <w:r w:rsidR="005B6C95" w:rsidRPr="00C0425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fomento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0425A" w:rsidRPr="00C0425A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desarrollo</w:t>
      </w:r>
      <w:r w:rsidR="00C0425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de </w:t>
      </w:r>
      <w:r w:rsidR="005B6C95" w:rsidRPr="00C0425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habilidades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0425A" w:rsidRPr="00C0425A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destrezas</w:t>
      </w:r>
      <w:r w:rsidR="00C0425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para la vida independiente,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la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rehabilitación vocacional,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las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terapias y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los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tratamientos para promover la autonomía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entre los adultos con autismo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Todos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estos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A4719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los</w:t>
      </w:r>
      <w:r w:rsidR="00CA471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servicios son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gratuitos.</w:t>
      </w:r>
      <w:r w:rsidR="006468DE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El </w:t>
      </w:r>
      <w:r w:rsidR="006468DE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mismo,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fue fundado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A4719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La entidad fue fundada</w:t>
      </w:r>
      <w:r w:rsidR="00CA471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por la Sra. Sara Rodríguez y la Sra. Vanessa Villegas Berríos,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C0425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ambas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madres de adultos autistas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luego de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A4719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tras</w:t>
      </w:r>
      <w:r w:rsidR="00CA471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identificar </w:t>
      </w:r>
      <w:r w:rsidR="005B6C95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que ni el gobierno ni entidades privadas ofrecen servicios completos dirigidos a la población de mayores de 21 años con autismo severo; es decir, que son dependientes de otra persona. </w:t>
      </w:r>
      <w:r w:rsidR="00BB4D4A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Identificada la necesidad de servicios, constituyeron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CA4719" w:rsidRPr="00CA4719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la ausencia de servicios integrales para esta población. Constituyeron</w:t>
      </w:r>
      <w:r w:rsidR="00CA471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la corporación el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28 de agosto de 2018,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desde entonces han </w:t>
      </w:r>
      <w:r w:rsidR="00BB4D4A" w:rsidRPr="00CA4719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continuado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brindando servicios ininterrumpidos.</w:t>
      </w:r>
    </w:p>
    <w:p w14:paraId="0828EEB5" w14:textId="77777777" w:rsidR="00BB4D4A" w:rsidRDefault="00BB4D4A" w:rsidP="005B6C95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18A72D26" w14:textId="0C5736F0" w:rsidR="005B6C95" w:rsidRDefault="00BB4D4A" w:rsidP="00594863">
      <w:pPr>
        <w:spacing w:after="0" w:line="24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El Centro Corazón Azul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tiene como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objetivo </w:t>
      </w:r>
      <w:r w:rsidR="005B6C95" w:rsidRPr="00A756CC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brindar servicios a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A756CC" w:rsidRPr="00A756CC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garantizar que los</w:t>
      </w:r>
      <w:r w:rsidR="00A756C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adultos </w:t>
      </w:r>
      <w:r w:rsidR="005B6C95" w:rsidRPr="00A756CC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jóvenes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 autismo </w:t>
      </w:r>
      <w:r w:rsidR="005B6C95" w:rsidRPr="00594863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severo, que a menudo pierden el acceso al</w:t>
      </w:r>
      <w:r w:rsidRPr="00594863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="005B6C95" w:rsidRPr="00594863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apoyo gubernamental personalizado o lo ven significativamente reducido una vez que cumplen 21</w:t>
      </w:r>
      <w:r w:rsidRPr="00594863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="005B6C95" w:rsidRPr="00594863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años</w:t>
      </w:r>
      <w:r w:rsidR="0059486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94863" w:rsidRPr="00A756CC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severo puedan integrarse en la comunidad y desenvolverse de manera efectiva dentro de sus capacidades</w:t>
      </w:r>
      <w:r w:rsidR="005B6C95" w:rsidRPr="00594863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.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Su Misión: "Convertirse en el primer Centro en Puerto Rico donde los adultos con autismo severo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puedan adquirir habilidades básicas de integración y convivencia social y así poder desenvolverse de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manera efectiva dentro de la sociedad a la que pertenecen".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Su Visión: "Garantizar que los adultos con autismo severo puedan integrarse en la comunidad, que</w:t>
      </w:r>
      <w:r w:rsidR="0059486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el mundo los acepte como parte de ellos y que sean lo más dependientes posible dentro de sus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B6C95" w:rsidRPr="005B6C95">
        <w:rPr>
          <w:rFonts w:ascii="Book Antiqua" w:eastAsia="SimSun" w:hAnsi="Book Antiqua" w:cs="Times New Roman"/>
          <w:kern w:val="0"/>
          <w:lang w:val="es-PR"/>
          <w14:ligatures w14:val="none"/>
        </w:rPr>
        <w:t>capacidades".</w:t>
      </w:r>
    </w:p>
    <w:p w14:paraId="3C1524D5" w14:textId="77777777" w:rsidR="00CC63F0" w:rsidRDefault="00CC63F0" w:rsidP="00BB4D4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0577D79D" w14:textId="54D63679" w:rsidR="00432414" w:rsidRPr="00432414" w:rsidRDefault="00CC63F0" w:rsidP="00432414">
      <w:pPr>
        <w:spacing w:after="0" w:line="240" w:lineRule="auto"/>
        <w:jc w:val="both"/>
        <w:rPr>
          <w:rFonts w:ascii="Book Antiqua" w:eastAsia="SimSun" w:hAnsi="Book Antiqua" w:cs="Times New Roman"/>
          <w:i/>
          <w:iCs/>
          <w:strike/>
          <w:kern w:val="0"/>
          <w:u w:val="single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ab/>
        <w:t xml:space="preserve">Las fundadoras del Centro Corazón Azul, Inc., tienen un firme </w:t>
      </w:r>
      <w:r w:rsidRPr="00432414">
        <w:rPr>
          <w:rFonts w:ascii="Book Antiqua" w:eastAsia="SimSun" w:hAnsi="Book Antiqua" w:cs="Times New Roman"/>
          <w:kern w:val="0"/>
          <w:lang w:val="es-PR"/>
          <w14:ligatures w14:val="none"/>
        </w:rPr>
        <w:t>compromiso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en continuar cubriendo los importantes servicios que se le brindan a esta comunidad desventajada y que, de no recibir los mismos, su salud se vería afectada. No obstante, considerando que actualmente son inquilinos de una propiedad arrendada a un </w:t>
      </w:r>
      <w:r w:rsidR="00883FC2"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corto 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término de </w:t>
      </w:r>
      <w:r w:rsidR="00883FC2"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tiempo, existe la preocupación a la hora de realizar mejoras a la propiedad e invertir para adaptar nuevos servicios a los adultos con autismo severo.</w:t>
      </w:r>
      <w:r w:rsidR="0043241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432414" w:rsidRPr="0043241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con esta población desventajada, cuya salud se vería afectada de no recibir estos servicios. Sin embargo, la naturaleza temporal del arrendamiento limita la posibilidad de realizar mejoras sustanciales e invertir en la expansión de servicios.</w:t>
      </w:r>
    </w:p>
    <w:p w14:paraId="6C4FEAF8" w14:textId="77777777" w:rsidR="00883FC2" w:rsidRDefault="00883FC2" w:rsidP="00BB4D4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0A9BE493" w14:textId="30E80853" w:rsidR="00883FC2" w:rsidRDefault="00883FC2" w:rsidP="00BB4D4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ab/>
        <w:t xml:space="preserve">Por las razones antes expuestas, 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estimamos</w:t>
      </w:r>
      <w:r w:rsidR="0043241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432414" w:rsidRPr="0043241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se considera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meritorio y conveniente auscultar la posibilidad de transferir libre de costo a la corporación Centro Corazón Azul, 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Inc.,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432414" w:rsidRPr="0043241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Inc.</w:t>
      </w:r>
      <w:r w:rsidR="0043241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la titularidad 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o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conceder el usufructo u otro negocio jurídico por un término mayor a diez (10) 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años, </w:t>
      </w:r>
      <w:proofErr w:type="gramStart"/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del</w:t>
      </w:r>
      <w:r w:rsidR="0043241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432414" w:rsidRPr="0043241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años</w:t>
      </w:r>
      <w:proofErr w:type="gramEnd"/>
      <w:r w:rsidR="00432414" w:rsidRPr="0043241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 xml:space="preserve"> sobre el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terreno y la estructura de la antigua Escuela Pública Ernesto Juan </w:t>
      </w:r>
      <w:r w:rsidRP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Fonfrias</w:t>
      </w:r>
      <w:r w:rsidR="00432414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="00432414" w:rsidRPr="00432414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Fonfrías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localizada en la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Carr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#2, Km. 17, Hm. 7, Sección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Macum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del Bo. Candelaria en el municipio de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Toa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Baja</w:t>
      </w:r>
    </w:p>
    <w:p w14:paraId="2F0B777A" w14:textId="77777777" w:rsidR="0046725E" w:rsidRPr="00176C4F" w:rsidRDefault="0046725E" w:rsidP="00883FC2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603AB579" w14:textId="04980B37" w:rsidR="009831CA" w:rsidRPr="00176C4F" w:rsidRDefault="00C15BEB" w:rsidP="009831CA">
      <w:pPr>
        <w:spacing w:after="0" w:line="480" w:lineRule="auto"/>
        <w:jc w:val="both"/>
        <w:rPr>
          <w:rFonts w:ascii="Book Antiqua" w:eastAsia="SimSun" w:hAnsi="Book Antiqua" w:cs="Times New Roman"/>
          <w:i/>
          <w:kern w:val="0"/>
          <w:lang w:val="es-PR"/>
          <w14:ligatures w14:val="none"/>
        </w:rPr>
      </w:pPr>
      <w:r w:rsidRPr="00176C4F"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  <w:t>RESU</w:t>
      </w:r>
      <w:r w:rsidR="009831CA" w:rsidRPr="00176C4F"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  <w:t>É</w:t>
      </w:r>
      <w:r w:rsidRPr="00176C4F"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  <w:t>LVE</w:t>
      </w:r>
      <w:r w:rsidR="009831CA" w:rsidRPr="00176C4F"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  <w:t>SE POR LA ASAMBLEA LEGISLATIVA DE PUERTO RICO:</w:t>
      </w:r>
    </w:p>
    <w:p w14:paraId="4750D9A5" w14:textId="77777777" w:rsidR="009831CA" w:rsidRPr="009831CA" w:rsidRDefault="009831CA" w:rsidP="009831CA">
      <w:pPr>
        <w:spacing w:after="0" w:line="480" w:lineRule="auto"/>
        <w:jc w:val="both"/>
        <w:rPr>
          <w:rFonts w:ascii="Book Antiqua" w:eastAsia="SimSun" w:hAnsi="Book Antiqua" w:cs="Times New Roman"/>
          <w:kern w:val="0"/>
          <w:lang w:val="es-PR" w:eastAsia="x-none"/>
          <w14:ligatures w14:val="none"/>
        </w:rPr>
        <w:sectPr w:rsidR="009831CA" w:rsidRPr="009831CA" w:rsidSect="009831CA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EE04449" w14:textId="3D530B81" w:rsidR="00F723B3" w:rsidRPr="00D5394A" w:rsidRDefault="00C15BEB" w:rsidP="00D5394A">
      <w:pPr>
        <w:spacing w:after="0" w:line="480" w:lineRule="auto"/>
        <w:ind w:firstLine="567"/>
        <w:jc w:val="both"/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>Sección</w:t>
      </w:r>
      <w:r w:rsidR="009831CA" w:rsidRPr="009831C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1.-</w:t>
      </w:r>
      <w:r w:rsidRPr="00C15BEB">
        <w:rPr>
          <w:rFonts w:ascii="Book Antiqua" w:hAnsi="Book Antiqua"/>
          <w:lang w:val="es-ES_tradnl"/>
        </w:rPr>
        <w:t xml:space="preserve"> </w:t>
      </w:r>
      <w:r w:rsidRPr="00C15BE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Ordenar al </w:t>
      </w:r>
      <w:r w:rsidRPr="00C15BEB"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>Comité de Evaluación y Disposición de Bienes Inmuebles</w:t>
      </w:r>
      <w:r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 xml:space="preserve"> (CEDBI) del Gobierno de Puerto Rico,</w:t>
      </w:r>
      <w:r w:rsidRPr="00C15BE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auscultar la posibilidad de transferir libre de costo a la corporación Centro Corazón Azul, Inc., la titularidad o conceder el usufructo u otro negocio jurídico por un término mayor </w:t>
      </w:r>
      <w:r w:rsidRPr="00D5394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a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D5394A" w:rsidRPr="00D5394A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de</w:t>
      </w:r>
      <w:r w:rsidR="00D539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diez (10) años, del terreno y la estructura de la antigua Escuela Pública Ernesto Juan </w:t>
      </w:r>
      <w:r w:rsidRPr="00D5394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Fonfrias</w:t>
      </w:r>
      <w:r w:rsidR="00D5394A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 xml:space="preserve"> </w:t>
      </w:r>
      <w:r w:rsidR="00D5394A" w:rsidRPr="00F723B3">
        <w:rPr>
          <w:rFonts w:ascii="Book Antiqua" w:eastAsia="SimSun" w:hAnsi="Book Antiqua" w:cs="Times New Roman"/>
          <w:i/>
          <w:kern w:val="0"/>
          <w:u w:val="single"/>
          <w:lang w:val="es-PR" w:eastAsia="x-none"/>
          <w14:ligatures w14:val="none"/>
        </w:rPr>
        <w:t>Fonfrías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localizada en la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Carr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#2, Km. 17, Hm. 7, Sección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Macum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del Bo. Candelaria en el municipio de </w:t>
      </w:r>
      <w:proofErr w:type="spellStart"/>
      <w:r>
        <w:rPr>
          <w:rFonts w:ascii="Book Antiqua" w:eastAsia="SimSun" w:hAnsi="Book Antiqua" w:cs="Times New Roman"/>
          <w:kern w:val="0"/>
          <w:lang w:val="es-PR"/>
          <w14:ligatures w14:val="none"/>
        </w:rPr>
        <w:t>Toa</w:t>
      </w:r>
      <w:proofErr w:type="spellEnd"/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Baja, a tenor </w:t>
      </w:r>
      <w:r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  <w:t xml:space="preserve">con </w:t>
      </w:r>
      <w:r w:rsidRPr="00F10066">
        <w:rPr>
          <w:rFonts w:ascii="Book Antiqua" w:eastAsia="ヒラギノ角ゴ Pro W3" w:hAnsi="Book Antiqua" w:cs="Times New Roman"/>
          <w:color w:val="000000"/>
          <w:spacing w:val="-3"/>
          <w:kern w:val="0"/>
          <w:lang w:val="es-PR"/>
          <w14:ligatures w14:val="none"/>
        </w:rPr>
        <w:t>el Capítulo 5 de la Ley 26-2017, según enmendada, conocida como “Ley de Cumplimiento con el Plan Fiscal”</w:t>
      </w:r>
      <w:r w:rsidRPr="009831CA"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  <w:t>.</w:t>
      </w:r>
    </w:p>
    <w:p w14:paraId="0A131454" w14:textId="6D48B232" w:rsidR="00E12E0B" w:rsidRDefault="00C15BEB" w:rsidP="00E12E0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Sección</w:t>
      </w:r>
      <w:r w:rsidR="00C315B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2.-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La corporación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Centro Corazón Azul, Inc., utilizará las instalaciones mencionadas en la Sección 1 de esta Resolución Conjunta, para continuar las operaciones del 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centro que brinda servicios directos a personas mayores de </w:t>
      </w:r>
      <w:r w:rsidR="00BB4D4A" w:rsidRPr="00E12E0B">
        <w:rPr>
          <w:rFonts w:ascii="Book Antiqua" w:eastAsia="SimSun" w:hAnsi="Book Antiqua" w:cs="Times New Roman"/>
          <w:strike/>
          <w:kern w:val="0"/>
          <w:lang w:val="es-PR"/>
          <w14:ligatures w14:val="none"/>
        </w:rPr>
        <w:t>21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E12E0B" w:rsidRPr="00E12E0B">
        <w:rPr>
          <w:rFonts w:ascii="Book Antiqua" w:eastAsia="SimSun" w:hAnsi="Book Antiqua" w:cs="Times New Roman"/>
          <w:i/>
          <w:iCs/>
          <w:kern w:val="0"/>
          <w:u w:val="single"/>
          <w:lang w:val="es-PR"/>
          <w14:ligatures w14:val="none"/>
        </w:rPr>
        <w:t>veintiún (21)</w:t>
      </w:r>
      <w:r w:rsidR="00E12E0B" w:rsidRPr="00E12E0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BB4D4A">
        <w:rPr>
          <w:rFonts w:ascii="Book Antiqua" w:eastAsia="SimSun" w:hAnsi="Book Antiqua" w:cs="Times New Roman"/>
          <w:kern w:val="0"/>
          <w:lang w:val="es-PR"/>
          <w14:ligatures w14:val="none"/>
        </w:rPr>
        <w:t>años y que tienen autismo severo.</w:t>
      </w:r>
    </w:p>
    <w:p w14:paraId="6A8E51D0" w14:textId="3E7683EA" w:rsidR="00487CC4" w:rsidRDefault="00EE3A13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Sección</w:t>
      </w:r>
      <w:r w:rsidR="00D573A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683D1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3.-</w:t>
      </w:r>
      <w:r w:rsidR="00487CC4" w:rsidRPr="00487CC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Una vez el Comité haga las recomendaciones, el Departamento de Transportación y Obras Públicas y </w:t>
      </w:r>
      <w:r w:rsidR="00487CC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corporación Centro Corazón Azul, Inc.</w:t>
      </w:r>
      <w:r w:rsidR="00487CC4" w:rsidRPr="00487CC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, serán responsables de realizar toda gestión necesaria para dar fiel cumplimiento a lo dispuesto en esta Resolución Conjunta y en la resolución que en su día apruebe el </w:t>
      </w:r>
      <w:r w:rsid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CEDBI.</w:t>
      </w:r>
    </w:p>
    <w:p w14:paraId="484080F2" w14:textId="5728B316" w:rsidR="005B4D8B" w:rsidRPr="005B4D8B" w:rsidRDefault="005B4D8B" w:rsidP="005B4D8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Sección 4.-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 autoriza la transferencia de la propiedad descrita en la Sección 1 de esta Resolución Conjunta, mediante el negocio jurídico recomendado por el Comité de Evaluación y Disposición de Bienes Inmuebles, sujeta a las siguientes condiciones:</w:t>
      </w:r>
    </w:p>
    <w:p w14:paraId="6D9FA3BF" w14:textId="65351340" w:rsidR="005B4D8B" w:rsidRPr="005B4D8B" w:rsidRDefault="005B4D8B" w:rsidP="005B4D8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a)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ab/>
        <w:t xml:space="preserve">El título de propiedad no podrá ser cedido o traspasado en forma alguna a otra entidad. 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corporación Centro Corazón Azul, Inc.,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queda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impedida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 vender, subarrendar, ceder o de cualquier forma traspasar su derecho a entidades privadas con 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fines de lucro y cuyos planes para el plantel se alejen de los fines autorizados por esta Resolución Conjunta. </w:t>
      </w:r>
    </w:p>
    <w:p w14:paraId="7CD698C0" w14:textId="63513BA9" w:rsidR="004901A8" w:rsidRPr="004901A8" w:rsidRDefault="005B4D8B" w:rsidP="004901A8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b)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ab/>
        <w:t xml:space="preserve">En caso de que el adquiriente no cumpla con el propósito de la transferencia propuesta mediante esta Resolución Conjunta, o si cambia la utilización de las instalaciones sin autorización previa de la Asamblea Legislativa, el traspaso quedará sin efecto, y la titularidad revertirá de inmediato al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Gobierno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 Puerto </w:t>
      </w:r>
      <w:r w:rsidRPr="004901A8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Rico y la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4901A8" w:rsidRPr="004901A8">
        <w:rPr>
          <w:rFonts w:ascii="Book Antiqua" w:eastAsia="SimSun" w:hAnsi="Book Antiqua" w:cs="Times New Roman"/>
          <w:i/>
          <w:kern w:val="0"/>
          <w:u w:val="single"/>
          <w:lang w:val="es-PR" w:eastAsia="x-none"/>
          <w14:ligatures w14:val="none"/>
        </w:rPr>
        <w:t>Rico. La</w:t>
      </w:r>
      <w:r w:rsidR="004901A8" w:rsidRPr="004901A8"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 xml:space="preserve">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corporación Centro Corazón Azul, Inc., 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será responsable de los costos que resulten en dicho caso.  Toda reparación necesaria será realizada por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corporación Centro Corazón Azul, Inc.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pudiendo est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recibir donativos de entidades sin fines de lucro, </w:t>
      </w:r>
      <w:r w:rsidRPr="004901A8">
        <w:rPr>
          <w:rFonts w:ascii="Book Antiqua" w:eastAsia="SimSun" w:hAnsi="Book Antiqua" w:cs="Times New Roman"/>
          <w:iCs/>
          <w:strike/>
          <w:kern w:val="0"/>
          <w:lang w:val="es-ES_tradnl" w:eastAsia="x-none"/>
          <w14:ligatures w14:val="none"/>
        </w:rPr>
        <w:t>recibir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donativos legislativos, 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así como propuestas sufragadas con fondos federales para la realización de cualquier obra o mejora permanente, si alguna.</w:t>
      </w:r>
    </w:p>
    <w:p w14:paraId="01C30A3C" w14:textId="49B074C1" w:rsidR="00904050" w:rsidRDefault="005B4D8B" w:rsidP="00904050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c)</w:t>
      </w:r>
      <w:r w:rsidR="008E2A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90405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ab/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Todas las condiciones expresadas en esta Resolución </w:t>
      </w:r>
      <w:proofErr w:type="gramStart"/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Conjunta,</w:t>
      </w:r>
      <w:proofErr w:type="gramEnd"/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se incluirán y formarán parte de la escritura pública de transferencia de dominio, que se otorgará entre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el </w:t>
      </w:r>
      <w:proofErr w:type="gramStart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Secretario</w:t>
      </w:r>
      <w:proofErr w:type="gramEnd"/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del Departamento de Transportación y Obras Públicas y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corporación Centro Corazón Azul, Inc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436F3C33" w14:textId="26E9CE18" w:rsidR="008E2A31" w:rsidRPr="008E2A31" w:rsidRDefault="008E2A31" w:rsidP="00904050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8E2A31"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 xml:space="preserve">d) </w:t>
      </w:r>
      <w:r w:rsidR="00904050"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ab/>
      </w:r>
      <w:r w:rsidRPr="008E2A31"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>Las facilidades de la escuela deberán utilizarse únicamente para usos y fines públicos y de desarrollo social o comunitario.</w:t>
      </w:r>
    </w:p>
    <w:p w14:paraId="778CE190" w14:textId="77777777" w:rsidR="005B4D8B" w:rsidRPr="005B4D8B" w:rsidRDefault="005B4D8B" w:rsidP="005B4D8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Sección 5.- El terreno y la estructura descritos en la Sección 1 de esta Resolución Conjunta, serán transferidos en las mismas condiciones en que se encuentran al momento de aprobarse esta Resolución Conjunta, sin que exista obligación alguna del Departamento de Transportación y Obras Públicas, a realizar reparación o modificación alguna.</w:t>
      </w:r>
    </w:p>
    <w:p w14:paraId="72B64599" w14:textId="77777777" w:rsidR="005B4D8B" w:rsidRPr="005B4D8B" w:rsidRDefault="005B4D8B" w:rsidP="005B4D8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Sección 6.- Está Resolución Conjunta se ejecutará en cumplimiento del Capítulo 5 de la Ley 26-2017, según enmendada. </w:t>
      </w:r>
    </w:p>
    <w:p w14:paraId="6FD22EA4" w14:textId="623F1E78" w:rsidR="009831CA" w:rsidRPr="009831CA" w:rsidRDefault="005B4D8B" w:rsidP="005B4D8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Sección 7.-</w:t>
      </w:r>
      <w:r w:rsidRPr="005B4D8B">
        <w:rPr>
          <w:rFonts w:ascii="Book Antiqua" w:eastAsia="SimSun" w:hAnsi="Book Antiqua" w:cs="Times New Roman"/>
          <w:iCs/>
          <w:kern w:val="0"/>
          <w:lang w:val="es-PR" w:eastAsia="x-none"/>
          <w14:ligatures w14:val="none"/>
        </w:rPr>
        <w:t xml:space="preserve"> </w:t>
      </w:r>
      <w:r w:rsidRPr="005B4D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Esta Resolución Conjunta entrará en vigor inmediatamente después de su aprobación.</w:t>
      </w:r>
    </w:p>
    <w:sectPr w:rsidR="009831CA" w:rsidRPr="009831CA" w:rsidSect="009831C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59444" w14:textId="77777777" w:rsidR="00D70A29" w:rsidRDefault="00D70A29">
      <w:pPr>
        <w:spacing w:after="0" w:line="240" w:lineRule="auto"/>
      </w:pPr>
      <w:r>
        <w:separator/>
      </w:r>
    </w:p>
  </w:endnote>
  <w:endnote w:type="continuationSeparator" w:id="0">
    <w:p w14:paraId="2251297A" w14:textId="77777777" w:rsidR="00D70A29" w:rsidRDefault="00D70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60A14" w14:textId="77777777" w:rsidR="00D70A29" w:rsidRDefault="00D70A29">
      <w:pPr>
        <w:spacing w:after="0" w:line="240" w:lineRule="auto"/>
      </w:pPr>
      <w:r>
        <w:separator/>
      </w:r>
    </w:p>
  </w:footnote>
  <w:footnote w:type="continuationSeparator" w:id="0">
    <w:p w14:paraId="43CCFC72" w14:textId="77777777" w:rsidR="00D70A29" w:rsidRDefault="00D70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88D69" w14:textId="77777777" w:rsidR="00824518" w:rsidRDefault="00824518" w:rsidP="00735C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005A2ED" w14:textId="77777777" w:rsidR="00824518" w:rsidRDefault="008245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E507" w14:textId="77777777" w:rsidR="00824518" w:rsidRDefault="00824518" w:rsidP="00735C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66AEF4C" w14:textId="77777777" w:rsidR="00824518" w:rsidRDefault="008245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7286"/>
    <w:multiLevelType w:val="hybridMultilevel"/>
    <w:tmpl w:val="93C80A4E"/>
    <w:lvl w:ilvl="0" w:tplc="396C34A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647" w:hanging="360"/>
      </w:pPr>
    </w:lvl>
    <w:lvl w:ilvl="2" w:tplc="500A001B" w:tentative="1">
      <w:start w:val="1"/>
      <w:numFmt w:val="lowerRoman"/>
      <w:lvlText w:val="%3."/>
      <w:lvlJc w:val="right"/>
      <w:pPr>
        <w:ind w:left="2367" w:hanging="180"/>
      </w:pPr>
    </w:lvl>
    <w:lvl w:ilvl="3" w:tplc="500A000F" w:tentative="1">
      <w:start w:val="1"/>
      <w:numFmt w:val="decimal"/>
      <w:lvlText w:val="%4."/>
      <w:lvlJc w:val="left"/>
      <w:pPr>
        <w:ind w:left="3087" w:hanging="360"/>
      </w:pPr>
    </w:lvl>
    <w:lvl w:ilvl="4" w:tplc="500A0019" w:tentative="1">
      <w:start w:val="1"/>
      <w:numFmt w:val="lowerLetter"/>
      <w:lvlText w:val="%5."/>
      <w:lvlJc w:val="left"/>
      <w:pPr>
        <w:ind w:left="3807" w:hanging="360"/>
      </w:pPr>
    </w:lvl>
    <w:lvl w:ilvl="5" w:tplc="500A001B" w:tentative="1">
      <w:start w:val="1"/>
      <w:numFmt w:val="lowerRoman"/>
      <w:lvlText w:val="%6."/>
      <w:lvlJc w:val="right"/>
      <w:pPr>
        <w:ind w:left="4527" w:hanging="180"/>
      </w:pPr>
    </w:lvl>
    <w:lvl w:ilvl="6" w:tplc="500A000F" w:tentative="1">
      <w:start w:val="1"/>
      <w:numFmt w:val="decimal"/>
      <w:lvlText w:val="%7."/>
      <w:lvlJc w:val="left"/>
      <w:pPr>
        <w:ind w:left="5247" w:hanging="360"/>
      </w:pPr>
    </w:lvl>
    <w:lvl w:ilvl="7" w:tplc="500A0019" w:tentative="1">
      <w:start w:val="1"/>
      <w:numFmt w:val="lowerLetter"/>
      <w:lvlText w:val="%8."/>
      <w:lvlJc w:val="left"/>
      <w:pPr>
        <w:ind w:left="5967" w:hanging="360"/>
      </w:pPr>
    </w:lvl>
    <w:lvl w:ilvl="8" w:tplc="50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6106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1CA"/>
    <w:rsid w:val="00000381"/>
    <w:rsid w:val="0003133D"/>
    <w:rsid w:val="00033E3B"/>
    <w:rsid w:val="00034662"/>
    <w:rsid w:val="000412CA"/>
    <w:rsid w:val="0007392B"/>
    <w:rsid w:val="0008046C"/>
    <w:rsid w:val="00091DAC"/>
    <w:rsid w:val="000A231D"/>
    <w:rsid w:val="000A2945"/>
    <w:rsid w:val="000A41A9"/>
    <w:rsid w:val="000A5C51"/>
    <w:rsid w:val="000A6835"/>
    <w:rsid w:val="000D0DF1"/>
    <w:rsid w:val="000D6DE1"/>
    <w:rsid w:val="000D79B5"/>
    <w:rsid w:val="000F78E1"/>
    <w:rsid w:val="00101B63"/>
    <w:rsid w:val="00101CB5"/>
    <w:rsid w:val="00120B13"/>
    <w:rsid w:val="00127CB5"/>
    <w:rsid w:val="00136017"/>
    <w:rsid w:val="00137584"/>
    <w:rsid w:val="0013791C"/>
    <w:rsid w:val="00142425"/>
    <w:rsid w:val="0014610D"/>
    <w:rsid w:val="001469EC"/>
    <w:rsid w:val="00150EC4"/>
    <w:rsid w:val="001540F4"/>
    <w:rsid w:val="00164B45"/>
    <w:rsid w:val="00167B75"/>
    <w:rsid w:val="00176795"/>
    <w:rsid w:val="00176C4F"/>
    <w:rsid w:val="00182C6A"/>
    <w:rsid w:val="00183BCB"/>
    <w:rsid w:val="00185868"/>
    <w:rsid w:val="00192213"/>
    <w:rsid w:val="001A0039"/>
    <w:rsid w:val="001A21BB"/>
    <w:rsid w:val="001C5776"/>
    <w:rsid w:val="001D4A4E"/>
    <w:rsid w:val="001E1E26"/>
    <w:rsid w:val="001F3674"/>
    <w:rsid w:val="00225C21"/>
    <w:rsid w:val="00232631"/>
    <w:rsid w:val="00254863"/>
    <w:rsid w:val="00255632"/>
    <w:rsid w:val="00282CB6"/>
    <w:rsid w:val="00295443"/>
    <w:rsid w:val="002A0226"/>
    <w:rsid w:val="002A6EFF"/>
    <w:rsid w:val="002B1F7A"/>
    <w:rsid w:val="002B4433"/>
    <w:rsid w:val="002C07A8"/>
    <w:rsid w:val="002D3C3A"/>
    <w:rsid w:val="002D5314"/>
    <w:rsid w:val="002D5C67"/>
    <w:rsid w:val="002E3E0B"/>
    <w:rsid w:val="00311891"/>
    <w:rsid w:val="00313006"/>
    <w:rsid w:val="003251CF"/>
    <w:rsid w:val="00326CB3"/>
    <w:rsid w:val="00344D11"/>
    <w:rsid w:val="00357F04"/>
    <w:rsid w:val="00367644"/>
    <w:rsid w:val="00367A62"/>
    <w:rsid w:val="003825F2"/>
    <w:rsid w:val="003906BF"/>
    <w:rsid w:val="00394551"/>
    <w:rsid w:val="003C47CD"/>
    <w:rsid w:val="003D2B71"/>
    <w:rsid w:val="003E1D33"/>
    <w:rsid w:val="003E235C"/>
    <w:rsid w:val="003F2F8B"/>
    <w:rsid w:val="003F6F6D"/>
    <w:rsid w:val="00405E36"/>
    <w:rsid w:val="00421200"/>
    <w:rsid w:val="00430FA5"/>
    <w:rsid w:val="00432414"/>
    <w:rsid w:val="00435B80"/>
    <w:rsid w:val="004545CA"/>
    <w:rsid w:val="0046356A"/>
    <w:rsid w:val="0046725E"/>
    <w:rsid w:val="00470124"/>
    <w:rsid w:val="00482732"/>
    <w:rsid w:val="00486239"/>
    <w:rsid w:val="00487CC4"/>
    <w:rsid w:val="004901A8"/>
    <w:rsid w:val="00493D6B"/>
    <w:rsid w:val="004950CD"/>
    <w:rsid w:val="004A29B3"/>
    <w:rsid w:val="004A706B"/>
    <w:rsid w:val="004B709D"/>
    <w:rsid w:val="004C47E6"/>
    <w:rsid w:val="004D4752"/>
    <w:rsid w:val="004E3098"/>
    <w:rsid w:val="004F7EB5"/>
    <w:rsid w:val="005120E0"/>
    <w:rsid w:val="005224F7"/>
    <w:rsid w:val="00531CCC"/>
    <w:rsid w:val="00532E46"/>
    <w:rsid w:val="00541225"/>
    <w:rsid w:val="005443E6"/>
    <w:rsid w:val="005756AB"/>
    <w:rsid w:val="005771D3"/>
    <w:rsid w:val="005853BE"/>
    <w:rsid w:val="00594863"/>
    <w:rsid w:val="005A22BD"/>
    <w:rsid w:val="005A5A88"/>
    <w:rsid w:val="005B3E7F"/>
    <w:rsid w:val="005B4D8B"/>
    <w:rsid w:val="005B6C95"/>
    <w:rsid w:val="005D202B"/>
    <w:rsid w:val="005E60EA"/>
    <w:rsid w:val="005F4167"/>
    <w:rsid w:val="006131BB"/>
    <w:rsid w:val="0061511A"/>
    <w:rsid w:val="006214A7"/>
    <w:rsid w:val="00633A4D"/>
    <w:rsid w:val="00633AC3"/>
    <w:rsid w:val="0064219B"/>
    <w:rsid w:val="006468DE"/>
    <w:rsid w:val="00662124"/>
    <w:rsid w:val="006671CB"/>
    <w:rsid w:val="00670D61"/>
    <w:rsid w:val="00674629"/>
    <w:rsid w:val="00680D49"/>
    <w:rsid w:val="00683D10"/>
    <w:rsid w:val="00684534"/>
    <w:rsid w:val="00696F57"/>
    <w:rsid w:val="006A47B0"/>
    <w:rsid w:val="006B0E54"/>
    <w:rsid w:val="006C5D76"/>
    <w:rsid w:val="006D2C02"/>
    <w:rsid w:val="006E3199"/>
    <w:rsid w:val="006E607D"/>
    <w:rsid w:val="006F2DF8"/>
    <w:rsid w:val="00701833"/>
    <w:rsid w:val="00701BE5"/>
    <w:rsid w:val="007027F3"/>
    <w:rsid w:val="00705250"/>
    <w:rsid w:val="0071016F"/>
    <w:rsid w:val="0071720C"/>
    <w:rsid w:val="007405F9"/>
    <w:rsid w:val="007443CF"/>
    <w:rsid w:val="00747992"/>
    <w:rsid w:val="00747BF2"/>
    <w:rsid w:val="007510D9"/>
    <w:rsid w:val="00755E37"/>
    <w:rsid w:val="00757BB1"/>
    <w:rsid w:val="00764995"/>
    <w:rsid w:val="00770269"/>
    <w:rsid w:val="00772D6D"/>
    <w:rsid w:val="007858AE"/>
    <w:rsid w:val="00786D91"/>
    <w:rsid w:val="00794D93"/>
    <w:rsid w:val="00796713"/>
    <w:rsid w:val="007B30FD"/>
    <w:rsid w:val="007B534D"/>
    <w:rsid w:val="007B7089"/>
    <w:rsid w:val="007B75DB"/>
    <w:rsid w:val="007B7C2D"/>
    <w:rsid w:val="007C5AFE"/>
    <w:rsid w:val="007C72E6"/>
    <w:rsid w:val="007F1E6F"/>
    <w:rsid w:val="007F5952"/>
    <w:rsid w:val="00804A47"/>
    <w:rsid w:val="008064F7"/>
    <w:rsid w:val="0082449C"/>
    <w:rsid w:val="00824518"/>
    <w:rsid w:val="00841254"/>
    <w:rsid w:val="008459F4"/>
    <w:rsid w:val="008715B4"/>
    <w:rsid w:val="00873C31"/>
    <w:rsid w:val="00874C69"/>
    <w:rsid w:val="00882C69"/>
    <w:rsid w:val="00883FC2"/>
    <w:rsid w:val="008A2A0E"/>
    <w:rsid w:val="008A7F4B"/>
    <w:rsid w:val="008B1150"/>
    <w:rsid w:val="008B2384"/>
    <w:rsid w:val="008B5257"/>
    <w:rsid w:val="008C53C2"/>
    <w:rsid w:val="008C73AF"/>
    <w:rsid w:val="008E2A31"/>
    <w:rsid w:val="008E2B43"/>
    <w:rsid w:val="008E2F03"/>
    <w:rsid w:val="00904050"/>
    <w:rsid w:val="0090679D"/>
    <w:rsid w:val="00911EC4"/>
    <w:rsid w:val="00926AE7"/>
    <w:rsid w:val="00927FE1"/>
    <w:rsid w:val="00935DE3"/>
    <w:rsid w:val="00940BED"/>
    <w:rsid w:val="009453EB"/>
    <w:rsid w:val="0095098A"/>
    <w:rsid w:val="00953C0C"/>
    <w:rsid w:val="00972AF2"/>
    <w:rsid w:val="0098307A"/>
    <w:rsid w:val="009831CA"/>
    <w:rsid w:val="00983C1B"/>
    <w:rsid w:val="0099044A"/>
    <w:rsid w:val="00992E56"/>
    <w:rsid w:val="00993254"/>
    <w:rsid w:val="00995C9C"/>
    <w:rsid w:val="009B3015"/>
    <w:rsid w:val="009C61EB"/>
    <w:rsid w:val="009D0B4A"/>
    <w:rsid w:val="009D12D2"/>
    <w:rsid w:val="009E1DA3"/>
    <w:rsid w:val="009E65DF"/>
    <w:rsid w:val="009F1436"/>
    <w:rsid w:val="009F281F"/>
    <w:rsid w:val="009F3C3B"/>
    <w:rsid w:val="009F55B6"/>
    <w:rsid w:val="009F5B03"/>
    <w:rsid w:val="00A04E40"/>
    <w:rsid w:val="00A14F8D"/>
    <w:rsid w:val="00A17C3C"/>
    <w:rsid w:val="00A259CD"/>
    <w:rsid w:val="00A37077"/>
    <w:rsid w:val="00A46B30"/>
    <w:rsid w:val="00A57E18"/>
    <w:rsid w:val="00A756CC"/>
    <w:rsid w:val="00A83001"/>
    <w:rsid w:val="00A93E97"/>
    <w:rsid w:val="00AA4661"/>
    <w:rsid w:val="00AB5ED0"/>
    <w:rsid w:val="00AD3387"/>
    <w:rsid w:val="00AE7032"/>
    <w:rsid w:val="00B03F17"/>
    <w:rsid w:val="00B607C3"/>
    <w:rsid w:val="00B65210"/>
    <w:rsid w:val="00B66109"/>
    <w:rsid w:val="00B6685B"/>
    <w:rsid w:val="00B747A7"/>
    <w:rsid w:val="00B80D93"/>
    <w:rsid w:val="00B812D4"/>
    <w:rsid w:val="00BA239B"/>
    <w:rsid w:val="00BB1EDB"/>
    <w:rsid w:val="00BB45DE"/>
    <w:rsid w:val="00BB4D4A"/>
    <w:rsid w:val="00BC51EC"/>
    <w:rsid w:val="00BD049B"/>
    <w:rsid w:val="00BD621B"/>
    <w:rsid w:val="00BF185F"/>
    <w:rsid w:val="00BF67D2"/>
    <w:rsid w:val="00C03FFA"/>
    <w:rsid w:val="00C0425A"/>
    <w:rsid w:val="00C13CB6"/>
    <w:rsid w:val="00C15910"/>
    <w:rsid w:val="00C15BEB"/>
    <w:rsid w:val="00C21A70"/>
    <w:rsid w:val="00C22C7A"/>
    <w:rsid w:val="00C268F3"/>
    <w:rsid w:val="00C315B5"/>
    <w:rsid w:val="00C320BE"/>
    <w:rsid w:val="00C36440"/>
    <w:rsid w:val="00C36DEC"/>
    <w:rsid w:val="00C42E31"/>
    <w:rsid w:val="00C42F40"/>
    <w:rsid w:val="00C46602"/>
    <w:rsid w:val="00C57A87"/>
    <w:rsid w:val="00C7269C"/>
    <w:rsid w:val="00C734D8"/>
    <w:rsid w:val="00C75B8E"/>
    <w:rsid w:val="00CA4719"/>
    <w:rsid w:val="00CB68C5"/>
    <w:rsid w:val="00CC63F0"/>
    <w:rsid w:val="00CD1A35"/>
    <w:rsid w:val="00CE4799"/>
    <w:rsid w:val="00CF2B30"/>
    <w:rsid w:val="00CF555B"/>
    <w:rsid w:val="00D0287F"/>
    <w:rsid w:val="00D068C5"/>
    <w:rsid w:val="00D12DCF"/>
    <w:rsid w:val="00D23FD7"/>
    <w:rsid w:val="00D26CBD"/>
    <w:rsid w:val="00D3130D"/>
    <w:rsid w:val="00D353DA"/>
    <w:rsid w:val="00D5394A"/>
    <w:rsid w:val="00D573A3"/>
    <w:rsid w:val="00D70A29"/>
    <w:rsid w:val="00D7498B"/>
    <w:rsid w:val="00D926FD"/>
    <w:rsid w:val="00DA338A"/>
    <w:rsid w:val="00DD26CC"/>
    <w:rsid w:val="00DD4A17"/>
    <w:rsid w:val="00DD5D58"/>
    <w:rsid w:val="00DE749B"/>
    <w:rsid w:val="00DF14EB"/>
    <w:rsid w:val="00E01D34"/>
    <w:rsid w:val="00E07502"/>
    <w:rsid w:val="00E1177A"/>
    <w:rsid w:val="00E12E0B"/>
    <w:rsid w:val="00E164B4"/>
    <w:rsid w:val="00E16C57"/>
    <w:rsid w:val="00E2038A"/>
    <w:rsid w:val="00E22257"/>
    <w:rsid w:val="00E23EFD"/>
    <w:rsid w:val="00E315BB"/>
    <w:rsid w:val="00E35032"/>
    <w:rsid w:val="00E710E4"/>
    <w:rsid w:val="00EA687F"/>
    <w:rsid w:val="00EB0F11"/>
    <w:rsid w:val="00EB402D"/>
    <w:rsid w:val="00EB4864"/>
    <w:rsid w:val="00EE3A13"/>
    <w:rsid w:val="00EE471F"/>
    <w:rsid w:val="00EE616A"/>
    <w:rsid w:val="00EF01A1"/>
    <w:rsid w:val="00F00984"/>
    <w:rsid w:val="00F10066"/>
    <w:rsid w:val="00F12662"/>
    <w:rsid w:val="00F14612"/>
    <w:rsid w:val="00F154D6"/>
    <w:rsid w:val="00F175CE"/>
    <w:rsid w:val="00F21BAF"/>
    <w:rsid w:val="00F22272"/>
    <w:rsid w:val="00F30A7C"/>
    <w:rsid w:val="00F44805"/>
    <w:rsid w:val="00F449CA"/>
    <w:rsid w:val="00F46E22"/>
    <w:rsid w:val="00F55E96"/>
    <w:rsid w:val="00F56942"/>
    <w:rsid w:val="00F56D26"/>
    <w:rsid w:val="00F57AFE"/>
    <w:rsid w:val="00F649A3"/>
    <w:rsid w:val="00F723B3"/>
    <w:rsid w:val="00F76855"/>
    <w:rsid w:val="00F80010"/>
    <w:rsid w:val="00F86B2C"/>
    <w:rsid w:val="00F9344F"/>
    <w:rsid w:val="00FA4893"/>
    <w:rsid w:val="00FA7CBB"/>
    <w:rsid w:val="00FC3145"/>
    <w:rsid w:val="00FD247D"/>
    <w:rsid w:val="00FD4ABD"/>
    <w:rsid w:val="00FE04F7"/>
    <w:rsid w:val="00FE2A02"/>
    <w:rsid w:val="00FE479A"/>
    <w:rsid w:val="00FF03EB"/>
    <w:rsid w:val="00FF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26DE9"/>
  <w15:chartTrackingRefBased/>
  <w15:docId w15:val="{7568E133-3D2B-4F5F-A5E7-0CF1F0CE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1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9831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31CA"/>
  </w:style>
  <w:style w:type="character" w:styleId="PageNumber">
    <w:name w:val="page number"/>
    <w:basedOn w:val="DefaultParagraphFont"/>
    <w:rsid w:val="009831CA"/>
  </w:style>
  <w:style w:type="character" w:styleId="LineNumber">
    <w:name w:val="line number"/>
    <w:basedOn w:val="DefaultParagraphFont"/>
    <w:uiPriority w:val="99"/>
    <w:semiHidden/>
    <w:unhideWhenUsed/>
    <w:rsid w:val="00983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1869</Words>
  <Characters>10020</Characters>
  <Application>Microsoft Office Word</Application>
  <DocSecurity>4</DocSecurity>
  <Lines>174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Winnetka López Santos</dc:creator>
  <cp:keywords/>
  <dc:description/>
  <cp:lastModifiedBy>Camyl Moreno Pantojas</cp:lastModifiedBy>
  <cp:revision>2</cp:revision>
  <cp:lastPrinted>2025-05-12T16:12:00Z</cp:lastPrinted>
  <dcterms:created xsi:type="dcterms:W3CDTF">2026-02-26T19:57:00Z</dcterms:created>
  <dcterms:modified xsi:type="dcterms:W3CDTF">2026-02-26T19:57:00Z</dcterms:modified>
</cp:coreProperties>
</file>