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80BBB65" w14:textId="77777777" w:rsidR="00101B06" w:rsidRDefault="00101B06" w:rsidP="00101B06">
      <w:pPr>
        <w:spacing w:after="0" w:line="240" w:lineRule="auto"/>
        <w:rPr>
          <w:rFonts w:ascii="Book Antiqua" w:eastAsia="SimSun" w:hAnsi="Book Antiqua" w:cs="Times New Roman"/>
          <w:b/>
          <w:bCs/>
          <w:kern w:val="0"/>
          <w:lang w:val="es-PR"/>
          <w14:ligatures w14:val="none"/>
        </w:rPr>
      </w:pPr>
      <w:r w:rsidRPr="00101B06">
        <w:rPr>
          <w:rFonts w:ascii="Book Antiqua" w:hAnsi="Book Antiqua"/>
          <w:b/>
          <w:bCs/>
          <w:lang w:val="es-PR"/>
        </w:rPr>
        <w:t>(</w:t>
      </w:r>
      <w:r w:rsidR="007B75DB" w:rsidRPr="00101B06">
        <w:rPr>
          <w:rFonts w:ascii="Book Antiqua" w:eastAsia="SimSun" w:hAnsi="Book Antiqua" w:cs="Times New Roman"/>
          <w:b/>
          <w:bCs/>
          <w:kern w:val="0"/>
          <w:lang w:val="es-PR"/>
          <w14:ligatures w14:val="none"/>
        </w:rPr>
        <w:t>R.</w:t>
      </w:r>
      <w:r w:rsidR="006A47B0" w:rsidRPr="00101B06">
        <w:rPr>
          <w:rFonts w:ascii="Book Antiqua" w:eastAsia="SimSun" w:hAnsi="Book Antiqua" w:cs="Times New Roman"/>
          <w:b/>
          <w:bCs/>
          <w:kern w:val="0"/>
          <w:lang w:val="es-PR"/>
          <w14:ligatures w14:val="none"/>
        </w:rPr>
        <w:t xml:space="preserve"> </w:t>
      </w:r>
      <w:r w:rsidR="007B75DB" w:rsidRPr="00101B06">
        <w:rPr>
          <w:rFonts w:ascii="Book Antiqua" w:eastAsia="SimSun" w:hAnsi="Book Antiqua" w:cs="Times New Roman"/>
          <w:b/>
          <w:bCs/>
          <w:kern w:val="0"/>
          <w:lang w:val="es-PR"/>
          <w14:ligatures w14:val="none"/>
        </w:rPr>
        <w:t>C</w:t>
      </w:r>
      <w:r w:rsidR="009831CA" w:rsidRPr="00101B06">
        <w:rPr>
          <w:rFonts w:ascii="Book Antiqua" w:eastAsia="SimSun" w:hAnsi="Book Antiqua" w:cs="Times New Roman"/>
          <w:b/>
          <w:bCs/>
          <w:kern w:val="0"/>
          <w:lang w:val="es-PR"/>
          <w14:ligatures w14:val="none"/>
        </w:rPr>
        <w:t xml:space="preserve">. de la C. </w:t>
      </w:r>
      <w:r w:rsidR="00F55E96" w:rsidRPr="00101B06">
        <w:rPr>
          <w:rFonts w:ascii="Book Antiqua" w:eastAsia="SimSun" w:hAnsi="Book Antiqua" w:cs="Times New Roman"/>
          <w:b/>
          <w:bCs/>
          <w:kern w:val="0"/>
          <w:lang w:val="es-PR"/>
          <w14:ligatures w14:val="none"/>
        </w:rPr>
        <w:t>128</w:t>
      </w:r>
      <w:r w:rsidRPr="00101B06">
        <w:rPr>
          <w:rFonts w:ascii="Book Antiqua" w:eastAsia="SimSun" w:hAnsi="Book Antiqua" w:cs="Times New Roman"/>
          <w:b/>
          <w:bCs/>
          <w:kern w:val="0"/>
          <w:lang w:val="es-PR"/>
          <w14:ligatures w14:val="none"/>
        </w:rPr>
        <w:t>)</w:t>
      </w:r>
    </w:p>
    <w:p w14:paraId="3982E2E4" w14:textId="77777777" w:rsidR="00101B06" w:rsidRDefault="00101B06" w:rsidP="00101B06">
      <w:pPr>
        <w:spacing w:after="0" w:line="240" w:lineRule="auto"/>
        <w:rPr>
          <w:rFonts w:ascii="Book Antiqua" w:eastAsia="SimSun" w:hAnsi="Book Antiqua" w:cs="Times New Roman"/>
          <w:b/>
          <w:bCs/>
          <w:kern w:val="0"/>
          <w:lang w:val="es-PR"/>
          <w14:ligatures w14:val="none"/>
        </w:rPr>
      </w:pPr>
    </w:p>
    <w:p w14:paraId="56788A1E" w14:textId="6D471CDE" w:rsidR="009831CA" w:rsidRPr="00101B06" w:rsidRDefault="00C15BEB" w:rsidP="00101B06">
      <w:pPr>
        <w:spacing w:after="0" w:line="240" w:lineRule="auto"/>
        <w:jc w:val="center"/>
        <w:rPr>
          <w:rFonts w:ascii="Book Antiqua" w:eastAsia="SimSun" w:hAnsi="Book Antiqua" w:cs="Times New Roman"/>
          <w:b/>
          <w:bCs/>
          <w:kern w:val="0"/>
          <w:lang w:val="es-PR"/>
          <w14:ligatures w14:val="none"/>
        </w:rPr>
      </w:pPr>
      <w:r>
        <w:rPr>
          <w:rFonts w:ascii="Book Antiqua" w:eastAsia="SimSun" w:hAnsi="Book Antiqua" w:cs="Times New Roman"/>
          <w:b/>
          <w:kern w:val="0"/>
          <w:sz w:val="28"/>
          <w:szCs w:val="28"/>
          <w:lang w:val="es-PR"/>
          <w14:ligatures w14:val="none"/>
        </w:rPr>
        <w:t>RESOLUCIÓN CONJUNTA</w:t>
      </w:r>
    </w:p>
    <w:p w14:paraId="0D5197AE" w14:textId="77777777" w:rsidR="00BC51EC" w:rsidRDefault="00BC51EC" w:rsidP="00BC51EC">
      <w:pPr>
        <w:tabs>
          <w:tab w:val="center" w:pos="4680"/>
          <w:tab w:val="right" w:pos="9360"/>
        </w:tabs>
        <w:spacing w:after="0" w:line="240" w:lineRule="auto"/>
        <w:rPr>
          <w:rFonts w:ascii="Book Antiqua" w:eastAsia="SimSun" w:hAnsi="Book Antiqua" w:cs="Times New Roman"/>
          <w:b/>
          <w:kern w:val="0"/>
          <w:lang w:val="es-PR"/>
          <w14:ligatures w14:val="none"/>
        </w:rPr>
      </w:pPr>
    </w:p>
    <w:p w14:paraId="3A7EFB4D" w14:textId="77777777" w:rsidR="00583744" w:rsidRPr="00176C4F" w:rsidRDefault="00583744" w:rsidP="00BC51EC">
      <w:pPr>
        <w:tabs>
          <w:tab w:val="center" w:pos="4680"/>
          <w:tab w:val="right" w:pos="9360"/>
        </w:tabs>
        <w:spacing w:after="0" w:line="240" w:lineRule="auto"/>
        <w:rPr>
          <w:rFonts w:ascii="Book Antiqua" w:eastAsia="SimSun" w:hAnsi="Book Antiqua" w:cs="Times New Roman"/>
          <w:b/>
          <w:kern w:val="0"/>
          <w:lang w:val="es-PR"/>
          <w14:ligatures w14:val="none"/>
        </w:rPr>
      </w:pPr>
    </w:p>
    <w:p w14:paraId="0E349E8B" w14:textId="492C55DA" w:rsidR="00BC51EC" w:rsidRPr="005F7A49" w:rsidRDefault="00BC51EC" w:rsidP="005F7A49">
      <w:pPr>
        <w:suppressLineNumbers/>
        <w:suppressAutoHyphens/>
        <w:spacing w:after="0" w:line="240" w:lineRule="auto"/>
        <w:ind w:left="720" w:hanging="720"/>
        <w:jc w:val="both"/>
        <w:rPr>
          <w:rFonts w:ascii="Book Antiqua" w:eastAsia="ヒラギノ角ゴ Pro W3" w:hAnsi="Book Antiqua" w:cs="Times New Roman"/>
          <w:color w:val="000000"/>
          <w:kern w:val="0"/>
          <w:lang w:val="es-PR"/>
          <w14:ligatures w14:val="none"/>
        </w:rPr>
      </w:pPr>
      <w:r w:rsidRPr="009831CA">
        <w:rPr>
          <w:rFonts w:ascii="Book Antiqua" w:eastAsia="ヒラギノ角ゴ Pro W3" w:hAnsi="Book Antiqua" w:cs="Times New Roman"/>
          <w:color w:val="000000"/>
          <w:kern w:val="0"/>
          <w:lang w:val="es-ES_tradnl"/>
          <w14:ligatures w14:val="none"/>
        </w:rPr>
        <w:t xml:space="preserve">Para </w:t>
      </w:r>
      <w:r w:rsidR="00D068C5">
        <w:rPr>
          <w:rFonts w:ascii="Book Antiqua" w:eastAsia="SimSun" w:hAnsi="Book Antiqua" w:cs="Times New Roman"/>
          <w:kern w:val="0"/>
          <w:lang w:val="es-PR"/>
          <w14:ligatures w14:val="none"/>
        </w:rPr>
        <w:t xml:space="preserve">ordenar al </w:t>
      </w:r>
      <w:r w:rsidR="007B75DB">
        <w:rPr>
          <w:rFonts w:ascii="Book Antiqua" w:eastAsia="SimSun" w:hAnsi="Book Antiqua" w:cs="Times New Roman"/>
          <w:kern w:val="0"/>
          <w:lang w:val="es-PR"/>
          <w14:ligatures w14:val="none"/>
        </w:rPr>
        <w:t xml:space="preserve">Comité de Evaluación y Disposición de Bienes Inmuebles (CEDBI) del </w:t>
      </w:r>
      <w:r w:rsidR="007B75DB" w:rsidRPr="005F7A49">
        <w:rPr>
          <w:rFonts w:ascii="Book Antiqua" w:eastAsia="SimSun" w:hAnsi="Book Antiqua" w:cs="Times New Roman"/>
          <w:kern w:val="0"/>
          <w:lang w:val="es-PR"/>
          <w14:ligatures w14:val="none"/>
        </w:rPr>
        <w:t xml:space="preserve">Gobierno de Puerto Rico, auscultar la </w:t>
      </w:r>
      <w:r w:rsidR="004B6C4A">
        <w:rPr>
          <w:rFonts w:ascii="Book Antiqua" w:eastAsia="SimSun" w:hAnsi="Book Antiqua" w:cs="Times New Roman"/>
          <w:kern w:val="0"/>
          <w:lang w:val="es-PR"/>
          <w14:ligatures w14:val="none"/>
        </w:rPr>
        <w:t>transferencia</w:t>
      </w:r>
      <w:r w:rsidR="007B75DB" w:rsidRPr="005F7A49">
        <w:rPr>
          <w:rFonts w:ascii="Book Antiqua" w:eastAsia="SimSun" w:hAnsi="Book Antiqua" w:cs="Times New Roman"/>
          <w:kern w:val="0"/>
          <w:lang w:val="es-PR"/>
          <w14:ligatures w14:val="none"/>
        </w:rPr>
        <w:t xml:space="preserve"> a la corporación Centro Corazón Azul, Inc., la titularidad o conceder el usufructo u otro negocio jurídico por un t</w:t>
      </w:r>
      <w:r w:rsidR="00F10066" w:rsidRPr="005F7A49">
        <w:rPr>
          <w:rFonts w:ascii="Book Antiqua" w:eastAsia="SimSun" w:hAnsi="Book Antiqua" w:cs="Times New Roman"/>
          <w:kern w:val="0"/>
          <w:lang w:val="es-PR"/>
          <w14:ligatures w14:val="none"/>
        </w:rPr>
        <w:t>érmino mayor a diez (10) años, del terreno y la estructura de</w:t>
      </w:r>
      <w:r w:rsidR="007B75DB" w:rsidRPr="005F7A49">
        <w:rPr>
          <w:rFonts w:ascii="Book Antiqua" w:eastAsia="SimSun" w:hAnsi="Book Antiqua" w:cs="Times New Roman"/>
          <w:kern w:val="0"/>
          <w:lang w:val="es-PR"/>
          <w14:ligatures w14:val="none"/>
        </w:rPr>
        <w:t xml:space="preserve"> </w:t>
      </w:r>
      <w:r w:rsidR="00D068C5" w:rsidRPr="005F7A49">
        <w:rPr>
          <w:rFonts w:ascii="Book Antiqua" w:eastAsia="SimSun" w:hAnsi="Book Antiqua" w:cs="Times New Roman"/>
          <w:kern w:val="0"/>
          <w:lang w:val="es-PR"/>
          <w14:ligatures w14:val="none"/>
        </w:rPr>
        <w:t>la antigua Escuela Pública Ernesto Juan Fonfr</w:t>
      </w:r>
      <w:r w:rsidR="004E2A1C">
        <w:rPr>
          <w:rFonts w:ascii="Book Antiqua" w:eastAsia="SimSun" w:hAnsi="Book Antiqua" w:cs="Times New Roman"/>
          <w:kern w:val="0"/>
          <w:lang w:val="es-PR"/>
          <w14:ligatures w14:val="none"/>
        </w:rPr>
        <w:t>í</w:t>
      </w:r>
      <w:r w:rsidR="00D068C5" w:rsidRPr="005F7A49">
        <w:rPr>
          <w:rFonts w:ascii="Book Antiqua" w:eastAsia="SimSun" w:hAnsi="Book Antiqua" w:cs="Times New Roman"/>
          <w:kern w:val="0"/>
          <w:lang w:val="es-PR"/>
          <w14:ligatures w14:val="none"/>
        </w:rPr>
        <w:t>as</w:t>
      </w:r>
      <w:r w:rsidR="00F10066" w:rsidRPr="005F7A49">
        <w:rPr>
          <w:rFonts w:ascii="Book Antiqua" w:eastAsia="SimSun" w:hAnsi="Book Antiqua" w:cs="Times New Roman"/>
          <w:kern w:val="0"/>
          <w:lang w:val="es-PR"/>
          <w14:ligatures w14:val="none"/>
        </w:rPr>
        <w:t xml:space="preserve">, localizada en la Carr. #2, Km. 17, Hm. 7, Sección </w:t>
      </w:r>
      <w:proofErr w:type="spellStart"/>
      <w:r w:rsidR="00F10066" w:rsidRPr="005F7A49">
        <w:rPr>
          <w:rFonts w:ascii="Book Antiqua" w:eastAsia="SimSun" w:hAnsi="Book Antiqua" w:cs="Times New Roman"/>
          <w:kern w:val="0"/>
          <w:lang w:val="es-PR"/>
          <w14:ligatures w14:val="none"/>
        </w:rPr>
        <w:t>Macum</w:t>
      </w:r>
      <w:proofErr w:type="spellEnd"/>
      <w:r w:rsidR="00F10066" w:rsidRPr="005F7A49">
        <w:rPr>
          <w:rFonts w:ascii="Book Antiqua" w:eastAsia="SimSun" w:hAnsi="Book Antiqua" w:cs="Times New Roman"/>
          <w:kern w:val="0"/>
          <w:lang w:val="es-PR"/>
          <w14:ligatures w14:val="none"/>
        </w:rPr>
        <w:t>, del B</w:t>
      </w:r>
      <w:r w:rsidR="0012262C">
        <w:rPr>
          <w:rFonts w:ascii="Book Antiqua" w:eastAsia="SimSun" w:hAnsi="Book Antiqua" w:cs="Times New Roman"/>
          <w:kern w:val="0"/>
          <w:lang w:val="es-PR"/>
          <w14:ligatures w14:val="none"/>
        </w:rPr>
        <w:t>arrio</w:t>
      </w:r>
      <w:r w:rsidR="008C20D1">
        <w:rPr>
          <w:rFonts w:ascii="Book Antiqua" w:eastAsia="SimSun" w:hAnsi="Book Antiqua" w:cs="Times New Roman"/>
          <w:kern w:val="0"/>
          <w:lang w:val="es-PR"/>
          <w14:ligatures w14:val="none"/>
        </w:rPr>
        <w:t xml:space="preserve"> </w:t>
      </w:r>
      <w:r w:rsidR="00F10066" w:rsidRPr="005F7A49">
        <w:rPr>
          <w:rFonts w:ascii="Book Antiqua" w:eastAsia="SimSun" w:hAnsi="Book Antiqua" w:cs="Times New Roman"/>
          <w:kern w:val="0"/>
          <w:lang w:val="es-PR"/>
          <w14:ligatures w14:val="none"/>
        </w:rPr>
        <w:t xml:space="preserve">Candelaria en el </w:t>
      </w:r>
      <w:r w:rsidR="004E2A1C">
        <w:rPr>
          <w:rFonts w:ascii="Book Antiqua" w:eastAsia="SimSun" w:hAnsi="Book Antiqua" w:cs="Times New Roman"/>
          <w:kern w:val="0"/>
          <w:lang w:val="es-PR"/>
          <w14:ligatures w14:val="none"/>
        </w:rPr>
        <w:t>M</w:t>
      </w:r>
      <w:r w:rsidR="00F10066" w:rsidRPr="005F7A49">
        <w:rPr>
          <w:rFonts w:ascii="Book Antiqua" w:eastAsia="SimSun" w:hAnsi="Book Antiqua" w:cs="Times New Roman"/>
          <w:kern w:val="0"/>
          <w:lang w:val="es-PR"/>
          <w14:ligatures w14:val="none"/>
        </w:rPr>
        <w:t>unicipio</w:t>
      </w:r>
      <w:r w:rsidR="00D068C5" w:rsidRPr="005F7A49">
        <w:rPr>
          <w:rFonts w:ascii="Book Antiqua" w:eastAsia="SimSun" w:hAnsi="Book Antiqua" w:cs="Times New Roman"/>
          <w:kern w:val="0"/>
          <w:lang w:val="es-PR"/>
          <w14:ligatures w14:val="none"/>
        </w:rPr>
        <w:t xml:space="preserve"> de Toa Baja, a</w:t>
      </w:r>
      <w:r w:rsidR="00F10066" w:rsidRPr="005F7A49">
        <w:rPr>
          <w:rFonts w:ascii="Book Antiqua" w:eastAsia="SimSun" w:hAnsi="Book Antiqua" w:cs="Times New Roman"/>
          <w:kern w:val="0"/>
          <w:lang w:val="es-PR"/>
          <w14:ligatures w14:val="none"/>
        </w:rPr>
        <w:t xml:space="preserve"> tenor </w:t>
      </w:r>
      <w:r w:rsidR="00F10066" w:rsidRPr="005F7A49">
        <w:rPr>
          <w:rFonts w:ascii="Book Antiqua" w:eastAsia="ヒラギノ角ゴ Pro W3" w:hAnsi="Book Antiqua" w:cs="Times New Roman"/>
          <w:color w:val="000000"/>
          <w:spacing w:val="-3"/>
          <w:kern w:val="0"/>
          <w:lang w:val="es-ES"/>
          <w14:ligatures w14:val="none"/>
        </w:rPr>
        <w:t xml:space="preserve">con </w:t>
      </w:r>
      <w:r w:rsidR="00F10066" w:rsidRPr="005F7A49">
        <w:rPr>
          <w:rFonts w:ascii="Book Antiqua" w:eastAsia="ヒラギノ角ゴ Pro W3" w:hAnsi="Book Antiqua" w:cs="Times New Roman"/>
          <w:color w:val="000000"/>
          <w:spacing w:val="-3"/>
          <w:kern w:val="0"/>
          <w:lang w:val="es-PR"/>
          <w14:ligatures w14:val="none"/>
        </w:rPr>
        <w:t>el Capítulo 5 de la Ley 26-2017, según enmendada, conocida como “Ley de Cumplimiento con el Plan Fiscal”</w:t>
      </w:r>
      <w:r w:rsidRPr="005F7A49">
        <w:rPr>
          <w:rFonts w:ascii="Book Antiqua" w:eastAsia="ヒラギノ角ゴ Pro W3" w:hAnsi="Book Antiqua" w:cs="Times New Roman"/>
          <w:color w:val="000000"/>
          <w:spacing w:val="-3"/>
          <w:kern w:val="0"/>
          <w:lang w:val="es-ES"/>
          <w14:ligatures w14:val="none"/>
        </w:rPr>
        <w:t>.</w:t>
      </w:r>
    </w:p>
    <w:p w14:paraId="58E15023" w14:textId="77777777" w:rsidR="009831CA" w:rsidRPr="00176C4F" w:rsidRDefault="009831CA" w:rsidP="009831CA">
      <w:pPr>
        <w:tabs>
          <w:tab w:val="center" w:pos="4680"/>
          <w:tab w:val="right" w:pos="9360"/>
        </w:tabs>
        <w:spacing w:after="0" w:line="240" w:lineRule="auto"/>
        <w:rPr>
          <w:rFonts w:ascii="Book Antiqua" w:eastAsia="SimSun" w:hAnsi="Book Antiqua" w:cs="Times New Roman"/>
          <w:b/>
          <w:kern w:val="0"/>
          <w:lang w:val="es-PR"/>
          <w14:ligatures w14:val="none"/>
        </w:rPr>
      </w:pPr>
      <w:r w:rsidRPr="009831CA">
        <w:rPr>
          <w:rFonts w:ascii="Book Antiqua" w:eastAsia="SimSun" w:hAnsi="Book Antiqua" w:cs="Times New Roman"/>
          <w:b/>
          <w:kern w:val="0"/>
          <w:sz w:val="28"/>
          <w:szCs w:val="28"/>
          <w:lang w:val="es-PR"/>
          <w14:ligatures w14:val="none"/>
        </w:rPr>
        <w:tab/>
      </w:r>
    </w:p>
    <w:p w14:paraId="56CC29C0" w14:textId="77777777" w:rsidR="009831CA" w:rsidRPr="00176C4F" w:rsidRDefault="009831CA" w:rsidP="009831CA">
      <w:pPr>
        <w:spacing w:after="0" w:line="240" w:lineRule="auto"/>
        <w:jc w:val="center"/>
        <w:rPr>
          <w:rFonts w:ascii="Book Antiqua" w:eastAsia="SimSun" w:hAnsi="Book Antiqua" w:cs="Times New Roman"/>
          <w:kern w:val="0"/>
          <w:lang w:val="es-PR"/>
          <w14:ligatures w14:val="none"/>
        </w:rPr>
      </w:pPr>
      <w:r w:rsidRPr="00176C4F">
        <w:rPr>
          <w:rFonts w:ascii="Book Antiqua" w:eastAsia="SimSun" w:hAnsi="Book Antiqua" w:cs="Times New Roman"/>
          <w:kern w:val="0"/>
          <w:lang w:val="es-PR"/>
          <w14:ligatures w14:val="none"/>
        </w:rPr>
        <w:t>EXPOSICIÓN DE MOTIVOS</w:t>
      </w:r>
    </w:p>
    <w:p w14:paraId="716A9F30" w14:textId="77777777" w:rsidR="009831CA" w:rsidRPr="009831CA" w:rsidRDefault="009831CA" w:rsidP="009831CA">
      <w:pPr>
        <w:spacing w:after="0" w:line="240" w:lineRule="auto"/>
        <w:rPr>
          <w:rFonts w:ascii="Book Antiqua" w:eastAsia="SimSun" w:hAnsi="Book Antiqua" w:cs="Times New Roman"/>
          <w:kern w:val="0"/>
          <w:lang w:val="es-PR"/>
          <w14:ligatures w14:val="none"/>
        </w:rPr>
      </w:pPr>
    </w:p>
    <w:p w14:paraId="1F766881" w14:textId="5E6B0DDB" w:rsidR="00FE479A" w:rsidRPr="005F7A49" w:rsidRDefault="00C36DEC" w:rsidP="00176795">
      <w:pPr>
        <w:spacing w:after="0" w:line="240" w:lineRule="auto"/>
        <w:ind w:firstLine="567"/>
        <w:jc w:val="both"/>
        <w:rPr>
          <w:rFonts w:ascii="Book Antiqua" w:eastAsia="Batang" w:hAnsi="Book Antiqua" w:cs="Arial"/>
          <w:lang w:val="es-PR"/>
        </w:rPr>
      </w:pPr>
      <w:r w:rsidRPr="005F7A49">
        <w:rPr>
          <w:rFonts w:ascii="Book Antiqua" w:eastAsia="Batang" w:hAnsi="Book Antiqua" w:cs="Arial"/>
          <w:lang w:val="es-PR"/>
        </w:rPr>
        <w:t xml:space="preserve">El Comité de Evaluación y Disposición de Bienes Inmuebles (en adelante "CEDBI") se creó en virtud del Capítulo 5 de la Ley 26-2017, conocida como “Ley de Cumplimiento con el Plan Fiscal” (en adelante, “Ley 26-2017”), </w:t>
      </w:r>
      <w:r w:rsidR="00FE479A" w:rsidRPr="005F7A49">
        <w:rPr>
          <w:rFonts w:ascii="Book Antiqua" w:eastAsia="Batang" w:hAnsi="Book Antiqua" w:cs="Arial"/>
          <w:lang w:val="es-PR"/>
        </w:rPr>
        <w:t xml:space="preserve">con el propósito de </w:t>
      </w:r>
      <w:r w:rsidRPr="005F7A49">
        <w:rPr>
          <w:rFonts w:ascii="Book Antiqua" w:eastAsia="Batang" w:hAnsi="Book Antiqua" w:cs="Arial"/>
          <w:lang w:val="es-PR"/>
        </w:rPr>
        <w:t xml:space="preserve">evaluar y gestionar una mejor utilización de las propiedades inmuebles en desuso pertenecientes a la Rama Ejecutiva del Gobierno de Puerto Rico. </w:t>
      </w:r>
      <w:r w:rsidR="00486239" w:rsidRPr="005F7A49">
        <w:rPr>
          <w:rFonts w:ascii="Book Antiqua" w:eastAsia="Batang" w:hAnsi="Book Antiqua" w:cs="Arial"/>
          <w:lang w:val="es-PR"/>
        </w:rPr>
        <w:t xml:space="preserve">Para cumplir con este mandato el </w:t>
      </w:r>
      <w:r w:rsidRPr="005F7A49">
        <w:rPr>
          <w:rFonts w:ascii="Book Antiqua" w:eastAsia="Batang" w:hAnsi="Book Antiqua" w:cs="Arial"/>
          <w:lang w:val="es-PR"/>
        </w:rPr>
        <w:t>CEDBI, adoptó el Reglamento Núm. 9133 de 9 de diciembre de 2019, denominado Reglamento Único de Evaluación y Disposición de Bienes Inmuebles de la Rama Ejecutiva del Gobierno de Puerto Rico (en adelante, “Reglamento Único”). El Reglamento Único establece los parámetros uniformes aplicables a toda disposición de Bienes Inmuebles en</w:t>
      </w:r>
      <w:r w:rsidRPr="00C36DEC">
        <w:rPr>
          <w:rFonts w:ascii="Book Antiqua" w:eastAsia="Batang" w:hAnsi="Book Antiqua" w:cs="Arial"/>
          <w:lang w:val="es-PR"/>
        </w:rPr>
        <w:t xml:space="preserve"> desuso de la Rama Ejecutiva, en aras de propiciar </w:t>
      </w:r>
      <w:r w:rsidR="00486239" w:rsidRPr="005F7A49">
        <w:rPr>
          <w:rFonts w:ascii="Book Antiqua" w:eastAsia="Batang" w:hAnsi="Book Antiqua" w:cs="Arial"/>
          <w:lang w:val="es-PR"/>
        </w:rPr>
        <w:t>su utilización dentro de un marco de competencia justo que permita allegar recursos al Gobierno y destinar dichas propiedades a actividades de bienestar común, desarrollo económico y otros fines en beneficio de sectores de la ciudadanía que requieren atención especial.</w:t>
      </w:r>
    </w:p>
    <w:p w14:paraId="65127D15" w14:textId="77777777" w:rsidR="00C36DEC" w:rsidRDefault="00C36DEC" w:rsidP="00E01D34">
      <w:pPr>
        <w:spacing w:after="0" w:line="240" w:lineRule="auto"/>
        <w:ind w:firstLine="567"/>
        <w:jc w:val="both"/>
        <w:rPr>
          <w:rFonts w:ascii="Book Antiqua" w:eastAsia="Batang" w:hAnsi="Book Antiqua" w:cs="Arial"/>
          <w:lang w:val="es-PR"/>
        </w:rPr>
      </w:pPr>
    </w:p>
    <w:p w14:paraId="7514B0C9" w14:textId="3CC2834D" w:rsidR="009831CA" w:rsidRDefault="00D068C5" w:rsidP="00E01D34">
      <w:pPr>
        <w:spacing w:after="0" w:line="240" w:lineRule="auto"/>
        <w:ind w:firstLine="567"/>
        <w:jc w:val="both"/>
        <w:rPr>
          <w:rFonts w:ascii="Book Antiqua" w:eastAsia="SimSun" w:hAnsi="Book Antiqua" w:cs="Times New Roman"/>
          <w:kern w:val="0"/>
          <w:lang w:val="es-PR"/>
          <w14:ligatures w14:val="none"/>
        </w:rPr>
      </w:pPr>
      <w:r>
        <w:rPr>
          <w:rFonts w:ascii="Book Antiqua" w:eastAsia="Batang" w:hAnsi="Book Antiqua" w:cs="Arial"/>
          <w:lang w:val="es-PR"/>
        </w:rPr>
        <w:t xml:space="preserve">El CEDBI, es responsable de evaluar y disponer de bienes inmuebles de </w:t>
      </w:r>
      <w:r w:rsidRPr="005F7A49">
        <w:rPr>
          <w:rFonts w:ascii="Book Antiqua" w:eastAsia="Batang" w:hAnsi="Book Antiqua" w:cs="Arial"/>
          <w:lang w:val="es-PR"/>
        </w:rPr>
        <w:t xml:space="preserve">la </w:t>
      </w:r>
      <w:r w:rsidR="00176795" w:rsidRPr="005F7A49">
        <w:rPr>
          <w:rFonts w:ascii="Book Antiqua" w:eastAsia="SimSun" w:hAnsi="Book Antiqua" w:cs="Times New Roman"/>
          <w:kern w:val="0"/>
          <w:lang w:val="es-PR"/>
          <w14:ligatures w14:val="none"/>
        </w:rPr>
        <w:t>Rama Ejecutiva, mediante procesos reglamentados que incluyen la tasación, inspección y determinación del método de disposición más adecuado,</w:t>
      </w:r>
      <w:r w:rsidR="00176795" w:rsidRPr="00176795">
        <w:rPr>
          <w:rFonts w:ascii="Book Antiqua" w:eastAsia="SimSun" w:hAnsi="Book Antiqua" w:cs="Times New Roman"/>
          <w:kern w:val="0"/>
          <w:lang w:val="es-PR"/>
          <w14:ligatures w14:val="none"/>
        </w:rPr>
        <w:t xml:space="preserve"> tales</w:t>
      </w:r>
      <w:r w:rsidR="00176795">
        <w:rPr>
          <w:rFonts w:ascii="Book Antiqua" w:eastAsia="SimSun" w:hAnsi="Book Antiqua" w:cs="Times New Roman"/>
          <w:kern w:val="0"/>
          <w:lang w:val="es-PR"/>
          <w14:ligatures w14:val="none"/>
        </w:rPr>
        <w:t xml:space="preserve"> </w:t>
      </w:r>
      <w:r w:rsidR="00C36DEC">
        <w:rPr>
          <w:rFonts w:ascii="Book Antiqua" w:eastAsia="SimSun" w:hAnsi="Book Antiqua" w:cs="Times New Roman"/>
          <w:kern w:val="0"/>
          <w:lang w:val="es-PR"/>
          <w14:ligatures w14:val="none"/>
        </w:rPr>
        <w:t>como subastas, arrendamientos o transferencias a otras agencias gubernamentales.</w:t>
      </w:r>
    </w:p>
    <w:p w14:paraId="730D5EDE" w14:textId="77777777" w:rsidR="00C36DEC" w:rsidRDefault="00C36DEC" w:rsidP="00176795">
      <w:pPr>
        <w:spacing w:after="0" w:line="240" w:lineRule="auto"/>
        <w:jc w:val="both"/>
        <w:rPr>
          <w:rFonts w:ascii="Book Antiqua" w:eastAsia="SimSun" w:hAnsi="Book Antiqua" w:cs="Times New Roman"/>
          <w:kern w:val="0"/>
          <w:lang w:val="es-PR"/>
          <w14:ligatures w14:val="none"/>
        </w:rPr>
      </w:pPr>
    </w:p>
    <w:p w14:paraId="4DE5B222" w14:textId="66ADEB5A" w:rsidR="00C36DEC" w:rsidRPr="005F7A49" w:rsidRDefault="00C36DEC" w:rsidP="00E01D34">
      <w:pPr>
        <w:spacing w:after="0" w:line="240" w:lineRule="auto"/>
        <w:ind w:firstLine="567"/>
        <w:jc w:val="both"/>
        <w:rPr>
          <w:rFonts w:ascii="Book Antiqua" w:eastAsia="SimSun" w:hAnsi="Book Antiqua" w:cs="Times New Roman"/>
          <w:kern w:val="0"/>
          <w:lang w:val="es-PR"/>
          <w14:ligatures w14:val="none"/>
        </w:rPr>
      </w:pPr>
      <w:r w:rsidRPr="005F7A49">
        <w:rPr>
          <w:rFonts w:ascii="Book Antiqua" w:eastAsia="SimSun" w:hAnsi="Book Antiqua" w:cs="Times New Roman"/>
          <w:kern w:val="0"/>
          <w:lang w:val="es-PR"/>
          <w14:ligatures w14:val="none"/>
        </w:rPr>
        <w:t xml:space="preserve">En el caso de los arrendamientos, se </w:t>
      </w:r>
      <w:r w:rsidR="00EB4864" w:rsidRPr="005F7A49">
        <w:rPr>
          <w:rFonts w:ascii="Book Antiqua" w:eastAsia="SimSun" w:hAnsi="Book Antiqua" w:cs="Times New Roman"/>
          <w:kern w:val="0"/>
          <w:lang w:val="es-PR"/>
          <w14:ligatures w14:val="none"/>
        </w:rPr>
        <w:t xml:space="preserve">establece que el propietario del bien en desuso (“Arrendador”) cede la </w:t>
      </w:r>
      <w:r w:rsidRPr="005F7A49">
        <w:rPr>
          <w:rFonts w:ascii="Book Antiqua" w:eastAsia="SimSun" w:hAnsi="Book Antiqua" w:cs="Times New Roman"/>
          <w:kern w:val="0"/>
          <w:lang w:val="es-PR"/>
          <w14:ligatures w14:val="none"/>
        </w:rPr>
        <w:t xml:space="preserve">ocupación y posesión del inmueble a la parte </w:t>
      </w:r>
      <w:r w:rsidR="00EB4864" w:rsidRPr="005F7A49">
        <w:rPr>
          <w:rFonts w:ascii="Book Antiqua" w:eastAsia="SimSun" w:hAnsi="Book Antiqua" w:cs="Times New Roman"/>
          <w:kern w:val="0"/>
          <w:lang w:val="es-PR"/>
          <w14:ligatures w14:val="none"/>
        </w:rPr>
        <w:t xml:space="preserve">arrendataria </w:t>
      </w:r>
      <w:r w:rsidRPr="005F7A49">
        <w:rPr>
          <w:rFonts w:ascii="Book Antiqua" w:eastAsia="SimSun" w:hAnsi="Book Antiqua" w:cs="Times New Roman"/>
          <w:kern w:val="0"/>
          <w:lang w:val="es-PR"/>
          <w14:ligatures w14:val="none"/>
        </w:rPr>
        <w:t xml:space="preserve">por un tiempo y canon definido, según se </w:t>
      </w:r>
      <w:r w:rsidR="00EB4864" w:rsidRPr="005F7A49">
        <w:rPr>
          <w:rFonts w:ascii="Book Antiqua" w:eastAsia="SimSun" w:hAnsi="Book Antiqua" w:cs="Times New Roman"/>
          <w:kern w:val="0"/>
          <w:lang w:val="es-PR"/>
          <w14:ligatures w14:val="none"/>
        </w:rPr>
        <w:t xml:space="preserve">consigna </w:t>
      </w:r>
      <w:r w:rsidRPr="005F7A49">
        <w:rPr>
          <w:rFonts w:ascii="Book Antiqua" w:eastAsia="SimSun" w:hAnsi="Book Antiqua" w:cs="Times New Roman"/>
          <w:kern w:val="0"/>
          <w:lang w:val="es-PR"/>
          <w14:ligatures w14:val="none"/>
        </w:rPr>
        <w:t>en la Resolución que adopta el CEDBI y en el</w:t>
      </w:r>
      <w:r w:rsidR="00EB4864" w:rsidRPr="005F7A49">
        <w:rPr>
          <w:rFonts w:ascii="Book Antiqua" w:eastAsia="SimSun" w:hAnsi="Book Antiqua" w:cs="Times New Roman"/>
          <w:kern w:val="0"/>
          <w:lang w:val="es-PR"/>
          <w14:ligatures w14:val="none"/>
        </w:rPr>
        <w:t xml:space="preserve"> contrato correspondiente. </w:t>
      </w:r>
      <w:r w:rsidRPr="005F7A49">
        <w:rPr>
          <w:rFonts w:ascii="Book Antiqua" w:eastAsia="SimSun" w:hAnsi="Book Antiqua" w:cs="Times New Roman"/>
          <w:kern w:val="0"/>
          <w:lang w:val="es-PR"/>
          <w14:ligatures w14:val="none"/>
        </w:rPr>
        <w:t xml:space="preserve"> El canon de arrendamiento es determinado por el CEDBI.</w:t>
      </w:r>
    </w:p>
    <w:p w14:paraId="560CBDEB" w14:textId="77777777" w:rsidR="00C36DEC" w:rsidRDefault="00C36DEC" w:rsidP="00EB4864">
      <w:pPr>
        <w:spacing w:after="0" w:line="240" w:lineRule="auto"/>
        <w:jc w:val="both"/>
        <w:rPr>
          <w:rFonts w:ascii="Book Antiqua" w:eastAsia="SimSun" w:hAnsi="Book Antiqua" w:cs="Times New Roman"/>
          <w:kern w:val="0"/>
          <w:lang w:val="es-PR"/>
          <w14:ligatures w14:val="none"/>
        </w:rPr>
      </w:pPr>
    </w:p>
    <w:p w14:paraId="6029FC0F" w14:textId="65145A41" w:rsidR="007B75DB" w:rsidRPr="005F7A49" w:rsidRDefault="00C36DEC" w:rsidP="00A83001">
      <w:pPr>
        <w:spacing w:after="0" w:line="240" w:lineRule="auto"/>
        <w:ind w:firstLine="567"/>
        <w:jc w:val="both"/>
        <w:rPr>
          <w:rFonts w:ascii="Book Antiqua" w:eastAsia="SimSun" w:hAnsi="Book Antiqua" w:cs="Times New Roman"/>
          <w:kern w:val="0"/>
          <w:lang w:val="es-PR"/>
          <w14:ligatures w14:val="none"/>
        </w:rPr>
      </w:pPr>
      <w:r w:rsidRPr="005F7A49">
        <w:rPr>
          <w:rFonts w:ascii="Book Antiqua" w:eastAsia="SimSun" w:hAnsi="Book Antiqua" w:cs="Times New Roman"/>
          <w:kern w:val="0"/>
          <w:lang w:val="es-PR"/>
          <w14:ligatures w14:val="none"/>
        </w:rPr>
        <w:t>La mayoría de las propiedades de escuelas públicas en desuso han sido arrendadas a entidades sin fines de lucro</w:t>
      </w:r>
      <w:r w:rsidR="005120E0" w:rsidRPr="005F7A49">
        <w:rPr>
          <w:rFonts w:ascii="Book Antiqua" w:eastAsia="SimSun" w:hAnsi="Book Antiqua" w:cs="Times New Roman"/>
          <w:kern w:val="0"/>
          <w:lang w:val="es-PR"/>
          <w14:ligatures w14:val="none"/>
        </w:rPr>
        <w:t xml:space="preserve"> (en adelante, “OSFL”)</w:t>
      </w:r>
      <w:r w:rsidRPr="005F7A49">
        <w:rPr>
          <w:rFonts w:ascii="Book Antiqua" w:eastAsia="SimSun" w:hAnsi="Book Antiqua" w:cs="Times New Roman"/>
          <w:kern w:val="0"/>
          <w:lang w:val="es-PR"/>
          <w14:ligatures w14:val="none"/>
        </w:rPr>
        <w:t xml:space="preserve"> </w:t>
      </w:r>
      <w:r w:rsidR="005120E0" w:rsidRPr="005F7A49">
        <w:rPr>
          <w:rFonts w:ascii="Book Antiqua" w:eastAsia="SimSun" w:hAnsi="Book Antiqua" w:cs="Times New Roman"/>
          <w:kern w:val="0"/>
          <w:lang w:val="es-PR"/>
          <w14:ligatures w14:val="none"/>
        </w:rPr>
        <w:t xml:space="preserve">que brindan </w:t>
      </w:r>
      <w:r w:rsidRPr="005F7A49">
        <w:rPr>
          <w:rFonts w:ascii="Book Antiqua" w:eastAsia="SimSun" w:hAnsi="Book Antiqua" w:cs="Times New Roman"/>
          <w:kern w:val="0"/>
          <w:lang w:val="es-PR"/>
          <w14:ligatures w14:val="none"/>
        </w:rPr>
        <w:t xml:space="preserve">servicios sociales para el bienestar común, cuyos ingresos </w:t>
      </w:r>
      <w:r w:rsidR="005120E0" w:rsidRPr="005F7A49">
        <w:rPr>
          <w:rFonts w:ascii="Book Antiqua" w:eastAsia="SimSun" w:hAnsi="Book Antiqua" w:cs="Times New Roman"/>
          <w:kern w:val="0"/>
          <w:lang w:val="es-PR"/>
          <w14:ligatures w14:val="none"/>
        </w:rPr>
        <w:t xml:space="preserve">se destinan exclusivamente a </w:t>
      </w:r>
      <w:r w:rsidRPr="005F7A49">
        <w:rPr>
          <w:rFonts w:ascii="Book Antiqua" w:eastAsia="SimSun" w:hAnsi="Book Antiqua" w:cs="Times New Roman"/>
          <w:kern w:val="0"/>
          <w:lang w:val="es-PR"/>
          <w14:ligatures w14:val="none"/>
        </w:rPr>
        <w:t xml:space="preserve">la promoción de </w:t>
      </w:r>
      <w:r w:rsidR="00A83001" w:rsidRPr="005F7A49">
        <w:rPr>
          <w:rFonts w:ascii="Book Antiqua" w:eastAsia="SimSun" w:hAnsi="Book Antiqua" w:cs="Times New Roman"/>
          <w:kern w:val="0"/>
          <w:lang w:val="es-PR"/>
          <w14:ligatures w14:val="none"/>
        </w:rPr>
        <w:t xml:space="preserve">sus </w:t>
      </w:r>
      <w:r w:rsidRPr="005F7A49">
        <w:rPr>
          <w:rFonts w:ascii="Book Antiqua" w:eastAsia="SimSun" w:hAnsi="Book Antiqua" w:cs="Times New Roman"/>
          <w:kern w:val="0"/>
          <w:lang w:val="es-PR"/>
          <w14:ligatures w14:val="none"/>
        </w:rPr>
        <w:lastRenderedPageBreak/>
        <w:t xml:space="preserve">fines y no para </w:t>
      </w:r>
      <w:r w:rsidR="00A83001" w:rsidRPr="005F7A49">
        <w:rPr>
          <w:rFonts w:ascii="Book Antiqua" w:eastAsia="SimSun" w:hAnsi="Book Antiqua" w:cs="Times New Roman"/>
          <w:kern w:val="0"/>
          <w:lang w:val="es-PR"/>
          <w14:ligatures w14:val="none"/>
        </w:rPr>
        <w:t xml:space="preserve">el </w:t>
      </w:r>
      <w:r w:rsidRPr="005F7A49">
        <w:rPr>
          <w:rFonts w:ascii="Book Antiqua" w:eastAsia="SimSun" w:hAnsi="Book Antiqua" w:cs="Times New Roman"/>
          <w:kern w:val="0"/>
          <w:lang w:val="es-PR"/>
          <w14:ligatures w14:val="none"/>
        </w:rPr>
        <w:t xml:space="preserve">beneficio </w:t>
      </w:r>
      <w:r w:rsidR="00A83001" w:rsidRPr="005F7A49">
        <w:rPr>
          <w:rFonts w:ascii="Book Antiqua" w:eastAsia="SimSun" w:hAnsi="Book Antiqua" w:cs="Times New Roman"/>
          <w:kern w:val="0"/>
          <w:lang w:val="es-PR"/>
          <w14:ligatures w14:val="none"/>
        </w:rPr>
        <w:t xml:space="preserve">económico de sus miembros. Estas entidades, </w:t>
      </w:r>
      <w:r w:rsidRPr="005F7A49">
        <w:rPr>
          <w:rFonts w:ascii="Book Antiqua" w:eastAsia="SimSun" w:hAnsi="Book Antiqua" w:cs="Times New Roman"/>
          <w:kern w:val="0"/>
          <w:lang w:val="es-PR"/>
          <w14:ligatures w14:val="none"/>
        </w:rPr>
        <w:t xml:space="preserve">con evidencia de exención contributiva estatal o federal </w:t>
      </w:r>
      <w:r w:rsidR="00A83001" w:rsidRPr="005F7A49">
        <w:rPr>
          <w:rFonts w:ascii="Book Antiqua" w:eastAsia="SimSun" w:hAnsi="Book Antiqua" w:cs="Times New Roman"/>
          <w:kern w:val="0"/>
          <w:lang w:val="es-PR"/>
          <w14:ligatures w14:val="none"/>
        </w:rPr>
        <w:t xml:space="preserve">vigente, pueden </w:t>
      </w:r>
      <w:r w:rsidRPr="005F7A49">
        <w:rPr>
          <w:rFonts w:ascii="Book Antiqua" w:eastAsia="SimSun" w:hAnsi="Book Antiqua" w:cs="Times New Roman"/>
          <w:kern w:val="0"/>
          <w:lang w:val="es-PR"/>
          <w14:ligatures w14:val="none"/>
        </w:rPr>
        <w:t>beneficiarse de un arrendamiento por un canon mensual de un dólar ($1.00), por un término que no excederá de cinco (5) años. Para términos mayores a cinco (5) años, la OSFL tendría que cumplir con otros parámetros, términos y condiciones, incluso puede conllevar la imposición de un monto mayor en los cánones de renta.</w:t>
      </w:r>
      <w:r w:rsidR="0046725E" w:rsidRPr="005F7A49">
        <w:rPr>
          <w:rFonts w:ascii="Book Antiqua" w:eastAsia="SimSun" w:hAnsi="Book Antiqua" w:cs="Times New Roman"/>
          <w:kern w:val="0"/>
          <w:lang w:val="es-PR"/>
          <w14:ligatures w14:val="none"/>
        </w:rPr>
        <w:t xml:space="preserve"> </w:t>
      </w:r>
      <w:r w:rsidR="007B75DB" w:rsidRPr="005F7A49">
        <w:rPr>
          <w:rFonts w:ascii="Book Antiqua" w:eastAsia="SimSun" w:hAnsi="Book Antiqua" w:cs="Times New Roman"/>
          <w:kern w:val="0"/>
          <w:lang w:val="es-PR"/>
          <w14:ligatures w14:val="none"/>
        </w:rPr>
        <w:t xml:space="preserve">Entre los factores que evalúa CEDBI en las propuestas que les son presentadas, podemos mencionar el impacto económico; impacto social y comunitario; experiencia; </w:t>
      </w:r>
      <w:r w:rsidR="004E2A1C">
        <w:rPr>
          <w:rFonts w:ascii="Book Antiqua" w:eastAsia="SimSun" w:hAnsi="Book Antiqua" w:cs="Times New Roman"/>
          <w:kern w:val="0"/>
          <w:lang w:val="es-PR"/>
          <w14:ligatures w14:val="none"/>
        </w:rPr>
        <w:t xml:space="preserve">y </w:t>
      </w:r>
      <w:r w:rsidR="00A83001" w:rsidRPr="005F7A49">
        <w:rPr>
          <w:rFonts w:ascii="Book Antiqua" w:eastAsia="SimSun" w:hAnsi="Book Antiqua" w:cs="Times New Roman"/>
          <w:kern w:val="0"/>
          <w:lang w:val="es-PR"/>
          <w14:ligatures w14:val="none"/>
        </w:rPr>
        <w:t>especificidad del proyecto.</w:t>
      </w:r>
    </w:p>
    <w:p w14:paraId="4F09BA00" w14:textId="77777777" w:rsidR="0046725E" w:rsidRDefault="0046725E" w:rsidP="00C0425A">
      <w:pPr>
        <w:spacing w:after="0" w:line="240" w:lineRule="auto"/>
        <w:jc w:val="both"/>
        <w:rPr>
          <w:rFonts w:ascii="Book Antiqua" w:eastAsia="SimSun" w:hAnsi="Book Antiqua" w:cs="Times New Roman"/>
          <w:kern w:val="0"/>
          <w:lang w:val="es-PR"/>
          <w14:ligatures w14:val="none"/>
        </w:rPr>
      </w:pPr>
    </w:p>
    <w:p w14:paraId="1AFA1A27" w14:textId="4015B9ED" w:rsidR="00CC63F0" w:rsidRPr="005F7A49" w:rsidRDefault="0046725E" w:rsidP="00CA4719">
      <w:pPr>
        <w:spacing w:after="0" w:line="240" w:lineRule="auto"/>
        <w:ind w:firstLine="567"/>
        <w:jc w:val="both"/>
        <w:rPr>
          <w:rFonts w:ascii="Book Antiqua" w:eastAsia="SimSun" w:hAnsi="Book Antiqua" w:cs="Times New Roman"/>
          <w:kern w:val="0"/>
          <w:lang w:val="es-PR"/>
          <w14:ligatures w14:val="none"/>
        </w:rPr>
      </w:pPr>
      <w:r w:rsidRPr="005F7A49">
        <w:rPr>
          <w:rFonts w:ascii="Book Antiqua" w:eastAsia="SimSun" w:hAnsi="Book Antiqua" w:cs="Times New Roman"/>
          <w:kern w:val="0"/>
          <w:lang w:val="es-PR"/>
          <w14:ligatures w14:val="none"/>
        </w:rPr>
        <w:t xml:space="preserve">En el caso de la antigua Escuela Pública Ernesto Juan </w:t>
      </w:r>
      <w:r w:rsidR="00FF03EB" w:rsidRPr="005F7A49">
        <w:rPr>
          <w:rFonts w:ascii="Book Antiqua" w:eastAsia="SimSun" w:hAnsi="Book Antiqua" w:cs="Times New Roman"/>
          <w:kern w:val="0"/>
          <w:lang w:val="es-PR"/>
          <w14:ligatures w14:val="none"/>
        </w:rPr>
        <w:t>Fonfr</w:t>
      </w:r>
      <w:r w:rsidR="004E2A1C">
        <w:rPr>
          <w:rFonts w:ascii="Book Antiqua" w:eastAsia="SimSun" w:hAnsi="Book Antiqua" w:cs="Times New Roman"/>
          <w:kern w:val="0"/>
          <w:lang w:val="es-PR"/>
          <w14:ligatures w14:val="none"/>
        </w:rPr>
        <w:t>í</w:t>
      </w:r>
      <w:r w:rsidR="00FF03EB" w:rsidRPr="005F7A49">
        <w:rPr>
          <w:rFonts w:ascii="Book Antiqua" w:eastAsia="SimSun" w:hAnsi="Book Antiqua" w:cs="Times New Roman"/>
          <w:kern w:val="0"/>
          <w:lang w:val="es-PR"/>
          <w14:ligatures w14:val="none"/>
        </w:rPr>
        <w:t xml:space="preserve">as, </w:t>
      </w:r>
      <w:r w:rsidRPr="005F7A49">
        <w:rPr>
          <w:rFonts w:ascii="Book Antiqua" w:eastAsia="SimSun" w:hAnsi="Book Antiqua" w:cs="Times New Roman"/>
          <w:kern w:val="0"/>
          <w:lang w:val="es-PR"/>
          <w14:ligatures w14:val="none"/>
        </w:rPr>
        <w:t xml:space="preserve">localizada en la Carr. #2, Km. 17, Hm. 7, Sección Macum, del Bo. Candelaria en el </w:t>
      </w:r>
      <w:r w:rsidR="004E2A1C">
        <w:rPr>
          <w:rFonts w:ascii="Book Antiqua" w:eastAsia="SimSun" w:hAnsi="Book Antiqua" w:cs="Times New Roman"/>
          <w:kern w:val="0"/>
          <w:lang w:val="es-PR"/>
          <w14:ligatures w14:val="none"/>
        </w:rPr>
        <w:t>M</w:t>
      </w:r>
      <w:r w:rsidRPr="005F7A49">
        <w:rPr>
          <w:rFonts w:ascii="Book Antiqua" w:eastAsia="SimSun" w:hAnsi="Book Antiqua" w:cs="Times New Roman"/>
          <w:kern w:val="0"/>
          <w:lang w:val="es-PR"/>
          <w14:ligatures w14:val="none"/>
        </w:rPr>
        <w:t xml:space="preserve">unicipio de Toa Baja, la corporación Centro Corazón Azul, </w:t>
      </w:r>
      <w:r w:rsidR="00FF03EB" w:rsidRPr="005F7A49">
        <w:rPr>
          <w:rFonts w:ascii="Book Antiqua" w:eastAsia="SimSun" w:hAnsi="Book Antiqua" w:cs="Times New Roman"/>
          <w:kern w:val="0"/>
          <w:lang w:val="es-PR"/>
          <w14:ligatures w14:val="none"/>
        </w:rPr>
        <w:t xml:space="preserve">Inc. ha suscrito </w:t>
      </w:r>
      <w:r w:rsidRPr="005F7A49">
        <w:rPr>
          <w:rFonts w:ascii="Book Antiqua" w:eastAsia="SimSun" w:hAnsi="Book Antiqua" w:cs="Times New Roman"/>
          <w:kern w:val="0"/>
          <w:lang w:val="es-PR"/>
          <w14:ligatures w14:val="none"/>
        </w:rPr>
        <w:t xml:space="preserve">dos (2) contratos de arrendamiento para operar un centro </w:t>
      </w:r>
      <w:r w:rsidR="00FF03EB" w:rsidRPr="005F7A49">
        <w:rPr>
          <w:rFonts w:ascii="Book Antiqua" w:eastAsia="SimSun" w:hAnsi="Book Antiqua" w:cs="Times New Roman"/>
          <w:kern w:val="0"/>
          <w:lang w:val="es-PR"/>
          <w14:ligatures w14:val="none"/>
        </w:rPr>
        <w:t>diurno que atiende a personas</w:t>
      </w:r>
      <w:r w:rsidR="005B6C95" w:rsidRPr="005F7A49">
        <w:rPr>
          <w:rFonts w:ascii="Book Antiqua" w:eastAsia="SimSun" w:hAnsi="Book Antiqua" w:cs="Times New Roman"/>
          <w:kern w:val="0"/>
          <w:lang w:val="es-PR"/>
          <w14:ligatures w14:val="none"/>
        </w:rPr>
        <w:t xml:space="preserve"> mayores de </w:t>
      </w:r>
      <w:r w:rsidR="00FF03EB" w:rsidRPr="005F7A49">
        <w:rPr>
          <w:rFonts w:ascii="Book Antiqua" w:eastAsia="SimSun" w:hAnsi="Book Antiqua" w:cs="Times New Roman"/>
          <w:kern w:val="0"/>
          <w:lang w:val="es-PR"/>
          <w14:ligatures w14:val="none"/>
        </w:rPr>
        <w:t xml:space="preserve">veintiún (21) </w:t>
      </w:r>
      <w:r w:rsidR="005B6C95" w:rsidRPr="005F7A49">
        <w:rPr>
          <w:rFonts w:ascii="Book Antiqua" w:eastAsia="SimSun" w:hAnsi="Book Antiqua" w:cs="Times New Roman"/>
          <w:kern w:val="0"/>
          <w:lang w:val="es-PR"/>
          <w14:ligatures w14:val="none"/>
        </w:rPr>
        <w:t xml:space="preserve">años con autismo severo </w:t>
      </w:r>
      <w:r w:rsidR="00FF03EB" w:rsidRPr="005F7A49">
        <w:rPr>
          <w:rFonts w:ascii="Book Antiqua" w:eastAsia="SimSun" w:hAnsi="Book Antiqua" w:cs="Times New Roman"/>
          <w:kern w:val="0"/>
          <w:lang w:val="es-PR"/>
          <w14:ligatures w14:val="none"/>
        </w:rPr>
        <w:t>(nivel 3)</w:t>
      </w:r>
      <w:r w:rsidR="005B6C95" w:rsidRPr="005F7A49">
        <w:rPr>
          <w:rFonts w:ascii="Book Antiqua" w:eastAsia="SimSun" w:hAnsi="Book Antiqua" w:cs="Times New Roman"/>
          <w:kern w:val="0"/>
          <w:lang w:val="es-PR"/>
          <w14:ligatures w14:val="none"/>
        </w:rPr>
        <w:t xml:space="preserve">. </w:t>
      </w:r>
      <w:r w:rsidR="00CC63F0" w:rsidRPr="005F7A49">
        <w:rPr>
          <w:rFonts w:ascii="Book Antiqua" w:eastAsia="SimSun" w:hAnsi="Book Antiqua" w:cs="Times New Roman"/>
          <w:kern w:val="0"/>
          <w:lang w:val="es-PR"/>
          <w14:ligatures w14:val="none"/>
        </w:rPr>
        <w:t xml:space="preserve">El primero </w:t>
      </w:r>
      <w:r w:rsidR="00FF03EB" w:rsidRPr="005F7A49">
        <w:rPr>
          <w:rFonts w:ascii="Book Antiqua" w:eastAsia="SimSun" w:hAnsi="Book Antiqua" w:cs="Times New Roman"/>
          <w:kern w:val="0"/>
          <w:lang w:val="es-PR"/>
          <w14:ligatures w14:val="none"/>
        </w:rPr>
        <w:t xml:space="preserve">fue por </w:t>
      </w:r>
      <w:r w:rsidR="00CC63F0" w:rsidRPr="005F7A49">
        <w:rPr>
          <w:rFonts w:ascii="Book Antiqua" w:eastAsia="SimSun" w:hAnsi="Book Antiqua" w:cs="Times New Roman"/>
          <w:kern w:val="0"/>
          <w:lang w:val="es-PR"/>
          <w14:ligatures w14:val="none"/>
        </w:rPr>
        <w:t xml:space="preserve">un año y el segundo, por cinco </w:t>
      </w:r>
      <w:r w:rsidR="00FF03EB" w:rsidRPr="005F7A49">
        <w:rPr>
          <w:rFonts w:ascii="Book Antiqua" w:eastAsia="SimSun" w:hAnsi="Book Antiqua" w:cs="Times New Roman"/>
          <w:kern w:val="0"/>
          <w:lang w:val="es-PR"/>
          <w14:ligatures w14:val="none"/>
        </w:rPr>
        <w:t xml:space="preserve">(5) </w:t>
      </w:r>
      <w:r w:rsidR="00CC63F0" w:rsidRPr="005F7A49">
        <w:rPr>
          <w:rFonts w:ascii="Book Antiqua" w:eastAsia="SimSun" w:hAnsi="Book Antiqua" w:cs="Times New Roman"/>
          <w:kern w:val="0"/>
          <w:lang w:val="es-PR"/>
          <w14:ligatures w14:val="none"/>
        </w:rPr>
        <w:t xml:space="preserve">años. </w:t>
      </w:r>
    </w:p>
    <w:p w14:paraId="2869F666" w14:textId="77777777" w:rsidR="005F7A49" w:rsidRDefault="005F7A49" w:rsidP="00CA4719">
      <w:pPr>
        <w:spacing w:after="0" w:line="240" w:lineRule="auto"/>
        <w:ind w:firstLine="567"/>
        <w:jc w:val="both"/>
        <w:rPr>
          <w:rFonts w:ascii="Book Antiqua" w:eastAsia="SimSun" w:hAnsi="Book Antiqua" w:cs="Times New Roman"/>
          <w:kern w:val="0"/>
          <w:lang w:val="es-PR"/>
          <w14:ligatures w14:val="none"/>
        </w:rPr>
      </w:pPr>
    </w:p>
    <w:p w14:paraId="34515E55" w14:textId="239A14E2" w:rsidR="00BB4D4A" w:rsidRPr="005F7A49" w:rsidRDefault="00CA4719" w:rsidP="006468DE">
      <w:pPr>
        <w:spacing w:after="0" w:line="240" w:lineRule="auto"/>
        <w:ind w:firstLine="567"/>
        <w:jc w:val="both"/>
        <w:rPr>
          <w:rFonts w:ascii="Book Antiqua" w:eastAsia="SimSun" w:hAnsi="Book Antiqua" w:cs="Times New Roman"/>
          <w:kern w:val="0"/>
          <w:lang w:val="es-PR"/>
          <w14:ligatures w14:val="none"/>
        </w:rPr>
      </w:pPr>
      <w:r w:rsidRPr="005F7A49">
        <w:rPr>
          <w:rFonts w:ascii="Book Antiqua" w:eastAsia="SimSun" w:hAnsi="Book Antiqua" w:cs="Times New Roman"/>
          <w:kern w:val="0"/>
          <w:lang w:val="es-PR"/>
          <w14:ligatures w14:val="none"/>
        </w:rPr>
        <w:t xml:space="preserve">Este </w:t>
      </w:r>
      <w:r w:rsidR="005B6C95" w:rsidRPr="005F7A49">
        <w:rPr>
          <w:rFonts w:ascii="Book Antiqua" w:eastAsia="SimSun" w:hAnsi="Book Antiqua" w:cs="Times New Roman"/>
          <w:kern w:val="0"/>
          <w:lang w:val="es-PR"/>
          <w14:ligatures w14:val="none"/>
        </w:rPr>
        <w:t xml:space="preserve">centro, es el único en Puerto Rico dirigido a este grupo </w:t>
      </w:r>
      <w:r w:rsidRPr="005F7A49">
        <w:rPr>
          <w:rFonts w:ascii="Book Antiqua" w:eastAsia="SimSun" w:hAnsi="Book Antiqua" w:cs="Times New Roman"/>
          <w:kern w:val="0"/>
          <w:lang w:val="es-PR"/>
          <w14:ligatures w14:val="none"/>
        </w:rPr>
        <w:t xml:space="preserve">demográfico </w:t>
      </w:r>
      <w:r w:rsidR="005B6C95" w:rsidRPr="005F7A49">
        <w:rPr>
          <w:rFonts w:ascii="Book Antiqua" w:eastAsia="SimSun" w:hAnsi="Book Antiqua" w:cs="Times New Roman"/>
          <w:kern w:val="0"/>
          <w:lang w:val="es-PR"/>
          <w14:ligatures w14:val="none"/>
        </w:rPr>
        <w:t xml:space="preserve">y su misión abarca el </w:t>
      </w:r>
      <w:r w:rsidR="00C0425A" w:rsidRPr="005F7A49">
        <w:rPr>
          <w:rFonts w:ascii="Book Antiqua" w:eastAsia="SimSun" w:hAnsi="Book Antiqua" w:cs="Times New Roman"/>
          <w:kern w:val="0"/>
          <w:lang w:val="es-PR"/>
          <w14:ligatures w14:val="none"/>
        </w:rPr>
        <w:t xml:space="preserve">desarrollo </w:t>
      </w:r>
      <w:r w:rsidR="005B6C95" w:rsidRPr="005F7A49">
        <w:rPr>
          <w:rFonts w:ascii="Book Antiqua" w:eastAsia="SimSun" w:hAnsi="Book Antiqua" w:cs="Times New Roman"/>
          <w:kern w:val="0"/>
          <w:lang w:val="es-PR"/>
          <w14:ligatures w14:val="none"/>
        </w:rPr>
        <w:t xml:space="preserve">de </w:t>
      </w:r>
      <w:r w:rsidR="00C0425A" w:rsidRPr="005F7A49">
        <w:rPr>
          <w:rFonts w:ascii="Book Antiqua" w:eastAsia="SimSun" w:hAnsi="Book Antiqua" w:cs="Times New Roman"/>
          <w:kern w:val="0"/>
          <w:lang w:val="es-PR"/>
          <w14:ligatures w14:val="none"/>
        </w:rPr>
        <w:t xml:space="preserve">destrezas </w:t>
      </w:r>
      <w:r w:rsidR="005B6C95" w:rsidRPr="005F7A49">
        <w:rPr>
          <w:rFonts w:ascii="Book Antiqua" w:eastAsia="SimSun" w:hAnsi="Book Antiqua" w:cs="Times New Roman"/>
          <w:kern w:val="0"/>
          <w:lang w:val="es-PR"/>
          <w14:ligatures w14:val="none"/>
        </w:rPr>
        <w:t xml:space="preserve">para la vida independiente, rehabilitación vocacional, terapias y tratamientos para promover la autonomía. Todos </w:t>
      </w:r>
      <w:r w:rsidRPr="005F7A49">
        <w:rPr>
          <w:rFonts w:ascii="Book Antiqua" w:eastAsia="SimSun" w:hAnsi="Book Antiqua" w:cs="Times New Roman"/>
          <w:kern w:val="0"/>
          <w:lang w:val="es-PR"/>
          <w14:ligatures w14:val="none"/>
        </w:rPr>
        <w:t xml:space="preserve">los </w:t>
      </w:r>
      <w:r w:rsidR="005B6C95" w:rsidRPr="005F7A49">
        <w:rPr>
          <w:rFonts w:ascii="Book Antiqua" w:eastAsia="SimSun" w:hAnsi="Book Antiqua" w:cs="Times New Roman"/>
          <w:kern w:val="0"/>
          <w:lang w:val="es-PR"/>
          <w14:ligatures w14:val="none"/>
        </w:rPr>
        <w:t>servicios son gratuitos.</w:t>
      </w:r>
      <w:r w:rsidR="006468DE" w:rsidRPr="005F7A49">
        <w:rPr>
          <w:rFonts w:ascii="Book Antiqua" w:eastAsia="SimSun" w:hAnsi="Book Antiqua" w:cs="Times New Roman"/>
          <w:kern w:val="0"/>
          <w:lang w:val="es-PR"/>
          <w14:ligatures w14:val="none"/>
        </w:rPr>
        <w:t xml:space="preserve"> </w:t>
      </w:r>
      <w:r w:rsidRPr="005F7A49">
        <w:rPr>
          <w:rFonts w:ascii="Book Antiqua" w:eastAsia="SimSun" w:hAnsi="Book Antiqua" w:cs="Times New Roman"/>
          <w:kern w:val="0"/>
          <w:lang w:val="es-PR"/>
          <w14:ligatures w14:val="none"/>
        </w:rPr>
        <w:t xml:space="preserve">La entidad fue fundada </w:t>
      </w:r>
      <w:r w:rsidR="005B6C95" w:rsidRPr="005F7A49">
        <w:rPr>
          <w:rFonts w:ascii="Book Antiqua" w:eastAsia="SimSun" w:hAnsi="Book Antiqua" w:cs="Times New Roman"/>
          <w:kern w:val="0"/>
          <w:lang w:val="es-PR"/>
          <w14:ligatures w14:val="none"/>
        </w:rPr>
        <w:t xml:space="preserve">por la Sra. Sara Rodríguez y la Sra. Vanessa Villegas Berríos, madres de adultos autistas, </w:t>
      </w:r>
      <w:r w:rsidRPr="005F7A49">
        <w:rPr>
          <w:rFonts w:ascii="Book Antiqua" w:eastAsia="SimSun" w:hAnsi="Book Antiqua" w:cs="Times New Roman"/>
          <w:kern w:val="0"/>
          <w:lang w:val="es-PR"/>
          <w14:ligatures w14:val="none"/>
        </w:rPr>
        <w:t xml:space="preserve">tras </w:t>
      </w:r>
      <w:r w:rsidR="005B6C95" w:rsidRPr="005F7A49">
        <w:rPr>
          <w:rFonts w:ascii="Book Antiqua" w:eastAsia="SimSun" w:hAnsi="Book Antiqua" w:cs="Times New Roman"/>
          <w:kern w:val="0"/>
          <w:lang w:val="es-PR"/>
          <w14:ligatures w14:val="none"/>
        </w:rPr>
        <w:t xml:space="preserve">identificar </w:t>
      </w:r>
      <w:r w:rsidRPr="005F7A49">
        <w:rPr>
          <w:rFonts w:ascii="Book Antiqua" w:eastAsia="SimSun" w:hAnsi="Book Antiqua" w:cs="Times New Roman"/>
          <w:kern w:val="0"/>
          <w:lang w:val="es-PR"/>
          <w14:ligatures w14:val="none"/>
        </w:rPr>
        <w:t xml:space="preserve">la ausencia de servicios integrales para esta población. Constituyeron </w:t>
      </w:r>
      <w:r w:rsidR="00BB4D4A" w:rsidRPr="005F7A49">
        <w:rPr>
          <w:rFonts w:ascii="Book Antiqua" w:eastAsia="SimSun" w:hAnsi="Book Antiqua" w:cs="Times New Roman"/>
          <w:kern w:val="0"/>
          <w:lang w:val="es-PR"/>
          <w14:ligatures w14:val="none"/>
        </w:rPr>
        <w:t xml:space="preserve">la corporación el </w:t>
      </w:r>
      <w:r w:rsidR="005B6C95" w:rsidRPr="005F7A49">
        <w:rPr>
          <w:rFonts w:ascii="Book Antiqua" w:eastAsia="SimSun" w:hAnsi="Book Antiqua" w:cs="Times New Roman"/>
          <w:kern w:val="0"/>
          <w:lang w:val="es-PR"/>
          <w14:ligatures w14:val="none"/>
        </w:rPr>
        <w:t>28 de agosto de 2018,</w:t>
      </w:r>
      <w:r w:rsidR="00BB4D4A" w:rsidRPr="005F7A49">
        <w:rPr>
          <w:rFonts w:ascii="Book Antiqua" w:eastAsia="SimSun" w:hAnsi="Book Antiqua" w:cs="Times New Roman"/>
          <w:kern w:val="0"/>
          <w:lang w:val="es-PR"/>
          <w14:ligatures w14:val="none"/>
        </w:rPr>
        <w:t xml:space="preserve"> y desde entonces han brindando servicios ininterrumpidos.</w:t>
      </w:r>
    </w:p>
    <w:p w14:paraId="0828EEB5" w14:textId="77777777" w:rsidR="00BB4D4A" w:rsidRDefault="00BB4D4A" w:rsidP="005B6C95">
      <w:pPr>
        <w:spacing w:after="0" w:line="240" w:lineRule="auto"/>
        <w:ind w:firstLine="567"/>
        <w:jc w:val="both"/>
        <w:rPr>
          <w:rFonts w:ascii="Book Antiqua" w:eastAsia="SimSun" w:hAnsi="Book Antiqua" w:cs="Times New Roman"/>
          <w:kern w:val="0"/>
          <w:lang w:val="es-PR"/>
          <w14:ligatures w14:val="none"/>
        </w:rPr>
      </w:pPr>
    </w:p>
    <w:p w14:paraId="18A72D26" w14:textId="40677C2B" w:rsidR="005B6C95" w:rsidRPr="005F7A49" w:rsidRDefault="00BB4D4A" w:rsidP="00594863">
      <w:pPr>
        <w:spacing w:after="0" w:line="240" w:lineRule="auto"/>
        <w:ind w:firstLine="567"/>
        <w:jc w:val="both"/>
        <w:rPr>
          <w:rFonts w:ascii="Book Antiqua" w:eastAsia="SimSun" w:hAnsi="Book Antiqua" w:cs="Times New Roman"/>
          <w:kern w:val="0"/>
          <w:lang w:val="es-PR"/>
          <w14:ligatures w14:val="none"/>
        </w:rPr>
      </w:pPr>
      <w:r w:rsidRPr="005F7A49">
        <w:rPr>
          <w:rFonts w:ascii="Book Antiqua" w:eastAsia="SimSun" w:hAnsi="Book Antiqua" w:cs="Times New Roman"/>
          <w:kern w:val="0"/>
          <w:lang w:val="es-PR"/>
          <w14:ligatures w14:val="none"/>
        </w:rPr>
        <w:t xml:space="preserve">El Centro Corazón Azul </w:t>
      </w:r>
      <w:r w:rsidR="005B6C95" w:rsidRPr="005F7A49">
        <w:rPr>
          <w:rFonts w:ascii="Book Antiqua" w:eastAsia="SimSun" w:hAnsi="Book Antiqua" w:cs="Times New Roman"/>
          <w:kern w:val="0"/>
          <w:lang w:val="es-PR"/>
          <w14:ligatures w14:val="none"/>
        </w:rPr>
        <w:t>tiene como</w:t>
      </w:r>
      <w:r w:rsidRPr="005F7A49">
        <w:rPr>
          <w:rFonts w:ascii="Book Antiqua" w:eastAsia="SimSun" w:hAnsi="Book Antiqua" w:cs="Times New Roman"/>
          <w:kern w:val="0"/>
          <w:lang w:val="es-PR"/>
          <w14:ligatures w14:val="none"/>
        </w:rPr>
        <w:t xml:space="preserve"> </w:t>
      </w:r>
      <w:r w:rsidR="005B6C95" w:rsidRPr="005F7A49">
        <w:rPr>
          <w:rFonts w:ascii="Book Antiqua" w:eastAsia="SimSun" w:hAnsi="Book Antiqua" w:cs="Times New Roman"/>
          <w:kern w:val="0"/>
          <w:lang w:val="es-PR"/>
          <w14:ligatures w14:val="none"/>
        </w:rPr>
        <w:t xml:space="preserve">objetivo </w:t>
      </w:r>
      <w:r w:rsidR="00A756CC" w:rsidRPr="005F7A49">
        <w:rPr>
          <w:rFonts w:ascii="Book Antiqua" w:eastAsia="SimSun" w:hAnsi="Book Antiqua" w:cs="Times New Roman"/>
          <w:kern w:val="0"/>
          <w:lang w:val="es-PR"/>
          <w14:ligatures w14:val="none"/>
        </w:rPr>
        <w:t xml:space="preserve">garantizar que los </w:t>
      </w:r>
      <w:r w:rsidR="005B6C95" w:rsidRPr="005F7A49">
        <w:rPr>
          <w:rFonts w:ascii="Book Antiqua" w:eastAsia="SimSun" w:hAnsi="Book Antiqua" w:cs="Times New Roman"/>
          <w:kern w:val="0"/>
          <w:lang w:val="es-PR"/>
          <w14:ligatures w14:val="none"/>
        </w:rPr>
        <w:t xml:space="preserve">adultos con autismo </w:t>
      </w:r>
      <w:r w:rsidR="00594863" w:rsidRPr="005F7A49">
        <w:rPr>
          <w:rFonts w:ascii="Book Antiqua" w:eastAsia="SimSun" w:hAnsi="Book Antiqua" w:cs="Times New Roman"/>
          <w:kern w:val="0"/>
          <w:lang w:val="es-PR"/>
          <w14:ligatures w14:val="none"/>
        </w:rPr>
        <w:t>severo puedan integrarse en la comunidad y desenvolverse de manera efectiva dentro de sus capacidades</w:t>
      </w:r>
      <w:r w:rsidR="005B6C95" w:rsidRPr="005F7A49">
        <w:rPr>
          <w:rFonts w:ascii="Book Antiqua" w:eastAsia="SimSun" w:hAnsi="Book Antiqua" w:cs="Times New Roman"/>
          <w:kern w:val="0"/>
          <w:lang w:val="es-PR"/>
          <w14:ligatures w14:val="none"/>
        </w:rPr>
        <w:t>.</w:t>
      </w:r>
      <w:r w:rsidRPr="005F7A49">
        <w:rPr>
          <w:rFonts w:ascii="Book Antiqua" w:eastAsia="SimSun" w:hAnsi="Book Antiqua" w:cs="Times New Roman"/>
          <w:kern w:val="0"/>
          <w:lang w:val="es-PR"/>
          <w14:ligatures w14:val="none"/>
        </w:rPr>
        <w:t xml:space="preserve"> </w:t>
      </w:r>
      <w:r w:rsidR="005B6C95" w:rsidRPr="005F7A49">
        <w:rPr>
          <w:rFonts w:ascii="Book Antiqua" w:eastAsia="SimSun" w:hAnsi="Book Antiqua" w:cs="Times New Roman"/>
          <w:kern w:val="0"/>
          <w:lang w:val="es-PR"/>
          <w14:ligatures w14:val="none"/>
        </w:rPr>
        <w:t>Su Misión: "Convertirse en el primer Centro en Puerto Rico donde los adultos con autismo severo</w:t>
      </w:r>
      <w:r w:rsidRPr="005F7A49">
        <w:rPr>
          <w:rFonts w:ascii="Book Antiqua" w:eastAsia="SimSun" w:hAnsi="Book Antiqua" w:cs="Times New Roman"/>
          <w:kern w:val="0"/>
          <w:lang w:val="es-PR"/>
          <w14:ligatures w14:val="none"/>
        </w:rPr>
        <w:t xml:space="preserve"> </w:t>
      </w:r>
      <w:r w:rsidR="005B6C95" w:rsidRPr="005F7A49">
        <w:rPr>
          <w:rFonts w:ascii="Book Antiqua" w:eastAsia="SimSun" w:hAnsi="Book Antiqua" w:cs="Times New Roman"/>
          <w:kern w:val="0"/>
          <w:lang w:val="es-PR"/>
          <w14:ligatures w14:val="none"/>
        </w:rPr>
        <w:t>puedan adquirir habilidades básicas de integración y convivencia social y así poder desenvolverse de</w:t>
      </w:r>
      <w:r w:rsidRPr="005F7A49">
        <w:rPr>
          <w:rFonts w:ascii="Book Antiqua" w:eastAsia="SimSun" w:hAnsi="Book Antiqua" w:cs="Times New Roman"/>
          <w:kern w:val="0"/>
          <w:lang w:val="es-PR"/>
          <w14:ligatures w14:val="none"/>
        </w:rPr>
        <w:t xml:space="preserve"> </w:t>
      </w:r>
      <w:r w:rsidR="005B6C95" w:rsidRPr="005F7A49">
        <w:rPr>
          <w:rFonts w:ascii="Book Antiqua" w:eastAsia="SimSun" w:hAnsi="Book Antiqua" w:cs="Times New Roman"/>
          <w:kern w:val="0"/>
          <w:lang w:val="es-PR"/>
          <w14:ligatures w14:val="none"/>
        </w:rPr>
        <w:t>manera efectiva dentro de la sociedad a la que pertenecen".</w:t>
      </w:r>
      <w:r w:rsidRPr="005F7A49">
        <w:rPr>
          <w:rFonts w:ascii="Book Antiqua" w:eastAsia="SimSun" w:hAnsi="Book Antiqua" w:cs="Times New Roman"/>
          <w:kern w:val="0"/>
          <w:lang w:val="es-PR"/>
          <w14:ligatures w14:val="none"/>
        </w:rPr>
        <w:t xml:space="preserve"> </w:t>
      </w:r>
      <w:r w:rsidR="005B6C95" w:rsidRPr="005F7A49">
        <w:rPr>
          <w:rFonts w:ascii="Book Antiqua" w:eastAsia="SimSun" w:hAnsi="Book Antiqua" w:cs="Times New Roman"/>
          <w:kern w:val="0"/>
          <w:lang w:val="es-PR"/>
          <w14:ligatures w14:val="none"/>
        </w:rPr>
        <w:t>Su Visión: "Garantizar que los adultos con autismo severo puedan integrarse en la comunidad, que</w:t>
      </w:r>
      <w:r w:rsidR="00594863" w:rsidRPr="005F7A49">
        <w:rPr>
          <w:rFonts w:ascii="Book Antiqua" w:eastAsia="SimSun" w:hAnsi="Book Antiqua" w:cs="Times New Roman"/>
          <w:kern w:val="0"/>
          <w:lang w:val="es-PR"/>
          <w14:ligatures w14:val="none"/>
        </w:rPr>
        <w:t xml:space="preserve"> </w:t>
      </w:r>
      <w:r w:rsidR="005B6C95" w:rsidRPr="005F7A49">
        <w:rPr>
          <w:rFonts w:ascii="Book Antiqua" w:eastAsia="SimSun" w:hAnsi="Book Antiqua" w:cs="Times New Roman"/>
          <w:kern w:val="0"/>
          <w:lang w:val="es-PR"/>
          <w14:ligatures w14:val="none"/>
        </w:rPr>
        <w:t xml:space="preserve">el mundo los acepte como parte de </w:t>
      </w:r>
      <w:r w:rsidR="00DE4112">
        <w:rPr>
          <w:rFonts w:ascii="Book Antiqua" w:eastAsia="SimSun" w:hAnsi="Book Antiqua" w:cs="Times New Roman"/>
          <w:kern w:val="0"/>
          <w:lang w:val="es-PR"/>
          <w14:ligatures w14:val="none"/>
        </w:rPr>
        <w:t>la sociedad</w:t>
      </w:r>
      <w:r w:rsidR="005B6C95" w:rsidRPr="005F7A49">
        <w:rPr>
          <w:rFonts w:ascii="Book Antiqua" w:eastAsia="SimSun" w:hAnsi="Book Antiqua" w:cs="Times New Roman"/>
          <w:kern w:val="0"/>
          <w:lang w:val="es-PR"/>
          <w14:ligatures w14:val="none"/>
        </w:rPr>
        <w:t xml:space="preserve"> y que sean lo más dependientes posible dentro de sus</w:t>
      </w:r>
      <w:r w:rsidRPr="005F7A49">
        <w:rPr>
          <w:rFonts w:ascii="Book Antiqua" w:eastAsia="SimSun" w:hAnsi="Book Antiqua" w:cs="Times New Roman"/>
          <w:kern w:val="0"/>
          <w:lang w:val="es-PR"/>
          <w14:ligatures w14:val="none"/>
        </w:rPr>
        <w:t xml:space="preserve"> </w:t>
      </w:r>
      <w:r w:rsidR="005B6C95" w:rsidRPr="005F7A49">
        <w:rPr>
          <w:rFonts w:ascii="Book Antiqua" w:eastAsia="SimSun" w:hAnsi="Book Antiqua" w:cs="Times New Roman"/>
          <w:kern w:val="0"/>
          <w:lang w:val="es-PR"/>
          <w14:ligatures w14:val="none"/>
        </w:rPr>
        <w:t>capacidades".</w:t>
      </w:r>
    </w:p>
    <w:p w14:paraId="3C1524D5" w14:textId="77777777" w:rsidR="00CC63F0" w:rsidRDefault="00CC63F0" w:rsidP="00BB4D4A">
      <w:pPr>
        <w:spacing w:after="0" w:line="240" w:lineRule="auto"/>
        <w:jc w:val="both"/>
        <w:rPr>
          <w:rFonts w:ascii="Book Antiqua" w:eastAsia="SimSun" w:hAnsi="Book Antiqua" w:cs="Times New Roman"/>
          <w:kern w:val="0"/>
          <w:lang w:val="es-PR"/>
          <w14:ligatures w14:val="none"/>
        </w:rPr>
      </w:pPr>
    </w:p>
    <w:p w14:paraId="0577D79D" w14:textId="23F02D8E" w:rsidR="00432414" w:rsidRPr="005F7A49" w:rsidRDefault="00CC63F0" w:rsidP="00432414">
      <w:pPr>
        <w:spacing w:after="0" w:line="240" w:lineRule="auto"/>
        <w:jc w:val="both"/>
        <w:rPr>
          <w:rFonts w:ascii="Book Antiqua" w:eastAsia="SimSun" w:hAnsi="Book Antiqua" w:cs="Times New Roman"/>
          <w:strike/>
          <w:kern w:val="0"/>
          <w:lang w:val="es-PR"/>
          <w14:ligatures w14:val="none"/>
        </w:rPr>
      </w:pPr>
      <w:r>
        <w:rPr>
          <w:rFonts w:ascii="Book Antiqua" w:eastAsia="SimSun" w:hAnsi="Book Antiqua" w:cs="Times New Roman"/>
          <w:kern w:val="0"/>
          <w:lang w:val="es-PR"/>
          <w14:ligatures w14:val="none"/>
        </w:rPr>
        <w:tab/>
      </w:r>
      <w:r w:rsidRPr="005F7A49">
        <w:rPr>
          <w:rFonts w:ascii="Book Antiqua" w:eastAsia="SimSun" w:hAnsi="Book Antiqua" w:cs="Times New Roman"/>
          <w:kern w:val="0"/>
          <w:lang w:val="es-PR"/>
          <w14:ligatures w14:val="none"/>
        </w:rPr>
        <w:t>Las fundadoras del Centro Corazón Azul, Inc., tienen un firme compromiso</w:t>
      </w:r>
      <w:r w:rsidR="005F7A49" w:rsidRPr="005F7A49">
        <w:rPr>
          <w:rFonts w:ascii="Book Antiqua" w:eastAsia="SimSun" w:hAnsi="Book Antiqua" w:cs="Times New Roman"/>
          <w:kern w:val="0"/>
          <w:lang w:val="es-PR"/>
          <w14:ligatures w14:val="none"/>
        </w:rPr>
        <w:t xml:space="preserve"> </w:t>
      </w:r>
      <w:r w:rsidR="00432414" w:rsidRPr="005F7A49">
        <w:rPr>
          <w:rFonts w:ascii="Book Antiqua" w:eastAsia="SimSun" w:hAnsi="Book Antiqua" w:cs="Times New Roman"/>
          <w:kern w:val="0"/>
          <w:lang w:val="es-PR"/>
          <w14:ligatures w14:val="none"/>
        </w:rPr>
        <w:t>con esta población desventajada, cuya salud se vería afectada de no recibir estos servicios. Sin embargo, la naturaleza temporal del arrendamiento limita la posibilidad de realizar mejoras sustanciales e invertir en la expansión de servicios.</w:t>
      </w:r>
    </w:p>
    <w:p w14:paraId="6C4FEAF8" w14:textId="77777777" w:rsidR="00883FC2" w:rsidRDefault="00883FC2" w:rsidP="00BB4D4A">
      <w:pPr>
        <w:spacing w:after="0" w:line="240" w:lineRule="auto"/>
        <w:jc w:val="both"/>
        <w:rPr>
          <w:rFonts w:ascii="Book Antiqua" w:eastAsia="SimSun" w:hAnsi="Book Antiqua" w:cs="Times New Roman"/>
          <w:kern w:val="0"/>
          <w:lang w:val="es-PR"/>
          <w14:ligatures w14:val="none"/>
        </w:rPr>
      </w:pPr>
    </w:p>
    <w:p w14:paraId="0A9BE493" w14:textId="44E65AB8" w:rsidR="00883FC2" w:rsidRPr="005F7A49" w:rsidRDefault="00883FC2" w:rsidP="00BB4D4A">
      <w:pPr>
        <w:spacing w:after="0" w:line="240" w:lineRule="auto"/>
        <w:jc w:val="both"/>
        <w:rPr>
          <w:rFonts w:ascii="Book Antiqua" w:eastAsia="SimSun" w:hAnsi="Book Antiqua" w:cs="Times New Roman"/>
          <w:kern w:val="0"/>
          <w:lang w:val="es-PR"/>
          <w14:ligatures w14:val="none"/>
        </w:rPr>
      </w:pPr>
      <w:r>
        <w:rPr>
          <w:rFonts w:ascii="Book Antiqua" w:eastAsia="SimSun" w:hAnsi="Book Antiqua" w:cs="Times New Roman"/>
          <w:kern w:val="0"/>
          <w:lang w:val="es-PR"/>
          <w14:ligatures w14:val="none"/>
        </w:rPr>
        <w:tab/>
      </w:r>
      <w:r w:rsidRPr="005F7A49">
        <w:rPr>
          <w:rFonts w:ascii="Book Antiqua" w:eastAsia="SimSun" w:hAnsi="Book Antiqua" w:cs="Times New Roman"/>
          <w:kern w:val="0"/>
          <w:lang w:val="es-PR"/>
          <w14:ligatures w14:val="none"/>
        </w:rPr>
        <w:t xml:space="preserve">Por las razones antes expuestas, </w:t>
      </w:r>
      <w:r w:rsidR="00432414" w:rsidRPr="005F7A49">
        <w:rPr>
          <w:rFonts w:ascii="Book Antiqua" w:eastAsia="SimSun" w:hAnsi="Book Antiqua" w:cs="Times New Roman"/>
          <w:kern w:val="0"/>
          <w:lang w:val="es-PR"/>
          <w14:ligatures w14:val="none"/>
        </w:rPr>
        <w:t>se considera</w:t>
      </w:r>
      <w:r w:rsidRPr="005F7A49">
        <w:rPr>
          <w:rFonts w:ascii="Book Antiqua" w:eastAsia="SimSun" w:hAnsi="Book Antiqua" w:cs="Times New Roman"/>
          <w:kern w:val="0"/>
          <w:lang w:val="es-PR"/>
          <w14:ligatures w14:val="none"/>
        </w:rPr>
        <w:t xml:space="preserve"> meritorio y conveniente auscultar la posibilidad de transferir a la corporación Centro Corazón Azul, </w:t>
      </w:r>
      <w:r w:rsidR="00432414" w:rsidRPr="005F7A49">
        <w:rPr>
          <w:rFonts w:ascii="Book Antiqua" w:eastAsia="SimSun" w:hAnsi="Book Antiqua" w:cs="Times New Roman"/>
          <w:kern w:val="0"/>
          <w:lang w:val="es-PR"/>
          <w14:ligatures w14:val="none"/>
        </w:rPr>
        <w:t xml:space="preserve">Inc. </w:t>
      </w:r>
      <w:r w:rsidRPr="005F7A49">
        <w:rPr>
          <w:rFonts w:ascii="Book Antiqua" w:eastAsia="SimSun" w:hAnsi="Book Antiqua" w:cs="Times New Roman"/>
          <w:kern w:val="0"/>
          <w:lang w:val="es-PR"/>
          <w14:ligatures w14:val="none"/>
        </w:rPr>
        <w:t>la titularidad</w:t>
      </w:r>
      <w:r w:rsidR="004E2A1C">
        <w:rPr>
          <w:rFonts w:ascii="Book Antiqua" w:eastAsia="SimSun" w:hAnsi="Book Antiqua" w:cs="Times New Roman"/>
          <w:kern w:val="0"/>
          <w:lang w:val="es-PR"/>
          <w14:ligatures w14:val="none"/>
        </w:rPr>
        <w:t xml:space="preserve"> o</w:t>
      </w:r>
      <w:r w:rsidR="004E2A1C" w:rsidRPr="005F7A49">
        <w:rPr>
          <w:rFonts w:ascii="Book Antiqua" w:eastAsia="SimSun" w:hAnsi="Book Antiqua" w:cs="Times New Roman"/>
          <w:kern w:val="0"/>
          <w:lang w:val="es-PR"/>
          <w14:ligatures w14:val="none"/>
        </w:rPr>
        <w:t xml:space="preserve"> conceder</w:t>
      </w:r>
      <w:r w:rsidRPr="005F7A49">
        <w:rPr>
          <w:rFonts w:ascii="Book Antiqua" w:eastAsia="SimSun" w:hAnsi="Book Antiqua" w:cs="Times New Roman"/>
          <w:kern w:val="0"/>
          <w:lang w:val="es-PR"/>
          <w14:ligatures w14:val="none"/>
        </w:rPr>
        <w:t xml:space="preserve"> el usufructo u otro negocio jurídico por un término mayor a diez (10) </w:t>
      </w:r>
      <w:r w:rsidR="00432414" w:rsidRPr="005F7A49">
        <w:rPr>
          <w:rFonts w:ascii="Book Antiqua" w:eastAsia="SimSun" w:hAnsi="Book Antiqua" w:cs="Times New Roman"/>
          <w:kern w:val="0"/>
          <w:lang w:val="es-PR"/>
          <w14:ligatures w14:val="none"/>
        </w:rPr>
        <w:t>años sobre el</w:t>
      </w:r>
      <w:r w:rsidRPr="005F7A49">
        <w:rPr>
          <w:rFonts w:ascii="Book Antiqua" w:eastAsia="SimSun" w:hAnsi="Book Antiqua" w:cs="Times New Roman"/>
          <w:kern w:val="0"/>
          <w:lang w:val="es-PR"/>
          <w14:ligatures w14:val="none"/>
        </w:rPr>
        <w:t xml:space="preserve"> terreno y la estructura de la antigua Escuela Pública Ernesto Juan </w:t>
      </w:r>
      <w:r w:rsidR="00432414" w:rsidRPr="005F7A49">
        <w:rPr>
          <w:rFonts w:ascii="Book Antiqua" w:eastAsia="SimSun" w:hAnsi="Book Antiqua" w:cs="Times New Roman"/>
          <w:kern w:val="0"/>
          <w:lang w:val="es-PR"/>
          <w14:ligatures w14:val="none"/>
        </w:rPr>
        <w:t>Fonfrías</w:t>
      </w:r>
      <w:r w:rsidRPr="005F7A49">
        <w:rPr>
          <w:rFonts w:ascii="Book Antiqua" w:eastAsia="SimSun" w:hAnsi="Book Antiqua" w:cs="Times New Roman"/>
          <w:kern w:val="0"/>
          <w:lang w:val="es-PR"/>
          <w14:ligatures w14:val="none"/>
        </w:rPr>
        <w:t xml:space="preserve">, localizada en la Carr. #2, Km. 17, Hm. 7, Sección Macum, del Bo. Candelaria en el </w:t>
      </w:r>
      <w:r w:rsidR="004E2A1C">
        <w:rPr>
          <w:rFonts w:ascii="Book Antiqua" w:eastAsia="SimSun" w:hAnsi="Book Antiqua" w:cs="Times New Roman"/>
          <w:kern w:val="0"/>
          <w:lang w:val="es-PR"/>
          <w14:ligatures w14:val="none"/>
        </w:rPr>
        <w:t>M</w:t>
      </w:r>
      <w:r w:rsidRPr="005F7A49">
        <w:rPr>
          <w:rFonts w:ascii="Book Antiqua" w:eastAsia="SimSun" w:hAnsi="Book Antiqua" w:cs="Times New Roman"/>
          <w:kern w:val="0"/>
          <w:lang w:val="es-PR"/>
          <w14:ligatures w14:val="none"/>
        </w:rPr>
        <w:t>unicipio de Toa Baja</w:t>
      </w:r>
      <w:r w:rsidR="00FD002A">
        <w:rPr>
          <w:rFonts w:ascii="Book Antiqua" w:eastAsia="SimSun" w:hAnsi="Book Antiqua" w:cs="Times New Roman"/>
          <w:kern w:val="0"/>
          <w:lang w:val="es-PR"/>
          <w14:ligatures w14:val="none"/>
        </w:rPr>
        <w:t>.</w:t>
      </w:r>
    </w:p>
    <w:p w14:paraId="2F0B777A" w14:textId="77777777" w:rsidR="0046725E" w:rsidRPr="00176C4F" w:rsidRDefault="0046725E" w:rsidP="00883FC2">
      <w:pPr>
        <w:spacing w:after="0" w:line="240" w:lineRule="auto"/>
        <w:jc w:val="both"/>
        <w:rPr>
          <w:rFonts w:ascii="Book Antiqua" w:eastAsia="SimSun" w:hAnsi="Book Antiqua" w:cs="Times New Roman"/>
          <w:kern w:val="0"/>
          <w:lang w:val="es-PR"/>
          <w14:ligatures w14:val="none"/>
        </w:rPr>
      </w:pPr>
    </w:p>
    <w:p w14:paraId="603AB579" w14:textId="04980B37" w:rsidR="009831CA" w:rsidRPr="00176C4F" w:rsidRDefault="00C15BEB" w:rsidP="009831CA">
      <w:pPr>
        <w:spacing w:after="0" w:line="480" w:lineRule="auto"/>
        <w:jc w:val="both"/>
        <w:rPr>
          <w:rFonts w:ascii="Book Antiqua" w:eastAsia="SimSun" w:hAnsi="Book Antiqua" w:cs="Times New Roman"/>
          <w:i/>
          <w:kern w:val="0"/>
          <w:lang w:val="es-PR"/>
          <w14:ligatures w14:val="none"/>
        </w:rPr>
      </w:pPr>
      <w:r w:rsidRPr="00176C4F">
        <w:rPr>
          <w:rFonts w:ascii="Book Antiqua" w:eastAsia="SimSun" w:hAnsi="Book Antiqua" w:cs="Times New Roman"/>
          <w:i/>
          <w:kern w:val="0"/>
          <w:szCs w:val="20"/>
          <w:lang w:val="es-PR"/>
          <w14:ligatures w14:val="none"/>
        </w:rPr>
        <w:t>RESU</w:t>
      </w:r>
      <w:r w:rsidR="009831CA" w:rsidRPr="00176C4F">
        <w:rPr>
          <w:rFonts w:ascii="Book Antiqua" w:eastAsia="SimSun" w:hAnsi="Book Antiqua" w:cs="Times New Roman"/>
          <w:i/>
          <w:kern w:val="0"/>
          <w:szCs w:val="20"/>
          <w:lang w:val="es-PR"/>
          <w14:ligatures w14:val="none"/>
        </w:rPr>
        <w:t>É</w:t>
      </w:r>
      <w:r w:rsidRPr="00176C4F">
        <w:rPr>
          <w:rFonts w:ascii="Book Antiqua" w:eastAsia="SimSun" w:hAnsi="Book Antiqua" w:cs="Times New Roman"/>
          <w:i/>
          <w:kern w:val="0"/>
          <w:szCs w:val="20"/>
          <w:lang w:val="es-PR"/>
          <w14:ligatures w14:val="none"/>
        </w:rPr>
        <w:t>LVE</w:t>
      </w:r>
      <w:r w:rsidR="009831CA" w:rsidRPr="00176C4F">
        <w:rPr>
          <w:rFonts w:ascii="Book Antiqua" w:eastAsia="SimSun" w:hAnsi="Book Antiqua" w:cs="Times New Roman"/>
          <w:i/>
          <w:kern w:val="0"/>
          <w:szCs w:val="20"/>
          <w:lang w:val="es-PR"/>
          <w14:ligatures w14:val="none"/>
        </w:rPr>
        <w:t>SE POR LA ASAMBLEA LEGISLATIVA DE PUERTO RICO:</w:t>
      </w:r>
    </w:p>
    <w:p w14:paraId="4750D9A5" w14:textId="77777777" w:rsidR="009831CA" w:rsidRPr="009831CA" w:rsidRDefault="009831CA" w:rsidP="009831CA">
      <w:pPr>
        <w:spacing w:after="0" w:line="480" w:lineRule="auto"/>
        <w:jc w:val="both"/>
        <w:rPr>
          <w:rFonts w:ascii="Book Antiqua" w:eastAsia="SimSun" w:hAnsi="Book Antiqua" w:cs="Times New Roman"/>
          <w:kern w:val="0"/>
          <w:lang w:val="es-PR" w:eastAsia="x-none"/>
          <w14:ligatures w14:val="none"/>
        </w:rPr>
        <w:sectPr w:rsidR="009831CA" w:rsidRPr="009831CA" w:rsidSect="009831CA">
          <w:headerReference w:type="even" r:id="rId8"/>
          <w:headerReference w:type="default" r:id="rId9"/>
          <w:pgSz w:w="12240" w:h="15840" w:code="1"/>
          <w:pgMar w:top="1440" w:right="1440" w:bottom="1440" w:left="1440" w:header="720" w:footer="720" w:gutter="0"/>
          <w:cols w:space="720"/>
          <w:titlePg/>
          <w:docGrid w:linePitch="360"/>
        </w:sectPr>
      </w:pPr>
    </w:p>
    <w:p w14:paraId="1EE04449" w14:textId="2CF0837E" w:rsidR="00F723B3" w:rsidRDefault="00C15BEB" w:rsidP="00101B06">
      <w:pPr>
        <w:spacing w:after="0" w:line="240" w:lineRule="auto"/>
        <w:ind w:firstLine="562"/>
        <w:jc w:val="both"/>
        <w:rPr>
          <w:rFonts w:ascii="Book Antiqua" w:eastAsia="ヒラギノ角ゴ Pro W3" w:hAnsi="Book Antiqua" w:cs="Times New Roman"/>
          <w:iCs/>
          <w:color w:val="000000"/>
          <w:spacing w:val="-3"/>
          <w:kern w:val="0"/>
          <w:lang w:val="es-ES"/>
          <w14:ligatures w14:val="none"/>
        </w:rPr>
      </w:pPr>
      <w:r w:rsidRPr="005F7A49">
        <w:rPr>
          <w:rFonts w:ascii="Book Antiqua" w:eastAsia="SimSun" w:hAnsi="Book Antiqua" w:cs="Times New Roman"/>
          <w:iCs/>
          <w:kern w:val="0"/>
          <w:lang w:val="es-ES_tradnl" w:eastAsia="x-none"/>
          <w14:ligatures w14:val="none"/>
        </w:rPr>
        <w:t>Sección</w:t>
      </w:r>
      <w:r w:rsidR="009831CA" w:rsidRPr="005F7A49">
        <w:rPr>
          <w:rFonts w:ascii="Book Antiqua" w:eastAsia="SimSun" w:hAnsi="Book Antiqua" w:cs="Times New Roman"/>
          <w:iCs/>
          <w:kern w:val="0"/>
          <w:lang w:val="es-ES_tradnl" w:eastAsia="x-none"/>
          <w14:ligatures w14:val="none"/>
        </w:rPr>
        <w:t xml:space="preserve"> 1.-</w:t>
      </w:r>
      <w:r w:rsidRPr="005F7A49">
        <w:rPr>
          <w:rFonts w:ascii="Book Antiqua" w:hAnsi="Book Antiqua"/>
          <w:iCs/>
          <w:lang w:val="es-ES_tradnl"/>
        </w:rPr>
        <w:t xml:space="preserve"> </w:t>
      </w:r>
      <w:r w:rsidR="00222862">
        <w:rPr>
          <w:rFonts w:ascii="Book Antiqua" w:eastAsia="SimSun" w:hAnsi="Book Antiqua" w:cs="Times New Roman"/>
          <w:iCs/>
          <w:kern w:val="0"/>
          <w:lang w:val="es-ES_tradnl" w:eastAsia="x-none"/>
          <w14:ligatures w14:val="none"/>
        </w:rPr>
        <w:t>Se ordena</w:t>
      </w:r>
      <w:r w:rsidRPr="005F7A49">
        <w:rPr>
          <w:rFonts w:ascii="Book Antiqua" w:eastAsia="SimSun" w:hAnsi="Book Antiqua" w:cs="Times New Roman"/>
          <w:iCs/>
          <w:kern w:val="0"/>
          <w:lang w:val="es-ES_tradnl" w:eastAsia="x-none"/>
          <w14:ligatures w14:val="none"/>
        </w:rPr>
        <w:t xml:space="preserve"> al </w:t>
      </w:r>
      <w:r w:rsidRPr="005F7A49">
        <w:rPr>
          <w:rFonts w:ascii="Book Antiqua" w:eastAsia="SimSun" w:hAnsi="Book Antiqua" w:cs="Times New Roman"/>
          <w:iCs/>
          <w:kern w:val="0"/>
          <w:lang w:val="es-PR" w:eastAsia="x-none"/>
          <w14:ligatures w14:val="none"/>
        </w:rPr>
        <w:t>Comité de Evaluación y Disposición de Bienes Inmuebles (CEDBI) del Gobierno de Puerto Rico,</w:t>
      </w:r>
      <w:r w:rsidRPr="005F7A49">
        <w:rPr>
          <w:rFonts w:ascii="Book Antiqua" w:eastAsia="SimSun" w:hAnsi="Book Antiqua" w:cs="Times New Roman"/>
          <w:iCs/>
          <w:kern w:val="0"/>
          <w:lang w:val="es-PR"/>
          <w14:ligatures w14:val="none"/>
        </w:rPr>
        <w:t xml:space="preserve"> auscultar la </w:t>
      </w:r>
      <w:r w:rsidR="00222862">
        <w:rPr>
          <w:rFonts w:ascii="Book Antiqua" w:eastAsia="SimSun" w:hAnsi="Book Antiqua" w:cs="Times New Roman"/>
          <w:iCs/>
          <w:kern w:val="0"/>
          <w:lang w:val="es-PR"/>
          <w14:ligatures w14:val="none"/>
        </w:rPr>
        <w:t>transferencia</w:t>
      </w:r>
      <w:r w:rsidRPr="005F7A49">
        <w:rPr>
          <w:rFonts w:ascii="Book Antiqua" w:eastAsia="SimSun" w:hAnsi="Book Antiqua" w:cs="Times New Roman"/>
          <w:iCs/>
          <w:kern w:val="0"/>
          <w:lang w:val="es-PR"/>
          <w14:ligatures w14:val="none"/>
        </w:rPr>
        <w:t xml:space="preserve"> a la corporación Centro Corazón Azul, Inc., la titularidad o conceder el usufructo u otro negocio jurídico por un término mayor </w:t>
      </w:r>
      <w:r w:rsidR="00D5394A" w:rsidRPr="005F7A49">
        <w:rPr>
          <w:rFonts w:ascii="Book Antiqua" w:eastAsia="SimSun" w:hAnsi="Book Antiqua" w:cs="Times New Roman"/>
          <w:iCs/>
          <w:kern w:val="0"/>
          <w:lang w:val="es-PR"/>
          <w14:ligatures w14:val="none"/>
        </w:rPr>
        <w:t xml:space="preserve">de </w:t>
      </w:r>
      <w:r w:rsidRPr="005F7A49">
        <w:rPr>
          <w:rFonts w:ascii="Book Antiqua" w:eastAsia="SimSun" w:hAnsi="Book Antiqua" w:cs="Times New Roman"/>
          <w:iCs/>
          <w:kern w:val="0"/>
          <w:lang w:val="es-PR"/>
          <w14:ligatures w14:val="none"/>
        </w:rPr>
        <w:t xml:space="preserve">diez (10) años, del terreno y la estructura de la antigua Escuela Pública Ernesto Juan </w:t>
      </w:r>
      <w:r w:rsidR="00D5394A" w:rsidRPr="005F7A49">
        <w:rPr>
          <w:rFonts w:ascii="Book Antiqua" w:eastAsia="SimSun" w:hAnsi="Book Antiqua" w:cs="Times New Roman"/>
          <w:iCs/>
          <w:kern w:val="0"/>
          <w:lang w:val="es-PR" w:eastAsia="x-none"/>
          <w14:ligatures w14:val="none"/>
        </w:rPr>
        <w:t>Fonfrías</w:t>
      </w:r>
      <w:r w:rsidRPr="005F7A49">
        <w:rPr>
          <w:rFonts w:ascii="Book Antiqua" w:eastAsia="SimSun" w:hAnsi="Book Antiqua" w:cs="Times New Roman"/>
          <w:iCs/>
          <w:kern w:val="0"/>
          <w:lang w:val="es-PR"/>
          <w14:ligatures w14:val="none"/>
        </w:rPr>
        <w:t xml:space="preserve">, localizada en la Carr. #2, Km. 17, Hm. 7, Sección Macum, del Bo. Candelaria en el </w:t>
      </w:r>
      <w:r w:rsidR="004E2A1C">
        <w:rPr>
          <w:rFonts w:ascii="Book Antiqua" w:eastAsia="SimSun" w:hAnsi="Book Antiqua" w:cs="Times New Roman"/>
          <w:iCs/>
          <w:kern w:val="0"/>
          <w:lang w:val="es-PR"/>
          <w14:ligatures w14:val="none"/>
        </w:rPr>
        <w:t>M</w:t>
      </w:r>
      <w:r w:rsidRPr="005F7A49">
        <w:rPr>
          <w:rFonts w:ascii="Book Antiqua" w:eastAsia="SimSun" w:hAnsi="Book Antiqua" w:cs="Times New Roman"/>
          <w:iCs/>
          <w:kern w:val="0"/>
          <w:lang w:val="es-PR"/>
          <w14:ligatures w14:val="none"/>
        </w:rPr>
        <w:t xml:space="preserve">unicipio de Toa Baja, a tenor </w:t>
      </w:r>
      <w:r w:rsidRPr="005F7A49">
        <w:rPr>
          <w:rFonts w:ascii="Book Antiqua" w:eastAsia="ヒラギノ角ゴ Pro W3" w:hAnsi="Book Antiqua" w:cs="Times New Roman"/>
          <w:iCs/>
          <w:color w:val="000000"/>
          <w:spacing w:val="-3"/>
          <w:kern w:val="0"/>
          <w:lang w:val="es-ES"/>
          <w14:ligatures w14:val="none"/>
        </w:rPr>
        <w:t xml:space="preserve">con </w:t>
      </w:r>
      <w:r w:rsidRPr="005F7A49">
        <w:rPr>
          <w:rFonts w:ascii="Book Antiqua" w:eastAsia="ヒラギノ角ゴ Pro W3" w:hAnsi="Book Antiqua" w:cs="Times New Roman"/>
          <w:iCs/>
          <w:color w:val="000000"/>
          <w:spacing w:val="-3"/>
          <w:kern w:val="0"/>
          <w:lang w:val="es-PR"/>
          <w14:ligatures w14:val="none"/>
        </w:rPr>
        <w:t>el Capítulo 5 de la Ley 26-2017, según enmendada, conocida como “Ley de Cumplimiento con el Plan Fiscal”</w:t>
      </w:r>
      <w:r w:rsidRPr="005F7A49">
        <w:rPr>
          <w:rFonts w:ascii="Book Antiqua" w:eastAsia="ヒラギノ角ゴ Pro W3" w:hAnsi="Book Antiqua" w:cs="Times New Roman"/>
          <w:iCs/>
          <w:color w:val="000000"/>
          <w:spacing w:val="-3"/>
          <w:kern w:val="0"/>
          <w:lang w:val="es-ES"/>
          <w14:ligatures w14:val="none"/>
        </w:rPr>
        <w:t>.</w:t>
      </w:r>
    </w:p>
    <w:p w14:paraId="5DD74DDE" w14:textId="77777777" w:rsidR="00101B06" w:rsidRPr="005F7A49" w:rsidRDefault="00101B06" w:rsidP="00101B06">
      <w:pPr>
        <w:spacing w:after="0" w:line="240" w:lineRule="auto"/>
        <w:ind w:firstLine="562"/>
        <w:jc w:val="both"/>
        <w:rPr>
          <w:rFonts w:ascii="Book Antiqua" w:eastAsia="ヒラギノ角ゴ Pro W3" w:hAnsi="Book Antiqua" w:cs="Times New Roman"/>
          <w:iCs/>
          <w:color w:val="000000"/>
          <w:spacing w:val="-3"/>
          <w:kern w:val="0"/>
          <w:lang w:val="es-ES"/>
          <w14:ligatures w14:val="none"/>
        </w:rPr>
      </w:pPr>
    </w:p>
    <w:p w14:paraId="0A131454" w14:textId="21F14487" w:rsidR="00E12E0B" w:rsidRDefault="00C15BEB" w:rsidP="00101B06">
      <w:pPr>
        <w:spacing w:after="0" w:line="240" w:lineRule="auto"/>
        <w:ind w:firstLine="562"/>
        <w:jc w:val="both"/>
        <w:rPr>
          <w:rFonts w:ascii="Book Antiqua" w:eastAsia="SimSun" w:hAnsi="Book Antiqua" w:cs="Times New Roman"/>
          <w:iCs/>
          <w:kern w:val="0"/>
          <w:lang w:val="es-PR"/>
          <w14:ligatures w14:val="none"/>
        </w:rPr>
      </w:pPr>
      <w:r w:rsidRPr="005F7A49">
        <w:rPr>
          <w:rFonts w:ascii="Book Antiqua" w:eastAsia="SimSun" w:hAnsi="Book Antiqua" w:cs="Times New Roman"/>
          <w:iCs/>
          <w:kern w:val="0"/>
          <w:lang w:val="es-ES_tradnl" w:eastAsia="x-none"/>
          <w14:ligatures w14:val="none"/>
        </w:rPr>
        <w:t>Sección</w:t>
      </w:r>
      <w:r w:rsidR="00C315B5" w:rsidRPr="005F7A49">
        <w:rPr>
          <w:rFonts w:ascii="Book Antiqua" w:eastAsia="SimSun" w:hAnsi="Book Antiqua" w:cs="Times New Roman"/>
          <w:iCs/>
          <w:kern w:val="0"/>
          <w:lang w:val="es-ES_tradnl" w:eastAsia="x-none"/>
          <w14:ligatures w14:val="none"/>
        </w:rPr>
        <w:t xml:space="preserve"> 2.-</w:t>
      </w:r>
      <w:r w:rsidRPr="005F7A49">
        <w:rPr>
          <w:rFonts w:ascii="Book Antiqua" w:eastAsia="SimSun" w:hAnsi="Book Antiqua" w:cs="Times New Roman"/>
          <w:iCs/>
          <w:kern w:val="0"/>
          <w:lang w:val="es-ES_tradnl" w:eastAsia="x-none"/>
          <w14:ligatures w14:val="none"/>
        </w:rPr>
        <w:t xml:space="preserve">La corporación </w:t>
      </w:r>
      <w:r w:rsidRPr="005F7A49">
        <w:rPr>
          <w:rFonts w:ascii="Book Antiqua" w:eastAsia="SimSun" w:hAnsi="Book Antiqua" w:cs="Times New Roman"/>
          <w:iCs/>
          <w:kern w:val="0"/>
          <w:lang w:val="es-PR"/>
          <w14:ligatures w14:val="none"/>
        </w:rPr>
        <w:t xml:space="preserve">Centro Corazón Azul, Inc., utilizará las instalaciones mencionadas en la Sección 1 de esta Resolución Conjunta, para continuar las operaciones del </w:t>
      </w:r>
      <w:r w:rsidR="00BB4D4A" w:rsidRPr="005F7A49">
        <w:rPr>
          <w:rFonts w:ascii="Book Antiqua" w:eastAsia="SimSun" w:hAnsi="Book Antiqua" w:cs="Times New Roman"/>
          <w:iCs/>
          <w:kern w:val="0"/>
          <w:lang w:val="es-PR"/>
          <w14:ligatures w14:val="none"/>
        </w:rPr>
        <w:t>centro que brinda servicios directos a personas que tienen autismo severo.</w:t>
      </w:r>
    </w:p>
    <w:p w14:paraId="693E7C50" w14:textId="77777777" w:rsidR="00101B06" w:rsidRPr="005F7A49" w:rsidRDefault="00101B06" w:rsidP="00101B06">
      <w:pPr>
        <w:spacing w:after="0" w:line="240" w:lineRule="auto"/>
        <w:ind w:firstLine="562"/>
        <w:jc w:val="both"/>
        <w:rPr>
          <w:rFonts w:ascii="Book Antiqua" w:eastAsia="SimSun" w:hAnsi="Book Antiqua" w:cs="Times New Roman"/>
          <w:iCs/>
          <w:kern w:val="0"/>
          <w:lang w:val="es-PR"/>
          <w14:ligatures w14:val="none"/>
        </w:rPr>
      </w:pPr>
    </w:p>
    <w:p w14:paraId="6A8E51D0" w14:textId="3E7683EA" w:rsidR="00487CC4" w:rsidRDefault="00EE3A13" w:rsidP="00101B06">
      <w:pPr>
        <w:spacing w:after="0" w:line="240" w:lineRule="auto"/>
        <w:ind w:firstLine="562"/>
        <w:jc w:val="both"/>
        <w:rPr>
          <w:rFonts w:ascii="Book Antiqua" w:eastAsia="SimSun" w:hAnsi="Book Antiqua" w:cs="Times New Roman"/>
          <w:iCs/>
          <w:kern w:val="0"/>
          <w:lang w:val="es-ES_tradnl" w:eastAsia="x-none"/>
          <w14:ligatures w14:val="none"/>
        </w:rPr>
      </w:pPr>
      <w:r w:rsidRPr="005F7A49">
        <w:rPr>
          <w:rFonts w:ascii="Book Antiqua" w:eastAsia="SimSun" w:hAnsi="Book Antiqua" w:cs="Times New Roman"/>
          <w:iCs/>
          <w:kern w:val="0"/>
          <w:lang w:val="es-ES_tradnl" w:eastAsia="x-none"/>
          <w14:ligatures w14:val="none"/>
        </w:rPr>
        <w:t>Sección</w:t>
      </w:r>
      <w:r w:rsidR="00D573A3" w:rsidRPr="005F7A49">
        <w:rPr>
          <w:rFonts w:ascii="Book Antiqua" w:eastAsia="SimSun" w:hAnsi="Book Antiqua" w:cs="Times New Roman"/>
          <w:iCs/>
          <w:kern w:val="0"/>
          <w:lang w:val="es-ES_tradnl" w:eastAsia="x-none"/>
          <w14:ligatures w14:val="none"/>
        </w:rPr>
        <w:t xml:space="preserve"> </w:t>
      </w:r>
      <w:r w:rsidR="00683D10" w:rsidRPr="005F7A49">
        <w:rPr>
          <w:rFonts w:ascii="Book Antiqua" w:eastAsia="SimSun" w:hAnsi="Book Antiqua" w:cs="Times New Roman"/>
          <w:iCs/>
          <w:kern w:val="0"/>
          <w:lang w:val="es-ES_tradnl" w:eastAsia="x-none"/>
          <w14:ligatures w14:val="none"/>
        </w:rPr>
        <w:t>3.-</w:t>
      </w:r>
      <w:r w:rsidR="00487CC4" w:rsidRPr="005F7A49">
        <w:rPr>
          <w:rFonts w:ascii="Book Antiqua" w:eastAsia="SimSun" w:hAnsi="Book Antiqua" w:cs="Times New Roman"/>
          <w:iCs/>
          <w:kern w:val="0"/>
          <w:lang w:val="es-ES_tradnl" w:eastAsia="x-none"/>
          <w14:ligatures w14:val="none"/>
        </w:rPr>
        <w:t xml:space="preserve">Una vez el Comité haga las recomendaciones, el Departamento de Transportación y Obras Públicas y la corporación Centro Corazón Azul, Inc., serán responsables de realizar toda gestión necesaria para dar fiel cumplimiento a lo dispuesto en esta Resolución Conjunta y en la resolución que en su día apruebe el </w:t>
      </w:r>
      <w:r w:rsidR="005B4D8B" w:rsidRPr="005F7A49">
        <w:rPr>
          <w:rFonts w:ascii="Book Antiqua" w:eastAsia="SimSun" w:hAnsi="Book Antiqua" w:cs="Times New Roman"/>
          <w:iCs/>
          <w:kern w:val="0"/>
          <w:lang w:val="es-ES_tradnl" w:eastAsia="x-none"/>
          <w14:ligatures w14:val="none"/>
        </w:rPr>
        <w:t>CEDBI.</w:t>
      </w:r>
    </w:p>
    <w:p w14:paraId="6BCDDB7E" w14:textId="77777777" w:rsidR="00101B06" w:rsidRPr="005F7A49" w:rsidRDefault="00101B06" w:rsidP="00101B06">
      <w:pPr>
        <w:spacing w:after="0" w:line="240" w:lineRule="auto"/>
        <w:ind w:firstLine="562"/>
        <w:jc w:val="both"/>
        <w:rPr>
          <w:rFonts w:ascii="Book Antiqua" w:eastAsia="SimSun" w:hAnsi="Book Antiqua" w:cs="Times New Roman"/>
          <w:iCs/>
          <w:kern w:val="0"/>
          <w:lang w:val="es-ES_tradnl" w:eastAsia="x-none"/>
          <w14:ligatures w14:val="none"/>
        </w:rPr>
      </w:pPr>
    </w:p>
    <w:p w14:paraId="484080F2" w14:textId="5728B316" w:rsidR="005B4D8B" w:rsidRDefault="005B4D8B" w:rsidP="00101B06">
      <w:pPr>
        <w:spacing w:after="0" w:line="240" w:lineRule="auto"/>
        <w:ind w:firstLine="562"/>
        <w:jc w:val="both"/>
        <w:rPr>
          <w:rFonts w:ascii="Book Antiqua" w:eastAsia="SimSun" w:hAnsi="Book Antiqua" w:cs="Times New Roman"/>
          <w:iCs/>
          <w:kern w:val="0"/>
          <w:lang w:val="es-ES_tradnl" w:eastAsia="x-none"/>
          <w14:ligatures w14:val="none"/>
        </w:rPr>
      </w:pPr>
      <w:r w:rsidRPr="005F7A49">
        <w:rPr>
          <w:rFonts w:ascii="Book Antiqua" w:eastAsia="SimSun" w:hAnsi="Book Antiqua" w:cs="Times New Roman"/>
          <w:iCs/>
          <w:kern w:val="0"/>
          <w:lang w:val="es-ES_tradnl" w:eastAsia="x-none"/>
          <w14:ligatures w14:val="none"/>
        </w:rPr>
        <w:t>Sección 4.-Se autoriza la transferencia de la propiedad descrita en la Sección 1 de esta Resolución Conjunta, mediante el negocio jurídico recomendado por el Comité de Evaluación y Disposición de Bienes Inmuebles, sujeta a las siguientes condiciones:</w:t>
      </w:r>
    </w:p>
    <w:p w14:paraId="3158485D" w14:textId="77777777" w:rsidR="00101B06" w:rsidRPr="005F7A49" w:rsidRDefault="00101B06" w:rsidP="00101B06">
      <w:pPr>
        <w:spacing w:after="0" w:line="240" w:lineRule="auto"/>
        <w:ind w:firstLine="562"/>
        <w:jc w:val="both"/>
        <w:rPr>
          <w:rFonts w:ascii="Book Antiqua" w:eastAsia="SimSun" w:hAnsi="Book Antiqua" w:cs="Times New Roman"/>
          <w:iCs/>
          <w:kern w:val="0"/>
          <w:lang w:val="es-ES_tradnl" w:eastAsia="x-none"/>
          <w14:ligatures w14:val="none"/>
        </w:rPr>
      </w:pPr>
    </w:p>
    <w:p w14:paraId="6D9FA3BF" w14:textId="12B1520C" w:rsidR="005B4D8B" w:rsidRPr="00101B06" w:rsidRDefault="005B4D8B" w:rsidP="00101B06">
      <w:pPr>
        <w:pStyle w:val="ListParagraph"/>
        <w:numPr>
          <w:ilvl w:val="0"/>
          <w:numId w:val="2"/>
        </w:numPr>
        <w:spacing w:after="0" w:line="240" w:lineRule="auto"/>
        <w:jc w:val="both"/>
        <w:rPr>
          <w:rFonts w:ascii="Book Antiqua" w:eastAsia="SimSun" w:hAnsi="Book Antiqua" w:cs="Times New Roman"/>
          <w:iCs/>
          <w:kern w:val="0"/>
          <w:lang w:val="es-ES_tradnl" w:eastAsia="x-none"/>
          <w14:ligatures w14:val="none"/>
        </w:rPr>
      </w:pPr>
      <w:r w:rsidRPr="00101B06">
        <w:rPr>
          <w:rFonts w:ascii="Book Antiqua" w:eastAsia="SimSun" w:hAnsi="Book Antiqua" w:cs="Times New Roman"/>
          <w:iCs/>
          <w:kern w:val="0"/>
          <w:lang w:val="es-ES_tradnl" w:eastAsia="x-none"/>
          <w14:ligatures w14:val="none"/>
        </w:rPr>
        <w:t xml:space="preserve">El título de propiedad no podrá ser cedido o traspasado en forma alguna a otra entidad.  La corporación Centro Corazón Azul, Inc., queda impedida de vender, subarrendar, ceder o de cualquier forma traspasar su derecho a entidades privadas con fines de lucro y cuyos planes para el plantel se alejen de los fines autorizados por esta Resolución Conjunta. </w:t>
      </w:r>
    </w:p>
    <w:p w14:paraId="111FF972" w14:textId="77777777" w:rsidR="00101B06" w:rsidRPr="00101B06" w:rsidRDefault="00101B06" w:rsidP="00101B06">
      <w:pPr>
        <w:pStyle w:val="ListParagraph"/>
        <w:spacing w:after="0" w:line="240" w:lineRule="auto"/>
        <w:ind w:left="1447"/>
        <w:jc w:val="both"/>
        <w:rPr>
          <w:rFonts w:ascii="Book Antiqua" w:eastAsia="SimSun" w:hAnsi="Book Antiqua" w:cs="Times New Roman"/>
          <w:iCs/>
          <w:kern w:val="0"/>
          <w:lang w:val="es-ES_tradnl" w:eastAsia="x-none"/>
          <w14:ligatures w14:val="none"/>
        </w:rPr>
      </w:pPr>
    </w:p>
    <w:p w14:paraId="7CD698C0" w14:textId="001B0375" w:rsidR="004901A8" w:rsidRPr="00101B06" w:rsidRDefault="005B4D8B" w:rsidP="00101B06">
      <w:pPr>
        <w:pStyle w:val="ListParagraph"/>
        <w:numPr>
          <w:ilvl w:val="0"/>
          <w:numId w:val="2"/>
        </w:numPr>
        <w:spacing w:after="0" w:line="240" w:lineRule="auto"/>
        <w:jc w:val="both"/>
        <w:rPr>
          <w:rFonts w:ascii="Book Antiqua" w:eastAsia="SimSun" w:hAnsi="Book Antiqua" w:cs="Times New Roman"/>
          <w:iCs/>
          <w:kern w:val="0"/>
          <w:lang w:val="es-ES_tradnl" w:eastAsia="x-none"/>
          <w14:ligatures w14:val="none"/>
        </w:rPr>
      </w:pPr>
      <w:r w:rsidRPr="00101B06">
        <w:rPr>
          <w:rFonts w:ascii="Book Antiqua" w:eastAsia="SimSun" w:hAnsi="Book Antiqua" w:cs="Times New Roman"/>
          <w:iCs/>
          <w:kern w:val="0"/>
          <w:lang w:val="es-ES_tradnl" w:eastAsia="x-none"/>
          <w14:ligatures w14:val="none"/>
        </w:rPr>
        <w:t xml:space="preserve">En caso de que el adquirente no cumpla con el propósito de la transferencia propuesta mediante esta Resolución Conjunta, o si cambia la utilización de las instalaciones sin autorización previa de la Asamblea Legislativa, el </w:t>
      </w:r>
      <w:r w:rsidR="00222862">
        <w:rPr>
          <w:rFonts w:ascii="Book Antiqua" w:eastAsia="SimSun" w:hAnsi="Book Antiqua" w:cs="Times New Roman"/>
          <w:iCs/>
          <w:kern w:val="0"/>
          <w:lang w:val="es-ES_tradnl" w:eastAsia="x-none"/>
          <w14:ligatures w14:val="none"/>
        </w:rPr>
        <w:t>negocio jurídico</w:t>
      </w:r>
      <w:r w:rsidRPr="00101B06">
        <w:rPr>
          <w:rFonts w:ascii="Book Antiqua" w:eastAsia="SimSun" w:hAnsi="Book Antiqua" w:cs="Times New Roman"/>
          <w:iCs/>
          <w:kern w:val="0"/>
          <w:lang w:val="es-ES_tradnl" w:eastAsia="x-none"/>
          <w14:ligatures w14:val="none"/>
        </w:rPr>
        <w:t xml:space="preserve"> quedará sin efecto, y la titularidad revertirá de inmediato al Gobierno de Puerto </w:t>
      </w:r>
      <w:r w:rsidR="004901A8" w:rsidRPr="00101B06">
        <w:rPr>
          <w:rFonts w:ascii="Book Antiqua" w:eastAsia="SimSun" w:hAnsi="Book Antiqua" w:cs="Times New Roman"/>
          <w:iCs/>
          <w:kern w:val="0"/>
          <w:lang w:val="es-PR" w:eastAsia="x-none"/>
          <w14:ligatures w14:val="none"/>
        </w:rPr>
        <w:t xml:space="preserve">Rico. La </w:t>
      </w:r>
      <w:r w:rsidRPr="00101B06">
        <w:rPr>
          <w:rFonts w:ascii="Book Antiqua" w:eastAsia="SimSun" w:hAnsi="Book Antiqua" w:cs="Times New Roman"/>
          <w:iCs/>
          <w:kern w:val="0"/>
          <w:lang w:val="es-ES_tradnl" w:eastAsia="x-none"/>
          <w14:ligatures w14:val="none"/>
        </w:rPr>
        <w:t>corporación Centro Corazón Azul, Inc., será responsable de los costos que resulten en dicho caso.  Toda reparación necesaria será realizada por la corporación Centro Corazón Azul, Inc., pudiendo esta recibir donativos de entidades sin fines de lucro, donativos legislativos, así como propuestas sufragadas con fondos federales para la realización de cualquier obra o mejora permanente, si alguna.</w:t>
      </w:r>
    </w:p>
    <w:p w14:paraId="2406D1F7" w14:textId="77777777" w:rsidR="00101B06" w:rsidRPr="00101B06" w:rsidRDefault="00101B06" w:rsidP="00101B06">
      <w:pPr>
        <w:pStyle w:val="ListParagraph"/>
        <w:spacing w:after="0" w:line="240" w:lineRule="auto"/>
        <w:ind w:left="1447"/>
        <w:jc w:val="both"/>
        <w:rPr>
          <w:rFonts w:ascii="Book Antiqua" w:eastAsia="SimSun" w:hAnsi="Book Antiqua" w:cs="Times New Roman"/>
          <w:iCs/>
          <w:kern w:val="0"/>
          <w:lang w:val="es-ES_tradnl" w:eastAsia="x-none"/>
          <w14:ligatures w14:val="none"/>
        </w:rPr>
      </w:pPr>
    </w:p>
    <w:p w14:paraId="01C30A3C" w14:textId="3F998D8D" w:rsidR="00904050" w:rsidRPr="00101B06" w:rsidRDefault="005B4D8B" w:rsidP="00101B06">
      <w:pPr>
        <w:pStyle w:val="ListParagraph"/>
        <w:numPr>
          <w:ilvl w:val="0"/>
          <w:numId w:val="2"/>
        </w:numPr>
        <w:spacing w:after="0" w:line="240" w:lineRule="auto"/>
        <w:jc w:val="both"/>
        <w:rPr>
          <w:rFonts w:ascii="Book Antiqua" w:eastAsia="SimSun" w:hAnsi="Book Antiqua" w:cs="Times New Roman"/>
          <w:iCs/>
          <w:kern w:val="0"/>
          <w:lang w:val="es-ES_tradnl" w:eastAsia="x-none"/>
          <w14:ligatures w14:val="none"/>
        </w:rPr>
      </w:pPr>
      <w:r w:rsidRPr="00101B06">
        <w:rPr>
          <w:rFonts w:ascii="Book Antiqua" w:eastAsia="SimSun" w:hAnsi="Book Antiqua" w:cs="Times New Roman"/>
          <w:iCs/>
          <w:kern w:val="0"/>
          <w:lang w:val="es-ES_tradnl" w:eastAsia="x-none"/>
          <w14:ligatures w14:val="none"/>
        </w:rPr>
        <w:t xml:space="preserve">Todas las condiciones expresadas en esta Resolución </w:t>
      </w:r>
      <w:proofErr w:type="gramStart"/>
      <w:r w:rsidRPr="00101B06">
        <w:rPr>
          <w:rFonts w:ascii="Book Antiqua" w:eastAsia="SimSun" w:hAnsi="Book Antiqua" w:cs="Times New Roman"/>
          <w:iCs/>
          <w:kern w:val="0"/>
          <w:lang w:val="es-ES_tradnl" w:eastAsia="x-none"/>
          <w14:ligatures w14:val="none"/>
        </w:rPr>
        <w:t>Conjunta,</w:t>
      </w:r>
      <w:proofErr w:type="gramEnd"/>
      <w:r w:rsidRPr="00101B06">
        <w:rPr>
          <w:rFonts w:ascii="Book Antiqua" w:eastAsia="SimSun" w:hAnsi="Book Antiqua" w:cs="Times New Roman"/>
          <w:iCs/>
          <w:kern w:val="0"/>
          <w:lang w:val="es-ES_tradnl" w:eastAsia="x-none"/>
          <w14:ligatures w14:val="none"/>
        </w:rPr>
        <w:t xml:space="preserve"> se incluirán y formarán parte de la escritura pública </w:t>
      </w:r>
      <w:r w:rsidR="004A0383">
        <w:rPr>
          <w:rFonts w:ascii="Book Antiqua" w:eastAsia="SimSun" w:hAnsi="Book Antiqua" w:cs="Times New Roman"/>
          <w:iCs/>
          <w:kern w:val="0"/>
          <w:lang w:val="es-ES_tradnl" w:eastAsia="x-none"/>
          <w14:ligatures w14:val="none"/>
        </w:rPr>
        <w:t xml:space="preserve">o contrato </w:t>
      </w:r>
      <w:r w:rsidRPr="00101B06">
        <w:rPr>
          <w:rFonts w:ascii="Book Antiqua" w:eastAsia="SimSun" w:hAnsi="Book Antiqua" w:cs="Times New Roman"/>
          <w:iCs/>
          <w:kern w:val="0"/>
          <w:lang w:val="es-ES_tradnl" w:eastAsia="x-none"/>
          <w14:ligatures w14:val="none"/>
        </w:rPr>
        <w:t xml:space="preserve">que se otorgará entre el </w:t>
      </w:r>
      <w:proofErr w:type="gramStart"/>
      <w:r w:rsidRPr="00101B06">
        <w:rPr>
          <w:rFonts w:ascii="Book Antiqua" w:eastAsia="SimSun" w:hAnsi="Book Antiqua" w:cs="Times New Roman"/>
          <w:iCs/>
          <w:kern w:val="0"/>
          <w:lang w:val="es-ES_tradnl" w:eastAsia="x-none"/>
          <w14:ligatures w14:val="none"/>
        </w:rPr>
        <w:lastRenderedPageBreak/>
        <w:t>Secretario</w:t>
      </w:r>
      <w:proofErr w:type="gramEnd"/>
      <w:r w:rsidR="005073CD">
        <w:rPr>
          <w:rFonts w:ascii="Book Antiqua" w:eastAsia="SimSun" w:hAnsi="Book Antiqua" w:cs="Times New Roman"/>
          <w:iCs/>
          <w:kern w:val="0"/>
          <w:lang w:val="es-ES_tradnl" w:eastAsia="x-none"/>
          <w14:ligatures w14:val="none"/>
        </w:rPr>
        <w:t xml:space="preserve"> </w:t>
      </w:r>
      <w:r w:rsidRPr="00101B06">
        <w:rPr>
          <w:rFonts w:ascii="Book Antiqua" w:eastAsia="SimSun" w:hAnsi="Book Antiqua" w:cs="Times New Roman"/>
          <w:iCs/>
          <w:kern w:val="0"/>
          <w:lang w:val="es-ES_tradnl" w:eastAsia="x-none"/>
          <w14:ligatures w14:val="none"/>
        </w:rPr>
        <w:t>del Departamento de Transportación y Obras Públicas y la corporación Centro Corazón Azul, Inc.</w:t>
      </w:r>
    </w:p>
    <w:p w14:paraId="7A826BC8" w14:textId="77777777" w:rsidR="00101B06" w:rsidRPr="00101B06" w:rsidRDefault="00101B06" w:rsidP="00101B06">
      <w:pPr>
        <w:pStyle w:val="ListParagraph"/>
        <w:spacing w:after="0" w:line="240" w:lineRule="auto"/>
        <w:ind w:left="1447"/>
        <w:jc w:val="both"/>
        <w:rPr>
          <w:rFonts w:ascii="Book Antiqua" w:eastAsia="SimSun" w:hAnsi="Book Antiqua" w:cs="Times New Roman"/>
          <w:iCs/>
          <w:kern w:val="0"/>
          <w:lang w:val="es-ES_tradnl" w:eastAsia="x-none"/>
          <w14:ligatures w14:val="none"/>
        </w:rPr>
      </w:pPr>
    </w:p>
    <w:p w14:paraId="436F3C33" w14:textId="2EDB2EA0" w:rsidR="008E2A31" w:rsidRPr="00101B06" w:rsidRDefault="008E2A31" w:rsidP="00101B06">
      <w:pPr>
        <w:pStyle w:val="ListParagraph"/>
        <w:numPr>
          <w:ilvl w:val="0"/>
          <w:numId w:val="2"/>
        </w:numPr>
        <w:spacing w:after="0" w:line="240" w:lineRule="auto"/>
        <w:jc w:val="both"/>
        <w:rPr>
          <w:rFonts w:ascii="Book Antiqua" w:eastAsia="SimSun" w:hAnsi="Book Antiqua" w:cs="Times New Roman"/>
          <w:iCs/>
          <w:kern w:val="0"/>
          <w:lang w:val="es-PR" w:eastAsia="x-none"/>
          <w14:ligatures w14:val="none"/>
        </w:rPr>
      </w:pPr>
      <w:r w:rsidRPr="00101B06">
        <w:rPr>
          <w:rFonts w:ascii="Book Antiqua" w:eastAsia="SimSun" w:hAnsi="Book Antiqua" w:cs="Times New Roman"/>
          <w:iCs/>
          <w:kern w:val="0"/>
          <w:lang w:val="es-PR" w:eastAsia="x-none"/>
          <w14:ligatures w14:val="none"/>
        </w:rPr>
        <w:t>Las facilidades de la escuela deberán utilizarse únicamente para usos y fines públicos y de desarrollo social o comunitario.</w:t>
      </w:r>
    </w:p>
    <w:p w14:paraId="14C39942" w14:textId="77777777" w:rsidR="00101B06" w:rsidRPr="00101B06" w:rsidRDefault="00101B06" w:rsidP="00101B06">
      <w:pPr>
        <w:pStyle w:val="ListParagraph"/>
        <w:spacing w:after="0" w:line="240" w:lineRule="auto"/>
        <w:ind w:left="1447"/>
        <w:jc w:val="both"/>
        <w:rPr>
          <w:rFonts w:ascii="Book Antiqua" w:eastAsia="SimSun" w:hAnsi="Book Antiqua" w:cs="Times New Roman"/>
          <w:iCs/>
          <w:kern w:val="0"/>
          <w:lang w:val="es-ES_tradnl" w:eastAsia="x-none"/>
          <w14:ligatures w14:val="none"/>
        </w:rPr>
      </w:pPr>
    </w:p>
    <w:p w14:paraId="778CE190" w14:textId="77777777" w:rsidR="005B4D8B" w:rsidRPr="005F7A49" w:rsidRDefault="005B4D8B" w:rsidP="00101B06">
      <w:pPr>
        <w:spacing w:after="0" w:line="240" w:lineRule="auto"/>
        <w:ind w:firstLine="562"/>
        <w:jc w:val="both"/>
        <w:rPr>
          <w:rFonts w:ascii="Book Antiqua" w:eastAsia="SimSun" w:hAnsi="Book Antiqua" w:cs="Times New Roman"/>
          <w:iCs/>
          <w:kern w:val="0"/>
          <w:lang w:val="es-ES_tradnl" w:eastAsia="x-none"/>
          <w14:ligatures w14:val="none"/>
        </w:rPr>
      </w:pPr>
      <w:r w:rsidRPr="005F7A49">
        <w:rPr>
          <w:rFonts w:ascii="Book Antiqua" w:eastAsia="SimSun" w:hAnsi="Book Antiqua" w:cs="Times New Roman"/>
          <w:iCs/>
          <w:kern w:val="0"/>
          <w:lang w:val="es-ES_tradnl" w:eastAsia="x-none"/>
          <w14:ligatures w14:val="none"/>
        </w:rPr>
        <w:t>Sección 5.- El terreno y la estructura descritos en la Sección 1 de esta Resolución Conjunta, serán transferidos en las mismas condiciones en que se encuentran al momento de aprobarse esta Resolución Conjunta, sin que exista obligación alguna del Departamento de Transportación y Obras Públicas, a realizar reparación o modificación alguna.</w:t>
      </w:r>
    </w:p>
    <w:p w14:paraId="09243BF1" w14:textId="77777777" w:rsidR="00101B06" w:rsidRDefault="00101B06" w:rsidP="00101B06">
      <w:pPr>
        <w:spacing w:after="0" w:line="240" w:lineRule="auto"/>
        <w:ind w:firstLine="562"/>
        <w:jc w:val="both"/>
        <w:rPr>
          <w:rFonts w:ascii="Book Antiqua" w:eastAsia="SimSun" w:hAnsi="Book Antiqua" w:cs="Times New Roman"/>
          <w:iCs/>
          <w:kern w:val="0"/>
          <w:lang w:val="es-ES_tradnl" w:eastAsia="x-none"/>
          <w14:ligatures w14:val="none"/>
        </w:rPr>
      </w:pPr>
    </w:p>
    <w:p w14:paraId="72B64599" w14:textId="704EF7FD" w:rsidR="005B4D8B" w:rsidRPr="005F7A49" w:rsidRDefault="005B4D8B" w:rsidP="00101B06">
      <w:pPr>
        <w:spacing w:after="0" w:line="240" w:lineRule="auto"/>
        <w:ind w:firstLine="562"/>
        <w:jc w:val="both"/>
        <w:rPr>
          <w:rFonts w:ascii="Book Antiqua" w:eastAsia="SimSun" w:hAnsi="Book Antiqua" w:cs="Times New Roman"/>
          <w:iCs/>
          <w:kern w:val="0"/>
          <w:lang w:val="es-ES_tradnl" w:eastAsia="x-none"/>
          <w14:ligatures w14:val="none"/>
        </w:rPr>
      </w:pPr>
      <w:r w:rsidRPr="005F7A49">
        <w:rPr>
          <w:rFonts w:ascii="Book Antiqua" w:eastAsia="SimSun" w:hAnsi="Book Antiqua" w:cs="Times New Roman"/>
          <w:iCs/>
          <w:kern w:val="0"/>
          <w:lang w:val="es-ES_tradnl" w:eastAsia="x-none"/>
          <w14:ligatures w14:val="none"/>
        </w:rPr>
        <w:t>Sección 6.- Est</w:t>
      </w:r>
      <w:r w:rsidR="004A0383">
        <w:rPr>
          <w:rFonts w:ascii="Book Antiqua" w:eastAsia="SimSun" w:hAnsi="Book Antiqua" w:cs="Times New Roman"/>
          <w:iCs/>
          <w:kern w:val="0"/>
          <w:lang w:val="es-ES_tradnl" w:eastAsia="x-none"/>
          <w14:ligatures w14:val="none"/>
        </w:rPr>
        <w:t>a</w:t>
      </w:r>
      <w:r w:rsidRPr="005F7A49">
        <w:rPr>
          <w:rFonts w:ascii="Book Antiqua" w:eastAsia="SimSun" w:hAnsi="Book Antiqua" w:cs="Times New Roman"/>
          <w:iCs/>
          <w:kern w:val="0"/>
          <w:lang w:val="es-ES_tradnl" w:eastAsia="x-none"/>
          <w14:ligatures w14:val="none"/>
        </w:rPr>
        <w:t xml:space="preserve"> Resolución Conjunta se ejecutará en cumplimiento del Capítulo 5 de la Ley 26-2017, según enmendada. </w:t>
      </w:r>
    </w:p>
    <w:p w14:paraId="2F88BEEB" w14:textId="77777777" w:rsidR="00101B06" w:rsidRDefault="00101B06" w:rsidP="00101B06">
      <w:pPr>
        <w:spacing w:after="0" w:line="240" w:lineRule="auto"/>
        <w:ind w:firstLine="562"/>
        <w:jc w:val="both"/>
        <w:rPr>
          <w:rFonts w:ascii="Book Antiqua" w:eastAsia="SimSun" w:hAnsi="Book Antiqua" w:cs="Times New Roman"/>
          <w:iCs/>
          <w:kern w:val="0"/>
          <w:lang w:val="es-ES_tradnl" w:eastAsia="x-none"/>
          <w14:ligatures w14:val="none"/>
        </w:rPr>
      </w:pPr>
    </w:p>
    <w:p w14:paraId="6FD22EA4" w14:textId="4E1C5229" w:rsidR="009831CA" w:rsidRPr="005F7A49" w:rsidRDefault="005B4D8B" w:rsidP="00101B06">
      <w:pPr>
        <w:spacing w:after="0" w:line="240" w:lineRule="auto"/>
        <w:ind w:firstLine="562"/>
        <w:jc w:val="both"/>
        <w:rPr>
          <w:rFonts w:ascii="Book Antiqua" w:eastAsia="SimSun" w:hAnsi="Book Antiqua" w:cs="Times New Roman"/>
          <w:iCs/>
          <w:kern w:val="0"/>
          <w:lang w:val="es-ES_tradnl" w:eastAsia="x-none"/>
          <w14:ligatures w14:val="none"/>
        </w:rPr>
      </w:pPr>
      <w:r w:rsidRPr="005F7A49">
        <w:rPr>
          <w:rFonts w:ascii="Book Antiqua" w:eastAsia="SimSun" w:hAnsi="Book Antiqua" w:cs="Times New Roman"/>
          <w:iCs/>
          <w:kern w:val="0"/>
          <w:lang w:val="es-ES_tradnl" w:eastAsia="x-none"/>
          <w14:ligatures w14:val="none"/>
        </w:rPr>
        <w:t xml:space="preserve"> Sección 7.-</w:t>
      </w:r>
      <w:r w:rsidRPr="005F7A49">
        <w:rPr>
          <w:rFonts w:ascii="Book Antiqua" w:eastAsia="SimSun" w:hAnsi="Book Antiqua" w:cs="Times New Roman"/>
          <w:iCs/>
          <w:kern w:val="0"/>
          <w:lang w:val="es-PR" w:eastAsia="x-none"/>
          <w14:ligatures w14:val="none"/>
        </w:rPr>
        <w:t xml:space="preserve"> </w:t>
      </w:r>
      <w:r w:rsidRPr="005F7A49">
        <w:rPr>
          <w:rFonts w:ascii="Book Antiqua" w:eastAsia="SimSun" w:hAnsi="Book Antiqua" w:cs="Times New Roman"/>
          <w:iCs/>
          <w:kern w:val="0"/>
          <w:lang w:val="es-ES_tradnl" w:eastAsia="x-none"/>
          <w14:ligatures w14:val="none"/>
        </w:rPr>
        <w:t>Esta Resolución Conjunta entrará en vigor inmediatamente después de su aprobación.</w:t>
      </w:r>
    </w:p>
    <w:sectPr w:rsidR="009831CA" w:rsidRPr="005F7A49" w:rsidSect="00101B06">
      <w:type w:val="continuous"/>
      <w:pgSz w:w="12240" w:h="15840" w:code="1"/>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B436310" w14:textId="77777777" w:rsidR="00C82205" w:rsidRDefault="00C82205">
      <w:pPr>
        <w:spacing w:after="0" w:line="240" w:lineRule="auto"/>
      </w:pPr>
      <w:r>
        <w:separator/>
      </w:r>
    </w:p>
  </w:endnote>
  <w:endnote w:type="continuationSeparator" w:id="0">
    <w:p w14:paraId="47F27760" w14:textId="77777777" w:rsidR="00C82205" w:rsidRDefault="00C8220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Book Antiqua">
    <w:panose1 w:val="02040602050305030304"/>
    <w:charset w:val="00"/>
    <w:family w:val="roman"/>
    <w:pitch w:val="variable"/>
    <w:sig w:usb0="00000287" w:usb1="00000000" w:usb2="00000000" w:usb3="00000000" w:csb0="0000009F" w:csb1="00000000"/>
  </w:font>
  <w:font w:name="SimSun">
    <w:altName w:val="宋体"/>
    <w:panose1 w:val="02010600030101010101"/>
    <w:charset w:val="86"/>
    <w:family w:val="auto"/>
    <w:pitch w:val="variable"/>
    <w:sig w:usb0="00000203" w:usb1="288F0000" w:usb2="00000016" w:usb3="00000000" w:csb0="00040001" w:csb1="00000000"/>
  </w:font>
  <w:font w:name="ヒラギノ角ゴ Pro W3">
    <w:altName w:val="Yu Gothic"/>
    <w:charset w:val="80"/>
    <w:family w:val="swiss"/>
    <w:pitch w:val="variable"/>
    <w:sig w:usb0="E00002FF" w:usb1="7AC7FFFF" w:usb2="00000012" w:usb3="00000000" w:csb0="0002000D" w:csb1="00000000"/>
  </w:font>
  <w:font w:name="Batang">
    <w:altName w:val="바탕"/>
    <w:panose1 w:val="02030600000101010101"/>
    <w:charset w:val="81"/>
    <w:family w:val="roman"/>
    <w:pitch w:val="variable"/>
    <w:sig w:usb0="B00002AF" w:usb1="69D77CFB" w:usb2="00000030" w:usb3="00000000" w:csb0="0008009F" w:csb1="00000000"/>
  </w:font>
  <w:font w:name="Arial">
    <w:panose1 w:val="020B0604020202020204"/>
    <w:charset w:val="00"/>
    <w:family w:val="swiss"/>
    <w:pitch w:val="variable"/>
    <w:sig w:usb0="E0002EFF" w:usb1="C000785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3C16AE8" w14:textId="77777777" w:rsidR="00C82205" w:rsidRDefault="00C82205">
      <w:pPr>
        <w:spacing w:after="0" w:line="240" w:lineRule="auto"/>
      </w:pPr>
      <w:r>
        <w:separator/>
      </w:r>
    </w:p>
  </w:footnote>
  <w:footnote w:type="continuationSeparator" w:id="0">
    <w:p w14:paraId="20E1B795" w14:textId="77777777" w:rsidR="00C82205" w:rsidRDefault="00C82205">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2688D69" w14:textId="77777777" w:rsidR="00824518" w:rsidRDefault="00824518" w:rsidP="00E644CC">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noProof/>
      </w:rPr>
      <w:t>2</w:t>
    </w:r>
    <w:r>
      <w:rPr>
        <w:rStyle w:val="PageNumber"/>
      </w:rPr>
      <w:fldChar w:fldCharType="end"/>
    </w:r>
  </w:p>
  <w:p w14:paraId="5005A2ED" w14:textId="77777777" w:rsidR="00824518" w:rsidRDefault="00824518">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47CE507" w14:textId="77777777" w:rsidR="00824518" w:rsidRDefault="00824518" w:rsidP="00E644CC">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noProof/>
      </w:rPr>
      <w:t>3</w:t>
    </w:r>
    <w:r>
      <w:rPr>
        <w:rStyle w:val="PageNumber"/>
      </w:rPr>
      <w:fldChar w:fldCharType="end"/>
    </w:r>
  </w:p>
  <w:p w14:paraId="466AEF4C" w14:textId="77777777" w:rsidR="00824518" w:rsidRDefault="00824518">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475D7286"/>
    <w:multiLevelType w:val="hybridMultilevel"/>
    <w:tmpl w:val="93C80A4E"/>
    <w:lvl w:ilvl="0" w:tplc="396C34A2">
      <w:start w:val="1"/>
      <w:numFmt w:val="decimal"/>
      <w:lvlText w:val="(%1)"/>
      <w:lvlJc w:val="left"/>
      <w:pPr>
        <w:ind w:left="927" w:hanging="360"/>
      </w:pPr>
      <w:rPr>
        <w:rFonts w:hint="default"/>
      </w:rPr>
    </w:lvl>
    <w:lvl w:ilvl="1" w:tplc="500A0019" w:tentative="1">
      <w:start w:val="1"/>
      <w:numFmt w:val="lowerLetter"/>
      <w:lvlText w:val="%2."/>
      <w:lvlJc w:val="left"/>
      <w:pPr>
        <w:ind w:left="1647" w:hanging="360"/>
      </w:pPr>
    </w:lvl>
    <w:lvl w:ilvl="2" w:tplc="500A001B" w:tentative="1">
      <w:start w:val="1"/>
      <w:numFmt w:val="lowerRoman"/>
      <w:lvlText w:val="%3."/>
      <w:lvlJc w:val="right"/>
      <w:pPr>
        <w:ind w:left="2367" w:hanging="180"/>
      </w:pPr>
    </w:lvl>
    <w:lvl w:ilvl="3" w:tplc="500A000F" w:tentative="1">
      <w:start w:val="1"/>
      <w:numFmt w:val="decimal"/>
      <w:lvlText w:val="%4."/>
      <w:lvlJc w:val="left"/>
      <w:pPr>
        <w:ind w:left="3087" w:hanging="360"/>
      </w:pPr>
    </w:lvl>
    <w:lvl w:ilvl="4" w:tplc="500A0019" w:tentative="1">
      <w:start w:val="1"/>
      <w:numFmt w:val="lowerLetter"/>
      <w:lvlText w:val="%5."/>
      <w:lvlJc w:val="left"/>
      <w:pPr>
        <w:ind w:left="3807" w:hanging="360"/>
      </w:pPr>
    </w:lvl>
    <w:lvl w:ilvl="5" w:tplc="500A001B" w:tentative="1">
      <w:start w:val="1"/>
      <w:numFmt w:val="lowerRoman"/>
      <w:lvlText w:val="%6."/>
      <w:lvlJc w:val="right"/>
      <w:pPr>
        <w:ind w:left="4527" w:hanging="180"/>
      </w:pPr>
    </w:lvl>
    <w:lvl w:ilvl="6" w:tplc="500A000F" w:tentative="1">
      <w:start w:val="1"/>
      <w:numFmt w:val="decimal"/>
      <w:lvlText w:val="%7."/>
      <w:lvlJc w:val="left"/>
      <w:pPr>
        <w:ind w:left="5247" w:hanging="360"/>
      </w:pPr>
    </w:lvl>
    <w:lvl w:ilvl="7" w:tplc="500A0019" w:tentative="1">
      <w:start w:val="1"/>
      <w:numFmt w:val="lowerLetter"/>
      <w:lvlText w:val="%8."/>
      <w:lvlJc w:val="left"/>
      <w:pPr>
        <w:ind w:left="5967" w:hanging="360"/>
      </w:pPr>
    </w:lvl>
    <w:lvl w:ilvl="8" w:tplc="500A001B" w:tentative="1">
      <w:start w:val="1"/>
      <w:numFmt w:val="lowerRoman"/>
      <w:lvlText w:val="%9."/>
      <w:lvlJc w:val="right"/>
      <w:pPr>
        <w:ind w:left="6687" w:hanging="180"/>
      </w:pPr>
    </w:lvl>
  </w:abstractNum>
  <w:abstractNum w:abstractNumId="1" w15:restartNumberingAfterBreak="0">
    <w:nsid w:val="56193870"/>
    <w:multiLevelType w:val="hybridMultilevel"/>
    <w:tmpl w:val="785CE54A"/>
    <w:lvl w:ilvl="0" w:tplc="225462D2">
      <w:start w:val="1"/>
      <w:numFmt w:val="lowerLetter"/>
      <w:lvlText w:val="%1)"/>
      <w:lvlJc w:val="left"/>
      <w:pPr>
        <w:ind w:left="1447" w:hanging="885"/>
      </w:pPr>
      <w:rPr>
        <w:rFonts w:hint="default"/>
      </w:rPr>
    </w:lvl>
    <w:lvl w:ilvl="1" w:tplc="04090019" w:tentative="1">
      <w:start w:val="1"/>
      <w:numFmt w:val="lowerLetter"/>
      <w:lvlText w:val="%2."/>
      <w:lvlJc w:val="left"/>
      <w:pPr>
        <w:ind w:left="1642" w:hanging="360"/>
      </w:pPr>
    </w:lvl>
    <w:lvl w:ilvl="2" w:tplc="0409001B" w:tentative="1">
      <w:start w:val="1"/>
      <w:numFmt w:val="lowerRoman"/>
      <w:lvlText w:val="%3."/>
      <w:lvlJc w:val="right"/>
      <w:pPr>
        <w:ind w:left="2362" w:hanging="180"/>
      </w:pPr>
    </w:lvl>
    <w:lvl w:ilvl="3" w:tplc="0409000F" w:tentative="1">
      <w:start w:val="1"/>
      <w:numFmt w:val="decimal"/>
      <w:lvlText w:val="%4."/>
      <w:lvlJc w:val="left"/>
      <w:pPr>
        <w:ind w:left="3082" w:hanging="360"/>
      </w:pPr>
    </w:lvl>
    <w:lvl w:ilvl="4" w:tplc="04090019" w:tentative="1">
      <w:start w:val="1"/>
      <w:numFmt w:val="lowerLetter"/>
      <w:lvlText w:val="%5."/>
      <w:lvlJc w:val="left"/>
      <w:pPr>
        <w:ind w:left="3802" w:hanging="360"/>
      </w:pPr>
    </w:lvl>
    <w:lvl w:ilvl="5" w:tplc="0409001B" w:tentative="1">
      <w:start w:val="1"/>
      <w:numFmt w:val="lowerRoman"/>
      <w:lvlText w:val="%6."/>
      <w:lvlJc w:val="right"/>
      <w:pPr>
        <w:ind w:left="4522" w:hanging="180"/>
      </w:pPr>
    </w:lvl>
    <w:lvl w:ilvl="6" w:tplc="0409000F" w:tentative="1">
      <w:start w:val="1"/>
      <w:numFmt w:val="decimal"/>
      <w:lvlText w:val="%7."/>
      <w:lvlJc w:val="left"/>
      <w:pPr>
        <w:ind w:left="5242" w:hanging="360"/>
      </w:pPr>
    </w:lvl>
    <w:lvl w:ilvl="7" w:tplc="04090019" w:tentative="1">
      <w:start w:val="1"/>
      <w:numFmt w:val="lowerLetter"/>
      <w:lvlText w:val="%8."/>
      <w:lvlJc w:val="left"/>
      <w:pPr>
        <w:ind w:left="5962" w:hanging="360"/>
      </w:pPr>
    </w:lvl>
    <w:lvl w:ilvl="8" w:tplc="0409001B" w:tentative="1">
      <w:start w:val="1"/>
      <w:numFmt w:val="lowerRoman"/>
      <w:lvlText w:val="%9."/>
      <w:lvlJc w:val="right"/>
      <w:pPr>
        <w:ind w:left="6682" w:hanging="180"/>
      </w:pPr>
    </w:lvl>
  </w:abstractNum>
  <w:num w:numId="1" w16cid:durableId="1461069656">
    <w:abstractNumId w:val="0"/>
  </w:num>
  <w:num w:numId="2" w16cid:durableId="1779135899">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831CA"/>
    <w:rsid w:val="00000381"/>
    <w:rsid w:val="0003133D"/>
    <w:rsid w:val="00032BC5"/>
    <w:rsid w:val="00033E3B"/>
    <w:rsid w:val="00034662"/>
    <w:rsid w:val="000412CA"/>
    <w:rsid w:val="0007392B"/>
    <w:rsid w:val="0008046C"/>
    <w:rsid w:val="00091DAC"/>
    <w:rsid w:val="000A231D"/>
    <w:rsid w:val="000A2945"/>
    <w:rsid w:val="000A41A9"/>
    <w:rsid w:val="000A5C51"/>
    <w:rsid w:val="000A6835"/>
    <w:rsid w:val="000D0DF1"/>
    <w:rsid w:val="000D3379"/>
    <w:rsid w:val="000D6DE1"/>
    <w:rsid w:val="000D79B5"/>
    <w:rsid w:val="000F78E1"/>
    <w:rsid w:val="00101B06"/>
    <w:rsid w:val="00101B63"/>
    <w:rsid w:val="00101CB5"/>
    <w:rsid w:val="00107BFD"/>
    <w:rsid w:val="00120B13"/>
    <w:rsid w:val="0012262C"/>
    <w:rsid w:val="00127CB5"/>
    <w:rsid w:val="00136017"/>
    <w:rsid w:val="00137584"/>
    <w:rsid w:val="0013791C"/>
    <w:rsid w:val="00142425"/>
    <w:rsid w:val="0014610D"/>
    <w:rsid w:val="001469EC"/>
    <w:rsid w:val="00150EC4"/>
    <w:rsid w:val="001540F4"/>
    <w:rsid w:val="00164B45"/>
    <w:rsid w:val="00167B75"/>
    <w:rsid w:val="00176795"/>
    <w:rsid w:val="00176C4F"/>
    <w:rsid w:val="00182C6A"/>
    <w:rsid w:val="00183BCB"/>
    <w:rsid w:val="00185868"/>
    <w:rsid w:val="0019124E"/>
    <w:rsid w:val="00192213"/>
    <w:rsid w:val="001A0039"/>
    <w:rsid w:val="001A21BB"/>
    <w:rsid w:val="001C5776"/>
    <w:rsid w:val="001D4A4E"/>
    <w:rsid w:val="001E1E26"/>
    <w:rsid w:val="001E4652"/>
    <w:rsid w:val="001E4878"/>
    <w:rsid w:val="001F3674"/>
    <w:rsid w:val="00222862"/>
    <w:rsid w:val="00225C21"/>
    <w:rsid w:val="00232631"/>
    <w:rsid w:val="00254863"/>
    <w:rsid w:val="00255632"/>
    <w:rsid w:val="00282CB6"/>
    <w:rsid w:val="00295443"/>
    <w:rsid w:val="002A0226"/>
    <w:rsid w:val="002A6EFF"/>
    <w:rsid w:val="002B1F7A"/>
    <w:rsid w:val="002B4433"/>
    <w:rsid w:val="002C07A8"/>
    <w:rsid w:val="002D3C3A"/>
    <w:rsid w:val="002D5314"/>
    <w:rsid w:val="002D5C67"/>
    <w:rsid w:val="002E3E0B"/>
    <w:rsid w:val="00305F7F"/>
    <w:rsid w:val="00311891"/>
    <w:rsid w:val="00313006"/>
    <w:rsid w:val="003251CF"/>
    <w:rsid w:val="00326CB3"/>
    <w:rsid w:val="00344D11"/>
    <w:rsid w:val="00357F04"/>
    <w:rsid w:val="00367644"/>
    <w:rsid w:val="00367A62"/>
    <w:rsid w:val="003825F2"/>
    <w:rsid w:val="003906BF"/>
    <w:rsid w:val="00394551"/>
    <w:rsid w:val="003C47CD"/>
    <w:rsid w:val="003D2B71"/>
    <w:rsid w:val="003E1D33"/>
    <w:rsid w:val="003E235C"/>
    <w:rsid w:val="003F168E"/>
    <w:rsid w:val="003F2F8B"/>
    <w:rsid w:val="003F6F6D"/>
    <w:rsid w:val="00405E36"/>
    <w:rsid w:val="00421200"/>
    <w:rsid w:val="00430FA5"/>
    <w:rsid w:val="00432414"/>
    <w:rsid w:val="00435B80"/>
    <w:rsid w:val="004545CA"/>
    <w:rsid w:val="0046356A"/>
    <w:rsid w:val="0046725E"/>
    <w:rsid w:val="00470124"/>
    <w:rsid w:val="00482732"/>
    <w:rsid w:val="00486239"/>
    <w:rsid w:val="00487CC4"/>
    <w:rsid w:val="004901A8"/>
    <w:rsid w:val="00493D6B"/>
    <w:rsid w:val="004950CD"/>
    <w:rsid w:val="004A0383"/>
    <w:rsid w:val="004A29B3"/>
    <w:rsid w:val="004A706B"/>
    <w:rsid w:val="004B6C4A"/>
    <w:rsid w:val="004B709D"/>
    <w:rsid w:val="004C47E6"/>
    <w:rsid w:val="004D0570"/>
    <w:rsid w:val="004D4752"/>
    <w:rsid w:val="004E2A1C"/>
    <w:rsid w:val="004E3098"/>
    <w:rsid w:val="004F7EB5"/>
    <w:rsid w:val="005073CD"/>
    <w:rsid w:val="005120E0"/>
    <w:rsid w:val="005224F7"/>
    <w:rsid w:val="00531CCC"/>
    <w:rsid w:val="00532E46"/>
    <w:rsid w:val="00541225"/>
    <w:rsid w:val="005443E6"/>
    <w:rsid w:val="005756AB"/>
    <w:rsid w:val="005771D3"/>
    <w:rsid w:val="00583744"/>
    <w:rsid w:val="005853BE"/>
    <w:rsid w:val="00594863"/>
    <w:rsid w:val="005A22BD"/>
    <w:rsid w:val="005A5A88"/>
    <w:rsid w:val="005B3E7F"/>
    <w:rsid w:val="005B4D8B"/>
    <w:rsid w:val="005B6C95"/>
    <w:rsid w:val="005D202B"/>
    <w:rsid w:val="005D2C4B"/>
    <w:rsid w:val="005E60EA"/>
    <w:rsid w:val="005F4167"/>
    <w:rsid w:val="005F7A49"/>
    <w:rsid w:val="006131BB"/>
    <w:rsid w:val="0061511A"/>
    <w:rsid w:val="006214A7"/>
    <w:rsid w:val="00633A4D"/>
    <w:rsid w:val="00633AC3"/>
    <w:rsid w:val="0064219B"/>
    <w:rsid w:val="006468DE"/>
    <w:rsid w:val="00662124"/>
    <w:rsid w:val="006671CB"/>
    <w:rsid w:val="00670D61"/>
    <w:rsid w:val="00674629"/>
    <w:rsid w:val="00680D49"/>
    <w:rsid w:val="00683D10"/>
    <w:rsid w:val="00684534"/>
    <w:rsid w:val="00696F57"/>
    <w:rsid w:val="006A47B0"/>
    <w:rsid w:val="006A55BC"/>
    <w:rsid w:val="006B0E54"/>
    <w:rsid w:val="006C5D76"/>
    <w:rsid w:val="006D2C02"/>
    <w:rsid w:val="006D7411"/>
    <w:rsid w:val="006E0592"/>
    <w:rsid w:val="006E3199"/>
    <w:rsid w:val="006E607D"/>
    <w:rsid w:val="006F2DF8"/>
    <w:rsid w:val="00701833"/>
    <w:rsid w:val="00701BE5"/>
    <w:rsid w:val="007027F3"/>
    <w:rsid w:val="00705250"/>
    <w:rsid w:val="0071016F"/>
    <w:rsid w:val="0071720C"/>
    <w:rsid w:val="007405F9"/>
    <w:rsid w:val="007443CF"/>
    <w:rsid w:val="00747992"/>
    <w:rsid w:val="00747BF2"/>
    <w:rsid w:val="007510D9"/>
    <w:rsid w:val="00755E37"/>
    <w:rsid w:val="00757BB1"/>
    <w:rsid w:val="00764995"/>
    <w:rsid w:val="00770269"/>
    <w:rsid w:val="00772D6D"/>
    <w:rsid w:val="007858AE"/>
    <w:rsid w:val="00786D91"/>
    <w:rsid w:val="00794D93"/>
    <w:rsid w:val="00796713"/>
    <w:rsid w:val="007B30FD"/>
    <w:rsid w:val="007B534D"/>
    <w:rsid w:val="007B7089"/>
    <w:rsid w:val="007B75DB"/>
    <w:rsid w:val="007B7C2D"/>
    <w:rsid w:val="007C5AFE"/>
    <w:rsid w:val="007C72E6"/>
    <w:rsid w:val="007F1E6F"/>
    <w:rsid w:val="007F5952"/>
    <w:rsid w:val="00804A47"/>
    <w:rsid w:val="008064F7"/>
    <w:rsid w:val="0082449C"/>
    <w:rsid w:val="00824518"/>
    <w:rsid w:val="00841254"/>
    <w:rsid w:val="008459F4"/>
    <w:rsid w:val="00857D00"/>
    <w:rsid w:val="008715B4"/>
    <w:rsid w:val="00873C31"/>
    <w:rsid w:val="00874C69"/>
    <w:rsid w:val="00882C69"/>
    <w:rsid w:val="00883FC2"/>
    <w:rsid w:val="008A2A0E"/>
    <w:rsid w:val="008A461C"/>
    <w:rsid w:val="008A7F4B"/>
    <w:rsid w:val="008B1150"/>
    <w:rsid w:val="008B2384"/>
    <w:rsid w:val="008B5257"/>
    <w:rsid w:val="008C20D1"/>
    <w:rsid w:val="008C53C2"/>
    <w:rsid w:val="008C73AF"/>
    <w:rsid w:val="008E2949"/>
    <w:rsid w:val="008E2A31"/>
    <w:rsid w:val="008E2B43"/>
    <w:rsid w:val="008E2F03"/>
    <w:rsid w:val="008F3A93"/>
    <w:rsid w:val="00904050"/>
    <w:rsid w:val="0090679D"/>
    <w:rsid w:val="00911EC4"/>
    <w:rsid w:val="00917AFD"/>
    <w:rsid w:val="00926AE7"/>
    <w:rsid w:val="00927FE1"/>
    <w:rsid w:val="00935DE3"/>
    <w:rsid w:val="00940BED"/>
    <w:rsid w:val="009453EB"/>
    <w:rsid w:val="0095098A"/>
    <w:rsid w:val="00953C0C"/>
    <w:rsid w:val="00972AF2"/>
    <w:rsid w:val="0098307A"/>
    <w:rsid w:val="009831CA"/>
    <w:rsid w:val="00983C1B"/>
    <w:rsid w:val="009862FB"/>
    <w:rsid w:val="0099044A"/>
    <w:rsid w:val="00992E56"/>
    <w:rsid w:val="00993254"/>
    <w:rsid w:val="00995C9C"/>
    <w:rsid w:val="00996EF6"/>
    <w:rsid w:val="009B3015"/>
    <w:rsid w:val="009C61EB"/>
    <w:rsid w:val="009D0B4A"/>
    <w:rsid w:val="009D12D2"/>
    <w:rsid w:val="009E1DA3"/>
    <w:rsid w:val="009E65DF"/>
    <w:rsid w:val="009F1436"/>
    <w:rsid w:val="009F281F"/>
    <w:rsid w:val="009F3C3B"/>
    <w:rsid w:val="009F55B6"/>
    <w:rsid w:val="009F5B03"/>
    <w:rsid w:val="00A04E40"/>
    <w:rsid w:val="00A14F8D"/>
    <w:rsid w:val="00A17C3C"/>
    <w:rsid w:val="00A2398A"/>
    <w:rsid w:val="00A259CD"/>
    <w:rsid w:val="00A263BC"/>
    <w:rsid w:val="00A37077"/>
    <w:rsid w:val="00A46B30"/>
    <w:rsid w:val="00A57E18"/>
    <w:rsid w:val="00A75639"/>
    <w:rsid w:val="00A756CC"/>
    <w:rsid w:val="00A83001"/>
    <w:rsid w:val="00A93E97"/>
    <w:rsid w:val="00AA4661"/>
    <w:rsid w:val="00AB5ED0"/>
    <w:rsid w:val="00AD3387"/>
    <w:rsid w:val="00AE7032"/>
    <w:rsid w:val="00B03F17"/>
    <w:rsid w:val="00B1304D"/>
    <w:rsid w:val="00B376D9"/>
    <w:rsid w:val="00B607C3"/>
    <w:rsid w:val="00B65210"/>
    <w:rsid w:val="00B66109"/>
    <w:rsid w:val="00B6685B"/>
    <w:rsid w:val="00B747A7"/>
    <w:rsid w:val="00B80D93"/>
    <w:rsid w:val="00B812D4"/>
    <w:rsid w:val="00BA239B"/>
    <w:rsid w:val="00BB1EDB"/>
    <w:rsid w:val="00BB45DE"/>
    <w:rsid w:val="00BB4D4A"/>
    <w:rsid w:val="00BC51EC"/>
    <w:rsid w:val="00BD01C4"/>
    <w:rsid w:val="00BD049B"/>
    <w:rsid w:val="00BD621B"/>
    <w:rsid w:val="00BF185F"/>
    <w:rsid w:val="00BF67D2"/>
    <w:rsid w:val="00C03FFA"/>
    <w:rsid w:val="00C0425A"/>
    <w:rsid w:val="00C13CB6"/>
    <w:rsid w:val="00C15910"/>
    <w:rsid w:val="00C15BEB"/>
    <w:rsid w:val="00C21A70"/>
    <w:rsid w:val="00C22C7A"/>
    <w:rsid w:val="00C268F3"/>
    <w:rsid w:val="00C315B5"/>
    <w:rsid w:val="00C320BE"/>
    <w:rsid w:val="00C36440"/>
    <w:rsid w:val="00C36DEC"/>
    <w:rsid w:val="00C42E31"/>
    <w:rsid w:val="00C42F40"/>
    <w:rsid w:val="00C46602"/>
    <w:rsid w:val="00C4688F"/>
    <w:rsid w:val="00C57A87"/>
    <w:rsid w:val="00C7269C"/>
    <w:rsid w:val="00C734D8"/>
    <w:rsid w:val="00C75B8E"/>
    <w:rsid w:val="00C82205"/>
    <w:rsid w:val="00CA4719"/>
    <w:rsid w:val="00CB68C5"/>
    <w:rsid w:val="00CC63F0"/>
    <w:rsid w:val="00CD1A35"/>
    <w:rsid w:val="00CE4799"/>
    <w:rsid w:val="00CF2B30"/>
    <w:rsid w:val="00CF555B"/>
    <w:rsid w:val="00D0287F"/>
    <w:rsid w:val="00D068C5"/>
    <w:rsid w:val="00D12DCF"/>
    <w:rsid w:val="00D23FD7"/>
    <w:rsid w:val="00D26CBD"/>
    <w:rsid w:val="00D3130D"/>
    <w:rsid w:val="00D33AFD"/>
    <w:rsid w:val="00D353DA"/>
    <w:rsid w:val="00D5394A"/>
    <w:rsid w:val="00D573A3"/>
    <w:rsid w:val="00D70A29"/>
    <w:rsid w:val="00D7498B"/>
    <w:rsid w:val="00D926FD"/>
    <w:rsid w:val="00DA338A"/>
    <w:rsid w:val="00DD26CC"/>
    <w:rsid w:val="00DD4A17"/>
    <w:rsid w:val="00DD5D58"/>
    <w:rsid w:val="00DE4112"/>
    <w:rsid w:val="00DE749B"/>
    <w:rsid w:val="00DF14EB"/>
    <w:rsid w:val="00E01D34"/>
    <w:rsid w:val="00E07502"/>
    <w:rsid w:val="00E1177A"/>
    <w:rsid w:val="00E12E0B"/>
    <w:rsid w:val="00E164B4"/>
    <w:rsid w:val="00E16C57"/>
    <w:rsid w:val="00E2038A"/>
    <w:rsid w:val="00E22257"/>
    <w:rsid w:val="00E23EFD"/>
    <w:rsid w:val="00E315BB"/>
    <w:rsid w:val="00E35032"/>
    <w:rsid w:val="00E644CC"/>
    <w:rsid w:val="00E710E4"/>
    <w:rsid w:val="00EA687F"/>
    <w:rsid w:val="00EB0F11"/>
    <w:rsid w:val="00EB402D"/>
    <w:rsid w:val="00EB4864"/>
    <w:rsid w:val="00EE3A13"/>
    <w:rsid w:val="00EE471F"/>
    <w:rsid w:val="00EE616A"/>
    <w:rsid w:val="00EF01A1"/>
    <w:rsid w:val="00F00984"/>
    <w:rsid w:val="00F10066"/>
    <w:rsid w:val="00F12662"/>
    <w:rsid w:val="00F14612"/>
    <w:rsid w:val="00F14853"/>
    <w:rsid w:val="00F154D6"/>
    <w:rsid w:val="00F175CE"/>
    <w:rsid w:val="00F21BAF"/>
    <w:rsid w:val="00F22272"/>
    <w:rsid w:val="00F30A7C"/>
    <w:rsid w:val="00F44805"/>
    <w:rsid w:val="00F449CA"/>
    <w:rsid w:val="00F46E22"/>
    <w:rsid w:val="00F55E96"/>
    <w:rsid w:val="00F56942"/>
    <w:rsid w:val="00F56D26"/>
    <w:rsid w:val="00F57AFE"/>
    <w:rsid w:val="00F63C1C"/>
    <w:rsid w:val="00F649A3"/>
    <w:rsid w:val="00F723B3"/>
    <w:rsid w:val="00F76855"/>
    <w:rsid w:val="00F80010"/>
    <w:rsid w:val="00F86B2C"/>
    <w:rsid w:val="00F9344F"/>
    <w:rsid w:val="00FA4893"/>
    <w:rsid w:val="00FA7CBB"/>
    <w:rsid w:val="00FC3145"/>
    <w:rsid w:val="00FD002A"/>
    <w:rsid w:val="00FD247D"/>
    <w:rsid w:val="00FD4ABD"/>
    <w:rsid w:val="00FE04F7"/>
    <w:rsid w:val="00FE2A02"/>
    <w:rsid w:val="00FE479A"/>
    <w:rsid w:val="00FF03EB"/>
    <w:rsid w:val="00FF280B"/>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C026DE9"/>
  <w15:chartTrackingRefBased/>
  <w15:docId w15:val="{26F30D48-7F96-42F0-BF48-6D6ACA37050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US"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9831CA"/>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9831CA"/>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9831CA"/>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9831CA"/>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9831CA"/>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9831CA"/>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9831CA"/>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9831CA"/>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9831CA"/>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9831CA"/>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9831CA"/>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9831CA"/>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9831CA"/>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9831CA"/>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9831CA"/>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9831CA"/>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9831CA"/>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9831CA"/>
    <w:rPr>
      <w:rFonts w:eastAsiaTheme="majorEastAsia" w:cstheme="majorBidi"/>
      <w:color w:val="272727" w:themeColor="text1" w:themeTint="D8"/>
    </w:rPr>
  </w:style>
  <w:style w:type="paragraph" w:styleId="Title">
    <w:name w:val="Title"/>
    <w:basedOn w:val="Normal"/>
    <w:next w:val="Normal"/>
    <w:link w:val="TitleChar"/>
    <w:uiPriority w:val="10"/>
    <w:qFormat/>
    <w:rsid w:val="009831CA"/>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9831CA"/>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9831CA"/>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9831CA"/>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9831CA"/>
    <w:pPr>
      <w:spacing w:before="160"/>
      <w:jc w:val="center"/>
    </w:pPr>
    <w:rPr>
      <w:i/>
      <w:iCs/>
      <w:color w:val="404040" w:themeColor="text1" w:themeTint="BF"/>
    </w:rPr>
  </w:style>
  <w:style w:type="character" w:customStyle="1" w:styleId="QuoteChar">
    <w:name w:val="Quote Char"/>
    <w:basedOn w:val="DefaultParagraphFont"/>
    <w:link w:val="Quote"/>
    <w:uiPriority w:val="29"/>
    <w:rsid w:val="009831CA"/>
    <w:rPr>
      <w:i/>
      <w:iCs/>
      <w:color w:val="404040" w:themeColor="text1" w:themeTint="BF"/>
    </w:rPr>
  </w:style>
  <w:style w:type="paragraph" w:styleId="ListParagraph">
    <w:name w:val="List Paragraph"/>
    <w:basedOn w:val="Normal"/>
    <w:uiPriority w:val="34"/>
    <w:qFormat/>
    <w:rsid w:val="009831CA"/>
    <w:pPr>
      <w:ind w:left="720"/>
      <w:contextualSpacing/>
    </w:pPr>
  </w:style>
  <w:style w:type="character" w:styleId="IntenseEmphasis">
    <w:name w:val="Intense Emphasis"/>
    <w:basedOn w:val="DefaultParagraphFont"/>
    <w:uiPriority w:val="21"/>
    <w:qFormat/>
    <w:rsid w:val="009831CA"/>
    <w:rPr>
      <w:i/>
      <w:iCs/>
      <w:color w:val="0F4761" w:themeColor="accent1" w:themeShade="BF"/>
    </w:rPr>
  </w:style>
  <w:style w:type="paragraph" w:styleId="IntenseQuote">
    <w:name w:val="Intense Quote"/>
    <w:basedOn w:val="Normal"/>
    <w:next w:val="Normal"/>
    <w:link w:val="IntenseQuoteChar"/>
    <w:uiPriority w:val="30"/>
    <w:qFormat/>
    <w:rsid w:val="009831CA"/>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9831CA"/>
    <w:rPr>
      <w:i/>
      <w:iCs/>
      <w:color w:val="0F4761" w:themeColor="accent1" w:themeShade="BF"/>
    </w:rPr>
  </w:style>
  <w:style w:type="character" w:styleId="IntenseReference">
    <w:name w:val="Intense Reference"/>
    <w:basedOn w:val="DefaultParagraphFont"/>
    <w:uiPriority w:val="32"/>
    <w:qFormat/>
    <w:rsid w:val="009831CA"/>
    <w:rPr>
      <w:b/>
      <w:bCs/>
      <w:smallCaps/>
      <w:color w:val="0F4761" w:themeColor="accent1" w:themeShade="BF"/>
      <w:spacing w:val="5"/>
    </w:rPr>
  </w:style>
  <w:style w:type="paragraph" w:styleId="Header">
    <w:name w:val="header"/>
    <w:basedOn w:val="Normal"/>
    <w:link w:val="HeaderChar"/>
    <w:uiPriority w:val="99"/>
    <w:semiHidden/>
    <w:unhideWhenUsed/>
    <w:rsid w:val="009831CA"/>
    <w:pPr>
      <w:tabs>
        <w:tab w:val="center" w:pos="4680"/>
        <w:tab w:val="right" w:pos="9360"/>
      </w:tabs>
      <w:spacing w:after="0" w:line="240" w:lineRule="auto"/>
    </w:pPr>
  </w:style>
  <w:style w:type="character" w:customStyle="1" w:styleId="HeaderChar">
    <w:name w:val="Header Char"/>
    <w:basedOn w:val="DefaultParagraphFont"/>
    <w:link w:val="Header"/>
    <w:uiPriority w:val="99"/>
    <w:semiHidden/>
    <w:rsid w:val="009831CA"/>
  </w:style>
  <w:style w:type="character" w:styleId="PageNumber">
    <w:name w:val="page number"/>
    <w:basedOn w:val="DefaultParagraphFont"/>
    <w:rsid w:val="009831CA"/>
  </w:style>
  <w:style w:type="character" w:styleId="LineNumber">
    <w:name w:val="line number"/>
    <w:basedOn w:val="DefaultParagraphFont"/>
    <w:uiPriority w:val="99"/>
    <w:semiHidden/>
    <w:unhideWhenUsed/>
    <w:rsid w:val="009831CA"/>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0521516">
      <w:bodyDiv w:val="1"/>
      <w:marLeft w:val="0"/>
      <w:marRight w:val="0"/>
      <w:marTop w:val="0"/>
      <w:marBottom w:val="0"/>
      <w:divBdr>
        <w:top w:val="none" w:sz="0" w:space="0" w:color="auto"/>
        <w:left w:val="none" w:sz="0" w:space="0" w:color="auto"/>
        <w:bottom w:val="none" w:sz="0" w:space="0" w:color="auto"/>
        <w:right w:val="none" w:sz="0" w:space="0" w:color="auto"/>
      </w:divBdr>
    </w:div>
    <w:div w:id="110565845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4FD1FDF-DB69-4C4F-ABBA-C05ADE69045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4</Pages>
  <Words>1373</Words>
  <Characters>7830</Characters>
  <Application>Microsoft Office Word</Application>
  <DocSecurity>0</DocSecurity>
  <Lines>65</Lines>
  <Paragraphs>18</Paragraphs>
  <ScaleCrop>false</ScaleCrop>
  <HeadingPairs>
    <vt:vector size="4" baseType="variant">
      <vt:variant>
        <vt:lpstr>Título</vt:lpstr>
      </vt:variant>
      <vt:variant>
        <vt:i4>1</vt:i4>
      </vt:variant>
      <vt:variant>
        <vt:lpstr>Title</vt:lpstr>
      </vt:variant>
      <vt:variant>
        <vt:i4>1</vt:i4>
      </vt:variant>
    </vt:vector>
  </HeadingPairs>
  <TitlesOfParts>
    <vt:vector size="2" baseType="lpstr">
      <vt:lpstr/>
      <vt:lpstr/>
    </vt:vector>
  </TitlesOfParts>
  <Company/>
  <LinksUpToDate>false</LinksUpToDate>
  <CharactersWithSpaces>9185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Winnetka López Santos</dc:creator>
  <cp:keywords/>
  <dc:description/>
  <cp:lastModifiedBy>Kristal Rivera Sanchez</cp:lastModifiedBy>
  <cp:revision>2</cp:revision>
  <cp:lastPrinted>2026-06-09T15:37:00Z</cp:lastPrinted>
  <dcterms:created xsi:type="dcterms:W3CDTF">2026-06-12T16:26:00Z</dcterms:created>
  <dcterms:modified xsi:type="dcterms:W3CDTF">2026-06-12T16:26:00Z</dcterms:modified>
</cp:coreProperties>
</file>