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96916AC" w14:textId="77777777" w:rsidR="00555F7A" w:rsidRDefault="00555F7A" w:rsidP="00555F7A">
      <w:pPr>
        <w:jc w:val="center"/>
        <w:rPr>
          <w:rFonts w:ascii="Book Antiqua" w:hAnsi="Book Antiqua"/>
          <w:sz w:val="28"/>
          <w:lang w:val="es-ES_tradnl"/>
        </w:rPr>
      </w:pPr>
      <w:r>
        <w:rPr>
          <w:rFonts w:ascii="Book Antiqua" w:hAnsi="Book Antiqua"/>
          <w:sz w:val="28"/>
          <w:lang w:val="es-ES_tradnl"/>
        </w:rPr>
        <w:t xml:space="preserve">GOBIERNO DE PUERTO RICO </w:t>
      </w:r>
    </w:p>
    <w:p w14:paraId="3F97829A" w14:textId="77777777" w:rsidR="00555F7A" w:rsidRPr="00DF7CCF" w:rsidRDefault="00555F7A" w:rsidP="00555F7A">
      <w:pPr>
        <w:jc w:val="center"/>
        <w:rPr>
          <w:rFonts w:ascii="Book Antiqua" w:hAnsi="Book Antiqua"/>
          <w:szCs w:val="18"/>
          <w:lang w:val="es-ES_tradnl"/>
        </w:rPr>
      </w:pPr>
    </w:p>
    <w:p w14:paraId="327A17AD" w14:textId="0767A6E9" w:rsidR="00555F7A" w:rsidRPr="00572461" w:rsidRDefault="00572461" w:rsidP="00572461">
      <w:pPr>
        <w:pStyle w:val="Title2"/>
        <w:tabs>
          <w:tab w:val="clear" w:pos="648"/>
          <w:tab w:val="clear" w:pos="7776"/>
          <w:tab w:val="clear" w:pos="7848"/>
        </w:tabs>
        <w:rPr>
          <w:rFonts w:ascii="Book Antiqua" w:hAnsi="Book Antiqua"/>
          <w:lang w:val="it-IT"/>
        </w:rPr>
      </w:pPr>
      <w:r w:rsidRPr="00572461">
        <w:rPr>
          <w:rFonts w:ascii="Book Antiqua" w:hAnsi="Book Antiqua"/>
          <w:lang w:val="it-IT"/>
        </w:rPr>
        <w:t>20ma.</w:t>
      </w:r>
      <w:r w:rsidR="00555F7A" w:rsidRPr="00572461">
        <w:rPr>
          <w:rFonts w:ascii="Book Antiqua" w:hAnsi="Book Antiqua"/>
          <w:lang w:val="it-IT"/>
        </w:rPr>
        <w:tab/>
      </w:r>
      <w:r w:rsidRPr="00572461">
        <w:rPr>
          <w:rFonts w:ascii="Book Antiqua" w:hAnsi="Book Antiqua"/>
          <w:lang w:val="it-IT"/>
        </w:rPr>
        <w:t xml:space="preserve"> </w:t>
      </w:r>
      <w:r w:rsidR="00555F7A" w:rsidRPr="00572461">
        <w:rPr>
          <w:rFonts w:ascii="Book Antiqua" w:hAnsi="Book Antiqua"/>
          <w:lang w:val="it-IT"/>
        </w:rPr>
        <w:t>Asamblea</w:t>
      </w:r>
      <w:r w:rsidR="00555F7A" w:rsidRPr="00572461">
        <w:rPr>
          <w:rFonts w:ascii="Book Antiqua" w:hAnsi="Book Antiqua"/>
          <w:lang w:val="it-IT"/>
        </w:rPr>
        <w:tab/>
      </w:r>
      <w:r>
        <w:rPr>
          <w:rFonts w:ascii="Book Antiqua" w:hAnsi="Book Antiqua"/>
          <w:lang w:val="it-IT"/>
        </w:rPr>
        <w:t xml:space="preserve"> </w:t>
      </w:r>
      <w:r>
        <w:rPr>
          <w:rFonts w:ascii="Book Antiqua" w:hAnsi="Book Antiqua"/>
          <w:lang w:val="it-IT"/>
        </w:rPr>
        <w:tab/>
      </w:r>
      <w:r>
        <w:rPr>
          <w:rFonts w:ascii="Book Antiqua" w:hAnsi="Book Antiqua"/>
          <w:lang w:val="it-IT"/>
        </w:rPr>
        <w:tab/>
      </w:r>
      <w:r>
        <w:rPr>
          <w:rFonts w:ascii="Book Antiqua" w:hAnsi="Book Antiqua"/>
          <w:lang w:val="it-IT"/>
        </w:rPr>
        <w:tab/>
      </w:r>
      <w:r>
        <w:rPr>
          <w:rFonts w:ascii="Book Antiqua" w:hAnsi="Book Antiqua"/>
          <w:lang w:val="it-IT"/>
        </w:rPr>
        <w:tab/>
      </w:r>
      <w:r>
        <w:rPr>
          <w:rFonts w:ascii="Book Antiqua" w:hAnsi="Book Antiqua"/>
          <w:lang w:val="it-IT"/>
        </w:rPr>
        <w:tab/>
      </w:r>
      <w:r>
        <w:rPr>
          <w:rFonts w:ascii="Book Antiqua" w:hAnsi="Book Antiqua"/>
          <w:lang w:val="it-IT"/>
        </w:rPr>
        <w:tab/>
      </w:r>
      <w:r>
        <w:rPr>
          <w:rFonts w:ascii="Book Antiqua" w:hAnsi="Book Antiqua"/>
          <w:lang w:val="it-IT"/>
        </w:rPr>
        <w:tab/>
        <w:t xml:space="preserve">     </w:t>
      </w:r>
      <w:r w:rsidRPr="00572461">
        <w:rPr>
          <w:rFonts w:ascii="Book Antiqua" w:hAnsi="Book Antiqua"/>
          <w:lang w:val="it-IT"/>
        </w:rPr>
        <w:t>1ra.</w:t>
      </w:r>
      <w:r>
        <w:rPr>
          <w:rFonts w:ascii="Book Antiqua" w:hAnsi="Book Antiqua"/>
          <w:lang w:val="it-IT"/>
        </w:rPr>
        <w:t xml:space="preserve"> </w:t>
      </w:r>
      <w:r w:rsidR="00555F7A" w:rsidRPr="00572461">
        <w:rPr>
          <w:rFonts w:ascii="Book Antiqua" w:hAnsi="Book Antiqua"/>
          <w:lang w:val="it-IT"/>
        </w:rPr>
        <w:t>Sesión</w:t>
      </w:r>
    </w:p>
    <w:p w14:paraId="10EB1780" w14:textId="67929DA4" w:rsidR="00555F7A" w:rsidRPr="00572461" w:rsidRDefault="00555F7A" w:rsidP="00572461">
      <w:pPr>
        <w:pStyle w:val="Title2"/>
        <w:tabs>
          <w:tab w:val="clear" w:pos="648"/>
          <w:tab w:val="clear" w:pos="7776"/>
          <w:tab w:val="clear" w:pos="7848"/>
        </w:tabs>
        <w:rPr>
          <w:rFonts w:ascii="Book Antiqua" w:hAnsi="Book Antiqua"/>
          <w:lang w:val="it-IT"/>
        </w:rPr>
      </w:pPr>
      <w:r w:rsidRPr="00572461">
        <w:rPr>
          <w:rFonts w:ascii="Book Antiqua" w:hAnsi="Book Antiqua"/>
          <w:lang w:val="it-IT"/>
        </w:rPr>
        <w:tab/>
      </w:r>
      <w:r w:rsidR="00572461" w:rsidRPr="00572461">
        <w:rPr>
          <w:rFonts w:ascii="Book Antiqua" w:hAnsi="Book Antiqua"/>
          <w:lang w:val="it-IT"/>
        </w:rPr>
        <w:t xml:space="preserve"> </w:t>
      </w:r>
      <w:r w:rsidRPr="00572461">
        <w:rPr>
          <w:rFonts w:ascii="Book Antiqua" w:hAnsi="Book Antiqua"/>
          <w:lang w:val="it-IT"/>
        </w:rPr>
        <w:t>Legislativa                                                                                                    Ordinaria</w:t>
      </w:r>
    </w:p>
    <w:p w14:paraId="25F14033" w14:textId="77777777" w:rsidR="00555F7A" w:rsidRPr="00572461" w:rsidRDefault="00555F7A" w:rsidP="00555F7A">
      <w:pPr>
        <w:rPr>
          <w:lang w:val="it-IT"/>
        </w:rPr>
      </w:pPr>
    </w:p>
    <w:p w14:paraId="3338AEEF" w14:textId="77777777" w:rsidR="00555F7A" w:rsidRDefault="00555F7A" w:rsidP="00555F7A">
      <w:pPr>
        <w:jc w:val="center"/>
        <w:rPr>
          <w:rFonts w:ascii="Book Antiqua" w:hAnsi="Book Antiqua"/>
          <w:b/>
          <w:sz w:val="36"/>
          <w:lang w:val="es-ES_tradnl"/>
        </w:rPr>
      </w:pPr>
      <w:r>
        <w:rPr>
          <w:rFonts w:ascii="Book Antiqua" w:hAnsi="Book Antiqua"/>
          <w:b/>
          <w:sz w:val="36"/>
          <w:lang w:val="es-ES_tradnl"/>
        </w:rPr>
        <w:t>CÁMARA DE REPRESENTANTES</w:t>
      </w:r>
    </w:p>
    <w:p w14:paraId="209BC877" w14:textId="77777777" w:rsidR="00555F7A" w:rsidRPr="00DF7CCF" w:rsidRDefault="00555F7A" w:rsidP="00555F7A">
      <w:pPr>
        <w:jc w:val="center"/>
        <w:rPr>
          <w:rFonts w:ascii="Book Antiqua" w:hAnsi="Book Antiqua"/>
          <w:b/>
          <w:szCs w:val="24"/>
          <w:lang w:val="es-ES_tradnl"/>
        </w:rPr>
      </w:pPr>
    </w:p>
    <w:p w14:paraId="13663534" w14:textId="24C951ED" w:rsidR="00555F7A" w:rsidRDefault="00555F7A" w:rsidP="00555F7A">
      <w:pPr>
        <w:jc w:val="center"/>
        <w:rPr>
          <w:rFonts w:ascii="Book Antiqua" w:hAnsi="Book Antiqua"/>
          <w:b/>
          <w:sz w:val="52"/>
          <w:lang w:val="es-ES_tradnl"/>
        </w:rPr>
      </w:pPr>
      <w:r>
        <w:rPr>
          <w:rFonts w:ascii="Book Antiqua" w:hAnsi="Book Antiqua"/>
          <w:b/>
          <w:sz w:val="52"/>
          <w:lang w:val="es-ES_tradnl"/>
        </w:rPr>
        <w:t xml:space="preserve">R. C. de la C. </w:t>
      </w:r>
      <w:r w:rsidR="00351443">
        <w:rPr>
          <w:rFonts w:ascii="Book Antiqua" w:hAnsi="Book Antiqua"/>
          <w:b/>
          <w:sz w:val="52"/>
          <w:lang w:val="es-ES_tradnl"/>
        </w:rPr>
        <w:t>129</w:t>
      </w:r>
    </w:p>
    <w:p w14:paraId="5313D9AA" w14:textId="77777777" w:rsidR="00555F7A" w:rsidRPr="00DF7CCF" w:rsidRDefault="00555F7A" w:rsidP="00555F7A">
      <w:pPr>
        <w:jc w:val="center"/>
        <w:rPr>
          <w:rFonts w:ascii="Book Antiqua" w:hAnsi="Book Antiqua"/>
          <w:b/>
          <w:szCs w:val="24"/>
          <w:lang w:val="es-ES_tradnl"/>
        </w:rPr>
      </w:pPr>
    </w:p>
    <w:p w14:paraId="3B923D6D" w14:textId="35F99849" w:rsidR="00555F7A" w:rsidRDefault="00555F7A" w:rsidP="00555F7A">
      <w:pPr>
        <w:jc w:val="center"/>
        <w:rPr>
          <w:rFonts w:ascii="Book Antiqua" w:hAnsi="Book Antiqua"/>
          <w:lang w:val="es-ES_tradnl"/>
        </w:rPr>
      </w:pPr>
      <w:r>
        <w:rPr>
          <w:rFonts w:ascii="Book Antiqua" w:hAnsi="Book Antiqua"/>
          <w:lang w:val="es-ES_tradnl"/>
        </w:rPr>
        <w:t xml:space="preserve"> </w:t>
      </w:r>
      <w:r w:rsidR="00351443">
        <w:rPr>
          <w:rFonts w:ascii="Book Antiqua" w:hAnsi="Book Antiqua"/>
          <w:lang w:val="es-ES_tradnl"/>
        </w:rPr>
        <w:t>12</w:t>
      </w:r>
      <w:r>
        <w:rPr>
          <w:rFonts w:ascii="Book Antiqua" w:hAnsi="Book Antiqua"/>
          <w:lang w:val="es-ES_tradnl"/>
        </w:rPr>
        <w:t xml:space="preserve"> DE</w:t>
      </w:r>
      <w:r w:rsidR="007F46AB">
        <w:rPr>
          <w:rFonts w:ascii="Book Antiqua" w:hAnsi="Book Antiqua"/>
          <w:lang w:val="es-ES_tradnl"/>
        </w:rPr>
        <w:t xml:space="preserve"> MAYO</w:t>
      </w:r>
      <w:r>
        <w:rPr>
          <w:rFonts w:ascii="Book Antiqua" w:hAnsi="Book Antiqua"/>
          <w:lang w:val="es-ES_tradnl"/>
        </w:rPr>
        <w:t xml:space="preserve"> DE 2025</w:t>
      </w:r>
    </w:p>
    <w:p w14:paraId="744B634C" w14:textId="77777777" w:rsidR="00555F7A" w:rsidRDefault="00555F7A" w:rsidP="00555F7A">
      <w:pPr>
        <w:jc w:val="center"/>
        <w:rPr>
          <w:rFonts w:ascii="Book Antiqua" w:hAnsi="Book Antiqua"/>
          <w:lang w:val="es-ES_tradnl"/>
        </w:rPr>
      </w:pPr>
    </w:p>
    <w:p w14:paraId="0B2D5F9C" w14:textId="4B91B8A9" w:rsidR="00555F7A" w:rsidRDefault="00555F7A" w:rsidP="00555F7A">
      <w:pPr>
        <w:jc w:val="center"/>
        <w:rPr>
          <w:rFonts w:ascii="Book Antiqua" w:hAnsi="Book Antiqua"/>
          <w:i/>
          <w:lang w:val="es-ES_tradnl"/>
        </w:rPr>
      </w:pPr>
      <w:r>
        <w:rPr>
          <w:rFonts w:ascii="Book Antiqua" w:hAnsi="Book Antiqua"/>
          <w:lang w:val="es-ES_tradnl"/>
        </w:rPr>
        <w:t xml:space="preserve">Presentada por la representante </w:t>
      </w:r>
      <w:r w:rsidR="009634CA">
        <w:rPr>
          <w:rFonts w:ascii="Book Antiqua" w:hAnsi="Book Antiqua"/>
          <w:i/>
          <w:lang w:val="es-ES_tradnl"/>
        </w:rPr>
        <w:t>Sanabria Colón</w:t>
      </w:r>
    </w:p>
    <w:p w14:paraId="66B9A708" w14:textId="77777777" w:rsidR="00555F7A" w:rsidRDefault="00555F7A" w:rsidP="00555F7A">
      <w:pPr>
        <w:jc w:val="center"/>
        <w:rPr>
          <w:rFonts w:ascii="Book Antiqua" w:hAnsi="Book Antiqua"/>
          <w:lang w:val="es-ES_tradnl"/>
        </w:rPr>
      </w:pPr>
    </w:p>
    <w:p w14:paraId="7B49C30E" w14:textId="5E786BAC" w:rsidR="00555F7A" w:rsidRDefault="00555F7A" w:rsidP="00555F7A">
      <w:pPr>
        <w:jc w:val="center"/>
        <w:rPr>
          <w:rFonts w:ascii="Book Antiqua" w:hAnsi="Book Antiqua"/>
          <w:lang w:val="es-ES_tradnl"/>
        </w:rPr>
      </w:pPr>
      <w:r>
        <w:rPr>
          <w:rFonts w:ascii="Book Antiqua" w:hAnsi="Book Antiqua"/>
          <w:lang w:val="es-ES_tradnl"/>
        </w:rPr>
        <w:t>Referida a la Comisión de</w:t>
      </w:r>
      <w:r w:rsidR="00BE1D81">
        <w:rPr>
          <w:rFonts w:ascii="Book Antiqua" w:hAnsi="Book Antiqua"/>
          <w:lang w:val="es-ES_tradnl"/>
        </w:rPr>
        <w:t xml:space="preserve"> Hacienda</w:t>
      </w:r>
    </w:p>
    <w:p w14:paraId="57CCF887" w14:textId="77777777" w:rsidR="00555F7A" w:rsidRDefault="00555F7A" w:rsidP="00555F7A">
      <w:pPr>
        <w:jc w:val="both"/>
        <w:rPr>
          <w:rFonts w:ascii="Book Antiqua" w:hAnsi="Book Antiqua"/>
          <w:lang w:val="es-ES_tradnl"/>
        </w:rPr>
      </w:pPr>
    </w:p>
    <w:p w14:paraId="6D674A67" w14:textId="77777777" w:rsidR="00555F7A" w:rsidRDefault="00555F7A" w:rsidP="00555F7A">
      <w:pPr>
        <w:jc w:val="center"/>
        <w:rPr>
          <w:rFonts w:ascii="Book Antiqua" w:hAnsi="Book Antiqua"/>
          <w:b/>
          <w:sz w:val="28"/>
          <w:lang w:val="es-ES_tradnl"/>
        </w:rPr>
      </w:pPr>
      <w:r>
        <w:rPr>
          <w:rFonts w:ascii="Book Antiqua" w:hAnsi="Book Antiqua"/>
          <w:b/>
          <w:sz w:val="28"/>
          <w:lang w:val="es-ES_tradnl"/>
        </w:rPr>
        <w:t>RESOLUCIÓN CONJUNTA</w:t>
      </w:r>
    </w:p>
    <w:p w14:paraId="2E9E38D2" w14:textId="77777777" w:rsidR="00555F7A" w:rsidRDefault="00555F7A" w:rsidP="00555F7A">
      <w:pPr>
        <w:jc w:val="both"/>
        <w:rPr>
          <w:rFonts w:ascii="Book Antiqua" w:hAnsi="Book Antiqua"/>
          <w:lang w:val="es-ES_tradnl"/>
        </w:rPr>
      </w:pPr>
    </w:p>
    <w:p w14:paraId="3DFB1BE8" w14:textId="27F00BD6" w:rsidR="00555F7A" w:rsidRDefault="00461FEE" w:rsidP="00572461">
      <w:pPr>
        <w:ind w:left="720" w:hanging="720"/>
        <w:jc w:val="both"/>
        <w:rPr>
          <w:rFonts w:ascii="Book Antiqua" w:hAnsi="Book Antiqua"/>
          <w:lang w:val="es-ES_tradnl"/>
        </w:rPr>
      </w:pPr>
      <w:r w:rsidRPr="00461FEE">
        <w:rPr>
          <w:rFonts w:ascii="Book Antiqua" w:hAnsi="Book Antiqua"/>
          <w:lang w:val="es-ES_tradnl"/>
        </w:rPr>
        <w:t xml:space="preserve">Para </w:t>
      </w:r>
      <w:r>
        <w:rPr>
          <w:rFonts w:ascii="Book Antiqua" w:hAnsi="Book Antiqua"/>
          <w:lang w:val="es-ES_tradnl"/>
        </w:rPr>
        <w:t xml:space="preserve">enmendar </w:t>
      </w:r>
      <w:r w:rsidRPr="00461FEE">
        <w:rPr>
          <w:rFonts w:ascii="Book Antiqua" w:hAnsi="Book Antiqua"/>
          <w:lang w:val="es-ES_tradnl"/>
        </w:rPr>
        <w:t xml:space="preserve">la Sección 1 de la Resolución Conjunta 43-2024 con el propósito de asignar una cantidad específica de seiscientos mil (600,000) dólares al Centro de Diagnóstico y Tratamiento (CDT) del Municipio de Santa Isabel; disponer que dicha cantidad sea incluida en </w:t>
      </w:r>
      <w:r>
        <w:rPr>
          <w:rFonts w:ascii="Book Antiqua" w:hAnsi="Book Antiqua"/>
          <w:lang w:val="es-ES_tradnl"/>
        </w:rPr>
        <w:t xml:space="preserve">el </w:t>
      </w:r>
      <w:r w:rsidRPr="00461FEE">
        <w:rPr>
          <w:rFonts w:ascii="Book Antiqua" w:hAnsi="Book Antiqua"/>
          <w:lang w:val="es-ES_tradnl"/>
        </w:rPr>
        <w:t>presupuesto del Gobierno de Puerto Rico para los años fiscales venideros; y para otros fines relacionados.</w:t>
      </w:r>
    </w:p>
    <w:p w14:paraId="600609F6" w14:textId="77777777" w:rsidR="00461FEE" w:rsidRDefault="00461FEE" w:rsidP="00555F7A">
      <w:pPr>
        <w:ind w:left="360" w:hanging="360"/>
        <w:jc w:val="both"/>
        <w:rPr>
          <w:rFonts w:ascii="Book Antiqua" w:hAnsi="Book Antiqua"/>
          <w:lang w:val="es-ES_tradnl"/>
        </w:rPr>
      </w:pPr>
    </w:p>
    <w:p w14:paraId="656A5897" w14:textId="77777777" w:rsidR="00555F7A" w:rsidRPr="00581EE9" w:rsidRDefault="00555F7A" w:rsidP="00555F7A">
      <w:pPr>
        <w:jc w:val="center"/>
        <w:rPr>
          <w:rFonts w:ascii="Book Antiqua" w:hAnsi="Book Antiqua"/>
          <w:lang w:val="es-ES_tradnl"/>
        </w:rPr>
      </w:pPr>
      <w:r w:rsidRPr="00581EE9">
        <w:rPr>
          <w:rFonts w:ascii="Book Antiqua" w:hAnsi="Book Antiqua"/>
          <w:lang w:val="es-ES_tradnl"/>
        </w:rPr>
        <w:t>EXPOSICIÓN DE MOTIVOS</w:t>
      </w:r>
    </w:p>
    <w:p w14:paraId="3BD5735F" w14:textId="77777777" w:rsidR="00555F7A" w:rsidRPr="00AA7AC2" w:rsidRDefault="00555F7A" w:rsidP="00555F7A">
      <w:pPr>
        <w:ind w:firstLine="360"/>
        <w:jc w:val="center"/>
        <w:rPr>
          <w:rFonts w:ascii="Book Antiqua" w:hAnsi="Book Antiqua"/>
          <w:lang w:val="es-ES_tradnl"/>
        </w:rPr>
      </w:pPr>
    </w:p>
    <w:p w14:paraId="2F3B387F" w14:textId="77777777" w:rsidR="003E2236" w:rsidRPr="003E2236" w:rsidRDefault="003E2236" w:rsidP="00572461">
      <w:pPr>
        <w:ind w:firstLine="720"/>
        <w:jc w:val="both"/>
        <w:rPr>
          <w:rFonts w:ascii="Book Antiqua" w:hAnsi="Book Antiqua"/>
          <w:lang w:val="es-PR"/>
        </w:rPr>
      </w:pPr>
      <w:r w:rsidRPr="003E2236">
        <w:rPr>
          <w:rFonts w:ascii="Book Antiqua" w:hAnsi="Book Antiqua"/>
          <w:lang w:val="es-PR"/>
        </w:rPr>
        <w:t>El Centro de Diagnóstico y Tratamiento (CDT) del Municipio de Santa Isabel ha sido un pilar esencial en la atención médica urgente para los residentes de Santa Isabel y municipios aledaños. Este centro ofrece servicios cruciales, tanto para personas aseguradas como para aquellas sin cobertura médica. Durante el primer trimestre de 2025, el CDT atendió a más de 3,500 pacientes, lo que demuestra la alta demanda de servicios médicos de emergencia y urgencias en la región. El CDT de Santa Isabel es vital para la comunidad, especialmente considerando la proximidad de los pueblos de la región sur de Puerto Rico que dependen de sus servicios.</w:t>
      </w:r>
    </w:p>
    <w:p w14:paraId="0DF31DF5" w14:textId="77777777" w:rsidR="003E2236" w:rsidRPr="003E2236" w:rsidRDefault="003E2236" w:rsidP="00572461">
      <w:pPr>
        <w:ind w:firstLine="720"/>
        <w:jc w:val="both"/>
        <w:rPr>
          <w:rFonts w:ascii="Book Antiqua" w:hAnsi="Book Antiqua"/>
          <w:lang w:val="es-PR"/>
        </w:rPr>
      </w:pPr>
    </w:p>
    <w:p w14:paraId="42D0EDDC" w14:textId="06A1CBC3" w:rsidR="003E2236" w:rsidRPr="003E2236" w:rsidRDefault="003E2236" w:rsidP="00572461">
      <w:pPr>
        <w:ind w:firstLine="720"/>
        <w:jc w:val="both"/>
        <w:rPr>
          <w:rFonts w:ascii="Book Antiqua" w:hAnsi="Book Antiqua"/>
          <w:lang w:val="es-PR"/>
        </w:rPr>
      </w:pPr>
      <w:r w:rsidRPr="003E2236">
        <w:rPr>
          <w:rFonts w:ascii="Book Antiqua" w:hAnsi="Book Antiqua"/>
          <w:lang w:val="es-PR"/>
        </w:rPr>
        <w:t xml:space="preserve">No obstante, el CDT enfrenta múltiples dificultades operacionales, financieras y estructurales que han impactado su capacidad para ofrecer servicios de manera eficiente. La falta de personal médico especializado, como enfermeras y técnicos de laboratorio, la escasez de fondos para cubrir los costos operacionales y los problemas con la infraestructura del centro, han limitado su funcionamiento adecuado. </w:t>
      </w:r>
    </w:p>
    <w:p w14:paraId="6441F10E" w14:textId="77777777" w:rsidR="003E2236" w:rsidRPr="003E2236" w:rsidRDefault="003E2236" w:rsidP="00572461">
      <w:pPr>
        <w:ind w:firstLine="720"/>
        <w:jc w:val="both"/>
        <w:rPr>
          <w:rFonts w:ascii="Book Antiqua" w:hAnsi="Book Antiqua"/>
          <w:lang w:val="es-PR"/>
        </w:rPr>
      </w:pPr>
    </w:p>
    <w:p w14:paraId="50C981A6" w14:textId="77777777" w:rsidR="003E2236" w:rsidRPr="003E2236" w:rsidRDefault="003E2236" w:rsidP="00572461">
      <w:pPr>
        <w:ind w:firstLine="720"/>
        <w:jc w:val="both"/>
        <w:rPr>
          <w:rFonts w:ascii="Book Antiqua" w:hAnsi="Book Antiqua"/>
          <w:lang w:val="es-PR"/>
        </w:rPr>
      </w:pPr>
      <w:r w:rsidRPr="003E2236">
        <w:rPr>
          <w:rFonts w:ascii="Book Antiqua" w:hAnsi="Book Antiqua"/>
          <w:lang w:val="es-PR"/>
        </w:rPr>
        <w:lastRenderedPageBreak/>
        <w:t>Las condiciones actuales del CDT y su sala de emergencias requieren atención urgente para evitar un deterioro mayor en los servicios que presta. El Municipio de Santa Isabel ha hecho esfuerzos por asumir la administración del centro, pero la falta de recursos y de una estructura administrativa eficiente ha generado un estancamiento en la operación del CDT. A pesar de estos esfuerzos, se requieren fondos adicionales para poder operar de manera efectiva y restaurar el servicio en condiciones óptimas.</w:t>
      </w:r>
    </w:p>
    <w:p w14:paraId="5D7F95CB" w14:textId="77777777" w:rsidR="003E2236" w:rsidRPr="003E2236" w:rsidRDefault="003E2236" w:rsidP="00572461">
      <w:pPr>
        <w:ind w:firstLine="720"/>
        <w:jc w:val="both"/>
        <w:rPr>
          <w:rFonts w:ascii="Book Antiqua" w:hAnsi="Book Antiqua"/>
          <w:lang w:val="es-PR"/>
        </w:rPr>
      </w:pPr>
    </w:p>
    <w:p w14:paraId="02A27A72" w14:textId="4D1D9004" w:rsidR="003E2236" w:rsidRPr="003E2236" w:rsidRDefault="003E2236" w:rsidP="00572461">
      <w:pPr>
        <w:ind w:firstLine="720"/>
        <w:jc w:val="both"/>
        <w:rPr>
          <w:rFonts w:ascii="Book Antiqua" w:hAnsi="Book Antiqua"/>
          <w:lang w:val="es-PR"/>
        </w:rPr>
      </w:pPr>
      <w:r w:rsidRPr="003E2236">
        <w:rPr>
          <w:rFonts w:ascii="Book Antiqua" w:hAnsi="Book Antiqua"/>
          <w:lang w:val="es-PR"/>
        </w:rPr>
        <w:t xml:space="preserve">En este contexto, los estudios y la investigación realizados por la Comisión de la Región Sur de la Cámara de </w:t>
      </w:r>
      <w:r w:rsidR="00AA7CD5" w:rsidRPr="003E2236">
        <w:rPr>
          <w:rFonts w:ascii="Book Antiqua" w:hAnsi="Book Antiqua"/>
          <w:lang w:val="es-PR"/>
        </w:rPr>
        <w:t>Representantes</w:t>
      </w:r>
      <w:r w:rsidRPr="003E2236">
        <w:rPr>
          <w:rFonts w:ascii="Book Antiqua" w:hAnsi="Book Antiqua"/>
          <w:lang w:val="es-PR"/>
        </w:rPr>
        <w:t xml:space="preserve"> han evidenciado la necesidad urgente de reforzar los recursos del CDT. Los hallazgos obtenidos durante las vistas y las evaluaciones efectuadas por la Comisión, en conjunto con los datos suministrados por las agencias correspondientes, subrayan la importancia de este centro para la salud pública de la región sur y la necesidad de una asignación de recursos adecuada. En base a estos estudios,</w:t>
      </w:r>
      <w:r w:rsidR="00AA7CD5" w:rsidRPr="00AA7CD5">
        <w:rPr>
          <w:lang w:val="es-PR"/>
        </w:rPr>
        <w:t xml:space="preserve"> </w:t>
      </w:r>
      <w:r w:rsidR="00AA7CD5" w:rsidRPr="00AA7CD5">
        <w:rPr>
          <w:rFonts w:ascii="Book Antiqua" w:hAnsi="Book Antiqua"/>
          <w:lang w:val="es-PR"/>
        </w:rPr>
        <w:t>en esta investigación se recomendó</w:t>
      </w:r>
      <w:r w:rsidRPr="003E2236">
        <w:rPr>
          <w:rFonts w:ascii="Book Antiqua" w:hAnsi="Book Antiqua"/>
          <w:lang w:val="es-PR"/>
        </w:rPr>
        <w:t xml:space="preserve"> la asignación de $600,000 para el año fiscal 2024-2025, con el propósito de subvencionar los gastos operacionales, permitir la contratación de personal necesario y asegurar el funcionamiento continuo de la sala de emergencias, lo que redundará en una mejora significativa en la calidad de vida de los residentes y en el acceso a servicios médicos urgentes en la comunidad.</w:t>
      </w:r>
    </w:p>
    <w:p w14:paraId="2E4017E5" w14:textId="77777777" w:rsidR="003E2236" w:rsidRPr="003E2236" w:rsidRDefault="003E2236" w:rsidP="00572461">
      <w:pPr>
        <w:ind w:firstLine="720"/>
        <w:jc w:val="both"/>
        <w:rPr>
          <w:rFonts w:ascii="Book Antiqua" w:hAnsi="Book Antiqua"/>
          <w:lang w:val="es-PR"/>
        </w:rPr>
      </w:pPr>
    </w:p>
    <w:p w14:paraId="55D3C6C0" w14:textId="758BD50E" w:rsidR="00F11FBF" w:rsidRDefault="003E2236" w:rsidP="00572461">
      <w:pPr>
        <w:ind w:firstLine="720"/>
        <w:jc w:val="both"/>
        <w:rPr>
          <w:rFonts w:ascii="Book Antiqua" w:hAnsi="Book Antiqua"/>
          <w:lang w:val="es-PR"/>
        </w:rPr>
      </w:pPr>
      <w:r w:rsidRPr="003E2236">
        <w:rPr>
          <w:rFonts w:ascii="Book Antiqua" w:hAnsi="Book Antiqua"/>
          <w:lang w:val="es-PR"/>
        </w:rPr>
        <w:t>Esta asignación brindará una ayuda muy necesaria al Municipio de Santa Isabel para atender las dificultades fiscales que enfrenta respecto al CDT en momentos en que evalúa la transición de su administración desde el operador privado al gobierno municipal. La asignación de estos fondos permitirá que el municipio asuma con éxito esta transición, garantizando que la operación del CDT sea manejada de manera eficiente y eficaz, asegurando que no se interrumpan los servicios vitales que provee a la comunidad.</w:t>
      </w:r>
    </w:p>
    <w:p w14:paraId="786605DC" w14:textId="77777777" w:rsidR="003E2236" w:rsidRPr="003E2236" w:rsidRDefault="003E2236" w:rsidP="003E2236">
      <w:pPr>
        <w:ind w:firstLine="360"/>
        <w:jc w:val="both"/>
        <w:rPr>
          <w:rFonts w:ascii="Book Antiqua" w:hAnsi="Book Antiqua"/>
          <w:lang w:val="es-PR"/>
        </w:rPr>
      </w:pPr>
    </w:p>
    <w:p w14:paraId="423DEC27" w14:textId="5645FBA5" w:rsidR="00555F7A" w:rsidRDefault="00555F7A" w:rsidP="00555F7A">
      <w:pPr>
        <w:spacing w:line="480" w:lineRule="auto"/>
        <w:rPr>
          <w:rFonts w:ascii="Book Antiqua" w:hAnsi="Book Antiqua"/>
          <w:i/>
          <w:lang w:val="es-ES_tradnl"/>
        </w:rPr>
      </w:pPr>
      <w:r>
        <w:rPr>
          <w:rFonts w:ascii="Book Antiqua" w:hAnsi="Book Antiqua"/>
          <w:i/>
          <w:lang w:val="es-ES_tradnl"/>
        </w:rPr>
        <w:t>RESUÉLVESE POR LA ASAMBLEA LEGISLATIVA DE PUERTO RICO:</w:t>
      </w:r>
    </w:p>
    <w:p w14:paraId="5C995BDF" w14:textId="77777777" w:rsidR="00555F7A" w:rsidRDefault="00555F7A" w:rsidP="00555F7A">
      <w:pPr>
        <w:spacing w:line="480" w:lineRule="auto"/>
        <w:jc w:val="both"/>
        <w:rPr>
          <w:rFonts w:ascii="Book Antiqua" w:hAnsi="Book Antiqua"/>
          <w:lang w:val="es-ES_tradnl"/>
        </w:rPr>
        <w:sectPr w:rsidR="00555F7A" w:rsidSect="00555F7A">
          <w:headerReference w:type="default" r:id="rId7"/>
          <w:pgSz w:w="12240" w:h="15840" w:code="1"/>
          <w:pgMar w:top="1440" w:right="1440" w:bottom="1440" w:left="1440" w:header="720" w:footer="720" w:gutter="0"/>
          <w:cols w:space="720"/>
          <w:titlePg/>
        </w:sectPr>
      </w:pPr>
    </w:p>
    <w:p w14:paraId="026673B3" w14:textId="77777777" w:rsidR="00555F7A" w:rsidRDefault="00555F7A" w:rsidP="00555F7A">
      <w:pPr>
        <w:spacing w:line="480" w:lineRule="auto"/>
        <w:ind w:firstLine="360"/>
        <w:jc w:val="both"/>
        <w:rPr>
          <w:rFonts w:ascii="Book Antiqua" w:hAnsi="Book Antiqua"/>
          <w:lang w:val="es-ES_tradnl"/>
        </w:rPr>
      </w:pPr>
      <w:r>
        <w:rPr>
          <w:rFonts w:ascii="Book Antiqua" w:hAnsi="Book Antiqua"/>
          <w:lang w:val="es-ES_tradnl"/>
        </w:rPr>
        <w:t>Sección 1.- Se enmienda la Sección 1 de la Resolución Conjunta 43-2024 para que lea como sigue:</w:t>
      </w:r>
    </w:p>
    <w:p w14:paraId="2F714CE8" w14:textId="25E0B83F" w:rsidR="00555F7A" w:rsidRDefault="00555F7A" w:rsidP="00555F7A">
      <w:pPr>
        <w:spacing w:line="480" w:lineRule="auto"/>
        <w:ind w:firstLine="360"/>
        <w:jc w:val="both"/>
        <w:rPr>
          <w:rFonts w:ascii="Book Antiqua" w:hAnsi="Book Antiqua"/>
          <w:lang w:val="es-PR"/>
        </w:rPr>
      </w:pPr>
      <w:r>
        <w:rPr>
          <w:rFonts w:ascii="Book Antiqua" w:hAnsi="Book Antiqua"/>
          <w:lang w:val="es-ES_tradnl"/>
        </w:rPr>
        <w:t>“</w:t>
      </w:r>
      <w:r w:rsidRPr="00287681">
        <w:rPr>
          <w:rFonts w:ascii="Book Antiqua" w:hAnsi="Book Antiqua"/>
          <w:lang w:val="es-PR"/>
        </w:rPr>
        <w:t>Secci</w:t>
      </w:r>
      <w:r w:rsidR="00513535">
        <w:rPr>
          <w:rFonts w:ascii="Book Antiqua" w:hAnsi="Book Antiqua"/>
          <w:lang w:val="es-PR"/>
        </w:rPr>
        <w:t>ó</w:t>
      </w:r>
      <w:r w:rsidRPr="00287681">
        <w:rPr>
          <w:rFonts w:ascii="Book Antiqua" w:hAnsi="Book Antiqua"/>
          <w:lang w:val="es-PR"/>
        </w:rPr>
        <w:t xml:space="preserve">n 1.-Se asigna la cantidad de trece mil millones sesenta y dos millones trescientos dos mil (13,062,302,000) </w:t>
      </w:r>
      <w:r w:rsidR="0097740E" w:rsidRPr="00287681">
        <w:rPr>
          <w:rFonts w:ascii="Book Antiqua" w:hAnsi="Book Antiqua"/>
          <w:lang w:val="es-PR"/>
        </w:rPr>
        <w:t>d</w:t>
      </w:r>
      <w:r w:rsidR="0097740E">
        <w:rPr>
          <w:rFonts w:ascii="Book Antiqua" w:hAnsi="Book Antiqua"/>
          <w:lang w:val="es-PR"/>
        </w:rPr>
        <w:t>ó</w:t>
      </w:r>
      <w:r w:rsidR="0097740E" w:rsidRPr="00287681">
        <w:rPr>
          <w:rFonts w:ascii="Book Antiqua" w:hAnsi="Book Antiqua"/>
          <w:lang w:val="es-PR"/>
        </w:rPr>
        <w:t>lares</w:t>
      </w:r>
      <w:r w:rsidRPr="00287681">
        <w:rPr>
          <w:rFonts w:ascii="Book Antiqua" w:hAnsi="Book Antiqua"/>
          <w:lang w:val="es-PR"/>
        </w:rPr>
        <w:t>, con cargo al Fondo General del Tesoro Estatal, para gastos ordinarios de funcionamiento de los programas y agendas que componen la Rama Ejecutiva y los programas que componen la Rama Judicial y la Rama Legislativa durante el a</w:t>
      </w:r>
      <w:r w:rsidR="009C33D4">
        <w:rPr>
          <w:rFonts w:ascii="Book Antiqua" w:hAnsi="Book Antiqua"/>
          <w:lang w:val="es-PR"/>
        </w:rPr>
        <w:t>ñ</w:t>
      </w:r>
      <w:r w:rsidRPr="00287681">
        <w:rPr>
          <w:rFonts w:ascii="Book Antiqua" w:hAnsi="Book Antiqua"/>
          <w:lang w:val="es-PR"/>
        </w:rPr>
        <w:t xml:space="preserve">o fiscal que concluye el 30 de junio de 2025, las siguientes </w:t>
      </w:r>
      <w:r w:rsidRPr="00287681">
        <w:rPr>
          <w:rFonts w:ascii="Book Antiqua" w:hAnsi="Book Antiqua"/>
          <w:lang w:val="es-PR"/>
        </w:rPr>
        <w:lastRenderedPageBreak/>
        <w:t>cantidades o la porci</w:t>
      </w:r>
      <w:r w:rsidR="009C33D4">
        <w:rPr>
          <w:rFonts w:ascii="Book Antiqua" w:hAnsi="Book Antiqua"/>
          <w:lang w:val="es-PR"/>
        </w:rPr>
        <w:t>ó</w:t>
      </w:r>
      <w:r w:rsidRPr="00287681">
        <w:rPr>
          <w:rFonts w:ascii="Book Antiqua" w:hAnsi="Book Antiqua"/>
          <w:lang w:val="es-PR"/>
        </w:rPr>
        <w:t>n de las mismas fuese necesario; para los prop</w:t>
      </w:r>
      <w:r>
        <w:rPr>
          <w:rFonts w:ascii="Book Antiqua" w:hAnsi="Book Antiqua"/>
          <w:lang w:val="es-PR"/>
        </w:rPr>
        <w:t>ó</w:t>
      </w:r>
      <w:r w:rsidRPr="00287681">
        <w:rPr>
          <w:rFonts w:ascii="Book Antiqua" w:hAnsi="Book Antiqua"/>
          <w:lang w:val="es-PR"/>
        </w:rPr>
        <w:t xml:space="preserve">sitos que se detallan a continuaci6n: </w:t>
      </w:r>
    </w:p>
    <w:p w14:paraId="28A02093" w14:textId="77777777" w:rsidR="00555F7A" w:rsidRDefault="00555F7A" w:rsidP="00555F7A">
      <w:pPr>
        <w:pStyle w:val="ListParagraph"/>
        <w:numPr>
          <w:ilvl w:val="0"/>
          <w:numId w:val="1"/>
        </w:numPr>
        <w:spacing w:after="160" w:line="480" w:lineRule="auto"/>
        <w:jc w:val="both"/>
        <w:rPr>
          <w:rFonts w:ascii="Book Antiqua" w:hAnsi="Book Antiqua"/>
          <w:lang w:val="es-PR"/>
        </w:rPr>
      </w:pPr>
      <w:r>
        <w:rPr>
          <w:rFonts w:ascii="Book Antiqua" w:hAnsi="Book Antiqua"/>
          <w:lang w:val="es-PR"/>
        </w:rPr>
        <w:t>…</w:t>
      </w:r>
    </w:p>
    <w:p w14:paraId="220E6C0A" w14:textId="77777777" w:rsidR="00555F7A" w:rsidRDefault="00555F7A" w:rsidP="00555F7A">
      <w:pPr>
        <w:pStyle w:val="ListParagraph"/>
        <w:numPr>
          <w:ilvl w:val="0"/>
          <w:numId w:val="1"/>
        </w:numPr>
        <w:spacing w:after="160" w:line="480" w:lineRule="auto"/>
        <w:jc w:val="both"/>
        <w:rPr>
          <w:rFonts w:ascii="Book Antiqua" w:hAnsi="Book Antiqua"/>
          <w:lang w:val="es-PR"/>
        </w:rPr>
      </w:pPr>
      <w:r>
        <w:rPr>
          <w:rFonts w:ascii="Book Antiqua" w:hAnsi="Book Antiqua"/>
          <w:lang w:val="es-PR"/>
        </w:rPr>
        <w:t>Salud</w:t>
      </w:r>
    </w:p>
    <w:p w14:paraId="1E537DCC" w14:textId="77777777" w:rsidR="00555F7A" w:rsidRDefault="00555F7A" w:rsidP="00555F7A">
      <w:pPr>
        <w:pStyle w:val="ListParagraph"/>
        <w:numPr>
          <w:ilvl w:val="0"/>
          <w:numId w:val="2"/>
        </w:numPr>
        <w:spacing w:after="160" w:line="480" w:lineRule="auto"/>
        <w:jc w:val="both"/>
        <w:rPr>
          <w:rFonts w:ascii="Book Antiqua" w:hAnsi="Book Antiqua"/>
          <w:lang w:val="es-PR"/>
        </w:rPr>
      </w:pPr>
      <w:r>
        <w:rPr>
          <w:rFonts w:ascii="Book Antiqua" w:hAnsi="Book Antiqua"/>
          <w:lang w:val="es-PR"/>
        </w:rPr>
        <w:t>…</w:t>
      </w:r>
    </w:p>
    <w:p w14:paraId="040DBD80" w14:textId="77777777" w:rsidR="00555F7A" w:rsidRDefault="00555F7A" w:rsidP="00555F7A">
      <w:pPr>
        <w:pStyle w:val="ListParagraph"/>
        <w:numPr>
          <w:ilvl w:val="0"/>
          <w:numId w:val="2"/>
        </w:numPr>
        <w:spacing w:after="160" w:line="480" w:lineRule="auto"/>
        <w:jc w:val="both"/>
        <w:rPr>
          <w:rFonts w:ascii="Book Antiqua" w:hAnsi="Book Antiqua"/>
          <w:lang w:val="es-PR"/>
        </w:rPr>
      </w:pPr>
      <w:r>
        <w:rPr>
          <w:rFonts w:ascii="Book Antiqua" w:hAnsi="Book Antiqua"/>
          <w:lang w:val="es-PR"/>
        </w:rPr>
        <w:t>Departamento de Salud</w:t>
      </w:r>
    </w:p>
    <w:p w14:paraId="1E2B886E" w14:textId="77777777" w:rsidR="00555F7A" w:rsidRDefault="00555F7A" w:rsidP="00555F7A">
      <w:pPr>
        <w:pStyle w:val="ListParagraph"/>
        <w:numPr>
          <w:ilvl w:val="0"/>
          <w:numId w:val="3"/>
        </w:numPr>
        <w:spacing w:after="160" w:line="480" w:lineRule="auto"/>
        <w:jc w:val="both"/>
        <w:rPr>
          <w:rFonts w:ascii="Book Antiqua" w:hAnsi="Book Antiqua"/>
          <w:lang w:val="es-PR"/>
        </w:rPr>
      </w:pPr>
      <w:r>
        <w:rPr>
          <w:rFonts w:ascii="Book Antiqua" w:hAnsi="Book Antiqua"/>
          <w:lang w:val="es-PR"/>
        </w:rPr>
        <w:t>…</w:t>
      </w:r>
    </w:p>
    <w:p w14:paraId="071DAEE5" w14:textId="77777777" w:rsidR="00555F7A" w:rsidRDefault="00555F7A" w:rsidP="00555F7A">
      <w:pPr>
        <w:pStyle w:val="ListParagraph"/>
        <w:spacing w:line="480" w:lineRule="auto"/>
        <w:ind w:left="1800"/>
        <w:jc w:val="both"/>
        <w:rPr>
          <w:rFonts w:ascii="Book Antiqua" w:hAnsi="Book Antiqua"/>
          <w:lang w:val="es-PR"/>
        </w:rPr>
      </w:pPr>
      <w:r>
        <w:rPr>
          <w:rFonts w:ascii="Book Antiqua" w:hAnsi="Book Antiqua"/>
          <w:lang w:val="es-PR"/>
        </w:rPr>
        <w:t>…</w:t>
      </w:r>
    </w:p>
    <w:p w14:paraId="18CB2CE2" w14:textId="77777777" w:rsidR="00555F7A" w:rsidRDefault="00555F7A" w:rsidP="00555F7A">
      <w:pPr>
        <w:spacing w:line="480" w:lineRule="auto"/>
        <w:jc w:val="both"/>
        <w:rPr>
          <w:rFonts w:ascii="Book Antiqua" w:hAnsi="Book Antiqua"/>
          <w:lang w:val="es-PR"/>
        </w:rPr>
      </w:pPr>
      <w:r>
        <w:rPr>
          <w:rFonts w:ascii="Book Antiqua" w:hAnsi="Book Antiqua"/>
          <w:lang w:val="es-PR"/>
        </w:rPr>
        <w:tab/>
      </w:r>
      <w:r>
        <w:rPr>
          <w:rFonts w:ascii="Book Antiqua" w:hAnsi="Book Antiqua"/>
          <w:lang w:val="es-PR"/>
        </w:rPr>
        <w:tab/>
        <w:t>F. Servicios Profesionales</w:t>
      </w:r>
    </w:p>
    <w:p w14:paraId="45859B97" w14:textId="77777777" w:rsidR="00555F7A" w:rsidRDefault="00555F7A" w:rsidP="00555F7A">
      <w:pPr>
        <w:spacing w:line="480" w:lineRule="auto"/>
        <w:jc w:val="both"/>
        <w:rPr>
          <w:rFonts w:ascii="Book Antiqua" w:hAnsi="Book Antiqua"/>
          <w:lang w:val="es-PR"/>
        </w:rPr>
      </w:pPr>
      <w:r>
        <w:rPr>
          <w:rFonts w:ascii="Book Antiqua" w:hAnsi="Book Antiqua"/>
          <w:lang w:val="es-PR"/>
        </w:rPr>
        <w:tab/>
      </w:r>
      <w:r>
        <w:rPr>
          <w:rFonts w:ascii="Book Antiqua" w:hAnsi="Book Antiqua"/>
          <w:lang w:val="es-PR"/>
        </w:rPr>
        <w:tab/>
      </w:r>
      <w:r>
        <w:rPr>
          <w:rFonts w:ascii="Book Antiqua" w:hAnsi="Book Antiqua"/>
          <w:lang w:val="es-PR"/>
        </w:rPr>
        <w:tab/>
        <w:t>i. …</w:t>
      </w:r>
    </w:p>
    <w:p w14:paraId="31AEC041" w14:textId="77777777" w:rsidR="00555F7A" w:rsidRDefault="00555F7A" w:rsidP="00555F7A">
      <w:pPr>
        <w:spacing w:line="480" w:lineRule="auto"/>
        <w:jc w:val="both"/>
        <w:rPr>
          <w:rFonts w:ascii="Book Antiqua" w:hAnsi="Book Antiqua"/>
          <w:lang w:val="es-PR"/>
        </w:rPr>
      </w:pPr>
      <w:r>
        <w:rPr>
          <w:rFonts w:ascii="Book Antiqua" w:hAnsi="Book Antiqua"/>
          <w:lang w:val="es-PR"/>
        </w:rPr>
        <w:tab/>
      </w:r>
      <w:r>
        <w:rPr>
          <w:rFonts w:ascii="Book Antiqua" w:hAnsi="Book Antiqua"/>
          <w:lang w:val="es-PR"/>
        </w:rPr>
        <w:tab/>
      </w:r>
      <w:r>
        <w:rPr>
          <w:rFonts w:ascii="Book Antiqua" w:hAnsi="Book Antiqua"/>
          <w:lang w:val="es-PR"/>
        </w:rPr>
        <w:tab/>
        <w:t>…</w:t>
      </w:r>
    </w:p>
    <w:p w14:paraId="181253A2" w14:textId="77777777" w:rsidR="00555F7A" w:rsidRDefault="00555F7A" w:rsidP="00555F7A">
      <w:pPr>
        <w:spacing w:line="480" w:lineRule="auto"/>
        <w:ind w:left="2160"/>
        <w:jc w:val="both"/>
        <w:rPr>
          <w:rFonts w:ascii="Book Antiqua" w:hAnsi="Book Antiqua"/>
          <w:i/>
          <w:iCs/>
          <w:lang w:val="es-PR"/>
        </w:rPr>
      </w:pPr>
      <w:r>
        <w:rPr>
          <w:rFonts w:ascii="Book Antiqua" w:hAnsi="Book Antiqua"/>
          <w:lang w:val="es-PR"/>
        </w:rPr>
        <w:t>v. Para gastos de funcionamiento de las Salas de Emergencia de CDT’s</w:t>
      </w:r>
      <w:r>
        <w:rPr>
          <w:rFonts w:ascii="Book Antiqua" w:hAnsi="Book Antiqua"/>
          <w:lang w:val="es-PR"/>
        </w:rPr>
        <w:tab/>
      </w:r>
      <w:r>
        <w:rPr>
          <w:rFonts w:ascii="Book Antiqua" w:hAnsi="Book Antiqua"/>
          <w:lang w:val="es-PR"/>
        </w:rPr>
        <w:tab/>
      </w:r>
      <w:r>
        <w:rPr>
          <w:rFonts w:ascii="Book Antiqua" w:hAnsi="Book Antiqua"/>
          <w:lang w:val="es-PR"/>
        </w:rPr>
        <w:tab/>
      </w:r>
      <w:r w:rsidRPr="000D0CD1">
        <w:rPr>
          <w:rFonts w:ascii="Book Antiqua" w:hAnsi="Book Antiqua"/>
          <w:b/>
          <w:bCs/>
          <w:lang w:val="es-PR"/>
        </w:rPr>
        <w:t>[7,283,000]</w:t>
      </w:r>
      <w:r>
        <w:rPr>
          <w:rFonts w:ascii="Book Antiqua" w:hAnsi="Book Antiqua"/>
          <w:lang w:val="es-PR"/>
        </w:rPr>
        <w:t xml:space="preserve"> </w:t>
      </w:r>
      <w:r w:rsidRPr="000D0CD1">
        <w:rPr>
          <w:rFonts w:ascii="Book Antiqua" w:hAnsi="Book Antiqua"/>
          <w:i/>
          <w:iCs/>
          <w:lang w:val="es-PR"/>
        </w:rPr>
        <w:t>6,</w:t>
      </w:r>
      <w:r>
        <w:rPr>
          <w:rFonts w:ascii="Book Antiqua" w:hAnsi="Book Antiqua"/>
          <w:i/>
          <w:iCs/>
          <w:lang w:val="es-PR"/>
        </w:rPr>
        <w:t>6</w:t>
      </w:r>
      <w:r w:rsidRPr="000D0CD1">
        <w:rPr>
          <w:rFonts w:ascii="Book Antiqua" w:hAnsi="Book Antiqua"/>
          <w:i/>
          <w:iCs/>
          <w:lang w:val="es-PR"/>
        </w:rPr>
        <w:t>83,000</w:t>
      </w:r>
      <w:r>
        <w:rPr>
          <w:rFonts w:ascii="Book Antiqua" w:hAnsi="Book Antiqua"/>
          <w:i/>
          <w:iCs/>
          <w:lang w:val="es-PR"/>
        </w:rPr>
        <w:t xml:space="preserve"> </w:t>
      </w:r>
    </w:p>
    <w:p w14:paraId="121F3569" w14:textId="77777777" w:rsidR="00555F7A" w:rsidRDefault="00555F7A" w:rsidP="00555F7A">
      <w:pPr>
        <w:spacing w:line="480" w:lineRule="auto"/>
        <w:ind w:left="2160"/>
        <w:jc w:val="both"/>
        <w:rPr>
          <w:rFonts w:ascii="Book Antiqua" w:hAnsi="Book Antiqua"/>
          <w:lang w:val="es-PR"/>
        </w:rPr>
      </w:pPr>
      <w:r>
        <w:rPr>
          <w:rFonts w:ascii="Book Antiqua" w:hAnsi="Book Antiqua"/>
          <w:lang w:val="es-PR"/>
        </w:rPr>
        <w:t>…</w:t>
      </w:r>
    </w:p>
    <w:p w14:paraId="5250C287" w14:textId="31B159E9" w:rsidR="00555F7A" w:rsidRDefault="00555F7A" w:rsidP="00555F7A">
      <w:pPr>
        <w:spacing w:line="480" w:lineRule="auto"/>
        <w:ind w:left="2160"/>
        <w:jc w:val="both"/>
        <w:rPr>
          <w:rFonts w:ascii="Book Antiqua" w:hAnsi="Book Antiqua"/>
          <w:i/>
          <w:iCs/>
          <w:lang w:val="es-PR"/>
        </w:rPr>
      </w:pPr>
      <w:r w:rsidRPr="001838A9">
        <w:rPr>
          <w:rFonts w:ascii="Book Antiqua" w:hAnsi="Book Antiqua"/>
          <w:i/>
          <w:iCs/>
          <w:lang w:val="es-PR"/>
        </w:rPr>
        <w:t xml:space="preserve">xvi. </w:t>
      </w:r>
      <w:r w:rsidR="005F7B41" w:rsidRPr="001838A9">
        <w:rPr>
          <w:rFonts w:ascii="Book Antiqua" w:hAnsi="Book Antiqua"/>
          <w:i/>
          <w:iCs/>
          <w:lang w:val="es-PR"/>
        </w:rPr>
        <w:t>Para ofrecer los servicios de</w:t>
      </w:r>
      <w:r w:rsidR="005F7B41">
        <w:rPr>
          <w:rFonts w:ascii="Book Antiqua" w:hAnsi="Book Antiqua"/>
          <w:i/>
          <w:iCs/>
          <w:lang w:val="es-PR"/>
        </w:rPr>
        <w:t xml:space="preserve"> sala de emergencias,</w:t>
      </w:r>
      <w:r w:rsidR="005F7B41" w:rsidRPr="001838A9">
        <w:rPr>
          <w:rFonts w:ascii="Book Antiqua" w:hAnsi="Book Antiqua"/>
          <w:i/>
          <w:iCs/>
          <w:lang w:val="es-PR"/>
        </w:rPr>
        <w:t xml:space="preserve"> laboratorio</w:t>
      </w:r>
      <w:r w:rsidR="005F7B41">
        <w:rPr>
          <w:rFonts w:ascii="Book Antiqua" w:hAnsi="Book Antiqua"/>
          <w:i/>
          <w:iCs/>
          <w:lang w:val="es-PR"/>
        </w:rPr>
        <w:t>,</w:t>
      </w:r>
      <w:r w:rsidR="005F7B41" w:rsidRPr="001838A9">
        <w:rPr>
          <w:rFonts w:ascii="Book Antiqua" w:hAnsi="Book Antiqua"/>
          <w:i/>
          <w:iCs/>
          <w:lang w:val="es-PR"/>
        </w:rPr>
        <w:t xml:space="preserve"> rayos X </w:t>
      </w:r>
      <w:r w:rsidR="005F7B41" w:rsidRPr="00ED4651">
        <w:rPr>
          <w:rFonts w:ascii="Book Antiqua" w:hAnsi="Book Antiqua"/>
          <w:i/>
          <w:iCs/>
          <w:lang w:val="es-PR"/>
        </w:rPr>
        <w:t>y otros gastos operacionales del CDT de Santa Isabel</w:t>
      </w:r>
      <w:r w:rsidRPr="001838A9">
        <w:rPr>
          <w:rFonts w:ascii="Book Antiqua" w:hAnsi="Book Antiqua"/>
          <w:i/>
          <w:iCs/>
          <w:lang w:val="es-PR"/>
        </w:rPr>
        <w:tab/>
      </w:r>
      <w:r w:rsidRPr="001838A9">
        <w:rPr>
          <w:rFonts w:ascii="Book Antiqua" w:hAnsi="Book Antiqua"/>
          <w:i/>
          <w:iCs/>
          <w:lang w:val="es-PR"/>
        </w:rPr>
        <w:tab/>
        <w:t>(</w:t>
      </w:r>
      <w:r>
        <w:rPr>
          <w:rFonts w:ascii="Book Antiqua" w:hAnsi="Book Antiqua"/>
          <w:i/>
          <w:iCs/>
          <w:lang w:val="es-PR"/>
        </w:rPr>
        <w:t>6</w:t>
      </w:r>
      <w:r w:rsidRPr="001838A9">
        <w:rPr>
          <w:rFonts w:ascii="Book Antiqua" w:hAnsi="Book Antiqua"/>
          <w:i/>
          <w:iCs/>
          <w:lang w:val="es-PR"/>
        </w:rPr>
        <w:t xml:space="preserve">00,000) </w:t>
      </w:r>
    </w:p>
    <w:p w14:paraId="7F439685" w14:textId="77777777" w:rsidR="00555F7A" w:rsidRDefault="00555F7A" w:rsidP="00555F7A">
      <w:pPr>
        <w:spacing w:line="480" w:lineRule="auto"/>
        <w:jc w:val="both"/>
        <w:rPr>
          <w:rFonts w:ascii="Book Antiqua" w:hAnsi="Book Antiqua"/>
          <w:lang w:val="es-PR"/>
        </w:rPr>
      </w:pPr>
      <w:r>
        <w:rPr>
          <w:rFonts w:ascii="Book Antiqua" w:hAnsi="Book Antiqua"/>
          <w:lang w:val="es-PR"/>
        </w:rPr>
        <w:tab/>
      </w:r>
      <w:r>
        <w:rPr>
          <w:rFonts w:ascii="Book Antiqua" w:hAnsi="Book Antiqua"/>
          <w:lang w:val="es-PR"/>
        </w:rPr>
        <w:tab/>
        <w:t>…</w:t>
      </w:r>
    </w:p>
    <w:p w14:paraId="5EF27895" w14:textId="77777777" w:rsidR="00555F7A" w:rsidRPr="001838A9" w:rsidRDefault="00555F7A" w:rsidP="00555F7A">
      <w:pPr>
        <w:pStyle w:val="ListParagraph"/>
        <w:numPr>
          <w:ilvl w:val="1"/>
          <w:numId w:val="2"/>
        </w:numPr>
        <w:spacing w:after="160" w:line="480" w:lineRule="auto"/>
        <w:jc w:val="both"/>
        <w:rPr>
          <w:rFonts w:ascii="Book Antiqua" w:hAnsi="Book Antiqua"/>
          <w:lang w:val="es-PR"/>
        </w:rPr>
      </w:pPr>
      <w:r w:rsidRPr="001838A9">
        <w:rPr>
          <w:rFonts w:ascii="Book Antiqua" w:hAnsi="Book Antiqua"/>
          <w:lang w:val="es-PR"/>
        </w:rPr>
        <w:t>…</w:t>
      </w:r>
    </w:p>
    <w:p w14:paraId="1708C72B" w14:textId="77777777" w:rsidR="00555F7A" w:rsidRDefault="00555F7A" w:rsidP="00555F7A">
      <w:pPr>
        <w:pStyle w:val="ListParagraph"/>
        <w:numPr>
          <w:ilvl w:val="1"/>
          <w:numId w:val="2"/>
        </w:numPr>
        <w:spacing w:after="160" w:line="480" w:lineRule="auto"/>
        <w:jc w:val="both"/>
        <w:rPr>
          <w:rFonts w:ascii="Book Antiqua" w:hAnsi="Book Antiqua"/>
          <w:lang w:val="es-PR"/>
        </w:rPr>
      </w:pPr>
      <w:r>
        <w:rPr>
          <w:rFonts w:ascii="Book Antiqua" w:hAnsi="Book Antiqua"/>
          <w:lang w:val="es-PR"/>
        </w:rPr>
        <w:t>…</w:t>
      </w:r>
    </w:p>
    <w:p w14:paraId="46CD8AB2" w14:textId="77777777" w:rsidR="00555F7A" w:rsidRDefault="00555F7A" w:rsidP="00555F7A">
      <w:pPr>
        <w:pStyle w:val="ListParagraph"/>
        <w:numPr>
          <w:ilvl w:val="1"/>
          <w:numId w:val="2"/>
        </w:numPr>
        <w:spacing w:after="160" w:line="480" w:lineRule="auto"/>
        <w:jc w:val="both"/>
        <w:rPr>
          <w:rFonts w:ascii="Book Antiqua" w:hAnsi="Book Antiqua"/>
          <w:lang w:val="es-PR"/>
        </w:rPr>
      </w:pPr>
      <w:r>
        <w:rPr>
          <w:rFonts w:ascii="Book Antiqua" w:hAnsi="Book Antiqua"/>
          <w:lang w:val="es-PR"/>
        </w:rPr>
        <w:t>…</w:t>
      </w:r>
    </w:p>
    <w:p w14:paraId="564EB2D8" w14:textId="77777777" w:rsidR="00555F7A" w:rsidRDefault="00555F7A" w:rsidP="00555F7A">
      <w:pPr>
        <w:pStyle w:val="ListParagraph"/>
        <w:numPr>
          <w:ilvl w:val="1"/>
          <w:numId w:val="2"/>
        </w:numPr>
        <w:spacing w:after="160" w:line="480" w:lineRule="auto"/>
        <w:jc w:val="both"/>
        <w:rPr>
          <w:rFonts w:ascii="Book Antiqua" w:hAnsi="Book Antiqua"/>
          <w:lang w:val="es-PR"/>
        </w:rPr>
      </w:pPr>
      <w:r>
        <w:rPr>
          <w:rFonts w:ascii="Book Antiqua" w:hAnsi="Book Antiqua"/>
          <w:lang w:val="es-PR"/>
        </w:rPr>
        <w:t>…</w:t>
      </w:r>
    </w:p>
    <w:p w14:paraId="242FDCB1" w14:textId="77777777" w:rsidR="00555F7A" w:rsidRDefault="00555F7A" w:rsidP="00555F7A">
      <w:pPr>
        <w:pStyle w:val="ListParagraph"/>
        <w:numPr>
          <w:ilvl w:val="1"/>
          <w:numId w:val="2"/>
        </w:numPr>
        <w:spacing w:after="160" w:line="480" w:lineRule="auto"/>
        <w:jc w:val="both"/>
        <w:rPr>
          <w:rFonts w:ascii="Book Antiqua" w:hAnsi="Book Antiqua"/>
          <w:lang w:val="es-PR"/>
        </w:rPr>
      </w:pPr>
      <w:r>
        <w:rPr>
          <w:rFonts w:ascii="Book Antiqua" w:hAnsi="Book Antiqua"/>
          <w:lang w:val="es-PR"/>
        </w:rPr>
        <w:t>Otros Programas incluidos en el Departamento de Salud</w:t>
      </w:r>
    </w:p>
    <w:p w14:paraId="5B322C12" w14:textId="77777777" w:rsidR="00555F7A" w:rsidRDefault="00555F7A" w:rsidP="00555F7A">
      <w:pPr>
        <w:pStyle w:val="ListParagraph"/>
        <w:numPr>
          <w:ilvl w:val="0"/>
          <w:numId w:val="4"/>
        </w:numPr>
        <w:spacing w:after="160" w:line="480" w:lineRule="auto"/>
        <w:jc w:val="both"/>
        <w:rPr>
          <w:rFonts w:ascii="Book Antiqua" w:hAnsi="Book Antiqua"/>
          <w:lang w:val="es-PR"/>
        </w:rPr>
      </w:pPr>
      <w:r>
        <w:rPr>
          <w:rFonts w:ascii="Book Antiqua" w:hAnsi="Book Antiqua"/>
          <w:lang w:val="es-PR"/>
        </w:rPr>
        <w:lastRenderedPageBreak/>
        <w:t>…</w:t>
      </w:r>
    </w:p>
    <w:p w14:paraId="2ED18A1A" w14:textId="77777777" w:rsidR="00555F7A" w:rsidRDefault="00555F7A" w:rsidP="00555F7A">
      <w:pPr>
        <w:pStyle w:val="ListParagraph"/>
        <w:spacing w:line="480" w:lineRule="auto"/>
        <w:ind w:left="1800"/>
        <w:jc w:val="both"/>
        <w:rPr>
          <w:rFonts w:ascii="Book Antiqua" w:hAnsi="Book Antiqua"/>
          <w:lang w:val="es-PR"/>
        </w:rPr>
      </w:pPr>
      <w:r>
        <w:rPr>
          <w:rFonts w:ascii="Book Antiqua" w:hAnsi="Book Antiqua"/>
          <w:lang w:val="es-PR"/>
        </w:rPr>
        <w:t>…</w:t>
      </w:r>
    </w:p>
    <w:p w14:paraId="37ABDFF0" w14:textId="77777777" w:rsidR="00555F7A" w:rsidRDefault="00555F7A" w:rsidP="00555F7A">
      <w:pPr>
        <w:spacing w:line="480" w:lineRule="auto"/>
        <w:jc w:val="both"/>
        <w:rPr>
          <w:rFonts w:ascii="Book Antiqua" w:hAnsi="Book Antiqua"/>
          <w:lang w:val="es-PR"/>
        </w:rPr>
      </w:pPr>
      <w:r>
        <w:rPr>
          <w:rFonts w:ascii="Book Antiqua" w:hAnsi="Book Antiqua"/>
          <w:lang w:val="es-PR"/>
        </w:rPr>
        <w:tab/>
      </w:r>
      <w:r>
        <w:rPr>
          <w:rFonts w:ascii="Book Antiqua" w:hAnsi="Book Antiqua"/>
          <w:lang w:val="es-PR"/>
        </w:rPr>
        <w:tab/>
        <w:t>F. Servicios Profesionales</w:t>
      </w:r>
    </w:p>
    <w:p w14:paraId="57BAC185" w14:textId="77777777" w:rsidR="00555F7A" w:rsidRDefault="00555F7A" w:rsidP="00555F7A">
      <w:pPr>
        <w:spacing w:line="480" w:lineRule="auto"/>
        <w:jc w:val="both"/>
        <w:rPr>
          <w:rFonts w:ascii="Book Antiqua" w:hAnsi="Book Antiqua"/>
          <w:lang w:val="es-PR"/>
        </w:rPr>
      </w:pPr>
      <w:r>
        <w:rPr>
          <w:rFonts w:ascii="Book Antiqua" w:hAnsi="Book Antiqua"/>
          <w:lang w:val="es-PR"/>
        </w:rPr>
        <w:tab/>
      </w:r>
      <w:r>
        <w:rPr>
          <w:rFonts w:ascii="Book Antiqua" w:hAnsi="Book Antiqua"/>
          <w:lang w:val="es-PR"/>
        </w:rPr>
        <w:tab/>
      </w:r>
      <w:r>
        <w:rPr>
          <w:rFonts w:ascii="Book Antiqua" w:hAnsi="Book Antiqua"/>
          <w:lang w:val="es-PR"/>
        </w:rPr>
        <w:tab/>
        <w:t>i. …</w:t>
      </w:r>
    </w:p>
    <w:p w14:paraId="329EE229" w14:textId="77777777" w:rsidR="00555F7A" w:rsidRDefault="00555F7A" w:rsidP="00555F7A">
      <w:pPr>
        <w:spacing w:line="480" w:lineRule="auto"/>
        <w:jc w:val="both"/>
        <w:rPr>
          <w:rFonts w:ascii="Book Antiqua" w:hAnsi="Book Antiqua"/>
          <w:lang w:val="es-PR"/>
        </w:rPr>
      </w:pPr>
      <w:r>
        <w:rPr>
          <w:rFonts w:ascii="Book Antiqua" w:hAnsi="Book Antiqua"/>
          <w:lang w:val="es-PR"/>
        </w:rPr>
        <w:tab/>
      </w:r>
      <w:r>
        <w:rPr>
          <w:rFonts w:ascii="Book Antiqua" w:hAnsi="Book Antiqua"/>
          <w:lang w:val="es-PR"/>
        </w:rPr>
        <w:tab/>
      </w:r>
      <w:r>
        <w:rPr>
          <w:rFonts w:ascii="Book Antiqua" w:hAnsi="Book Antiqua"/>
          <w:lang w:val="es-PR"/>
        </w:rPr>
        <w:tab/>
        <w:t>…</w:t>
      </w:r>
    </w:p>
    <w:p w14:paraId="14570661" w14:textId="77777777" w:rsidR="00555F7A" w:rsidRDefault="00555F7A" w:rsidP="00555F7A">
      <w:pPr>
        <w:spacing w:line="480" w:lineRule="auto"/>
        <w:ind w:left="2160"/>
        <w:jc w:val="both"/>
        <w:rPr>
          <w:rFonts w:ascii="Book Antiqua" w:hAnsi="Book Antiqua"/>
          <w:i/>
          <w:iCs/>
          <w:lang w:val="es-PR"/>
        </w:rPr>
      </w:pPr>
      <w:r>
        <w:rPr>
          <w:rFonts w:ascii="Book Antiqua" w:hAnsi="Book Antiqua"/>
          <w:lang w:val="es-PR"/>
        </w:rPr>
        <w:t>iv. Para gastos de funcionamiento de las Salas de Emergencia de CDT’s</w:t>
      </w:r>
      <w:r>
        <w:rPr>
          <w:rFonts w:ascii="Book Antiqua" w:hAnsi="Book Antiqua"/>
          <w:lang w:val="es-PR"/>
        </w:rPr>
        <w:tab/>
      </w:r>
      <w:r>
        <w:rPr>
          <w:rFonts w:ascii="Book Antiqua" w:hAnsi="Book Antiqua"/>
          <w:lang w:val="es-PR"/>
        </w:rPr>
        <w:tab/>
      </w:r>
      <w:r>
        <w:rPr>
          <w:rFonts w:ascii="Book Antiqua" w:hAnsi="Book Antiqua"/>
          <w:lang w:val="es-PR"/>
        </w:rPr>
        <w:tab/>
      </w:r>
      <w:r w:rsidRPr="000D0CD1">
        <w:rPr>
          <w:rFonts w:ascii="Book Antiqua" w:hAnsi="Book Antiqua"/>
          <w:b/>
          <w:bCs/>
          <w:lang w:val="es-PR"/>
        </w:rPr>
        <w:t>[7,283,000]</w:t>
      </w:r>
      <w:r>
        <w:rPr>
          <w:rFonts w:ascii="Book Antiqua" w:hAnsi="Book Antiqua"/>
          <w:lang w:val="es-PR"/>
        </w:rPr>
        <w:t xml:space="preserve"> </w:t>
      </w:r>
      <w:r w:rsidRPr="000D0CD1">
        <w:rPr>
          <w:rFonts w:ascii="Book Antiqua" w:hAnsi="Book Antiqua"/>
          <w:i/>
          <w:iCs/>
          <w:lang w:val="es-PR"/>
        </w:rPr>
        <w:t>6,</w:t>
      </w:r>
      <w:r>
        <w:rPr>
          <w:rFonts w:ascii="Book Antiqua" w:hAnsi="Book Antiqua"/>
          <w:i/>
          <w:iCs/>
          <w:lang w:val="es-PR"/>
        </w:rPr>
        <w:t>6</w:t>
      </w:r>
      <w:r w:rsidRPr="000D0CD1">
        <w:rPr>
          <w:rFonts w:ascii="Book Antiqua" w:hAnsi="Book Antiqua"/>
          <w:i/>
          <w:iCs/>
          <w:lang w:val="es-PR"/>
        </w:rPr>
        <w:t>83,000</w:t>
      </w:r>
      <w:r>
        <w:rPr>
          <w:rFonts w:ascii="Book Antiqua" w:hAnsi="Book Antiqua"/>
          <w:i/>
          <w:iCs/>
          <w:lang w:val="es-PR"/>
        </w:rPr>
        <w:t xml:space="preserve"> </w:t>
      </w:r>
    </w:p>
    <w:p w14:paraId="699C75A7" w14:textId="77777777" w:rsidR="00555F7A" w:rsidRDefault="00555F7A" w:rsidP="00555F7A">
      <w:pPr>
        <w:spacing w:line="480" w:lineRule="auto"/>
        <w:ind w:left="2160"/>
        <w:jc w:val="both"/>
        <w:rPr>
          <w:rFonts w:ascii="Book Antiqua" w:hAnsi="Book Antiqua"/>
          <w:lang w:val="es-PR"/>
        </w:rPr>
      </w:pPr>
      <w:r>
        <w:rPr>
          <w:rFonts w:ascii="Book Antiqua" w:hAnsi="Book Antiqua"/>
          <w:lang w:val="es-PR"/>
        </w:rPr>
        <w:t>…</w:t>
      </w:r>
    </w:p>
    <w:p w14:paraId="325A6D46" w14:textId="472C2717" w:rsidR="00555F7A" w:rsidRDefault="00555F7A" w:rsidP="00555F7A">
      <w:pPr>
        <w:spacing w:line="480" w:lineRule="auto"/>
        <w:ind w:left="2160"/>
        <w:jc w:val="both"/>
        <w:rPr>
          <w:rFonts w:ascii="Book Antiqua" w:hAnsi="Book Antiqua"/>
          <w:i/>
          <w:iCs/>
          <w:lang w:val="es-PR"/>
        </w:rPr>
      </w:pPr>
      <w:r w:rsidRPr="001838A9">
        <w:rPr>
          <w:rFonts w:ascii="Book Antiqua" w:hAnsi="Book Antiqua"/>
          <w:i/>
          <w:iCs/>
          <w:lang w:val="es-PR"/>
        </w:rPr>
        <w:t>xvi</w:t>
      </w:r>
      <w:r>
        <w:rPr>
          <w:rFonts w:ascii="Book Antiqua" w:hAnsi="Book Antiqua"/>
          <w:i/>
          <w:iCs/>
          <w:lang w:val="es-PR"/>
        </w:rPr>
        <w:t>i</w:t>
      </w:r>
      <w:r w:rsidRPr="001838A9">
        <w:rPr>
          <w:rFonts w:ascii="Book Antiqua" w:hAnsi="Book Antiqua"/>
          <w:i/>
          <w:iCs/>
          <w:lang w:val="es-PR"/>
        </w:rPr>
        <w:t>. Para ofrecer los servicios de</w:t>
      </w:r>
      <w:r w:rsidR="00ED4651">
        <w:rPr>
          <w:rFonts w:ascii="Book Antiqua" w:hAnsi="Book Antiqua"/>
          <w:i/>
          <w:iCs/>
          <w:lang w:val="es-PR"/>
        </w:rPr>
        <w:t xml:space="preserve"> sala de emergencias,</w:t>
      </w:r>
      <w:r w:rsidRPr="001838A9">
        <w:rPr>
          <w:rFonts w:ascii="Book Antiqua" w:hAnsi="Book Antiqua"/>
          <w:i/>
          <w:iCs/>
          <w:lang w:val="es-PR"/>
        </w:rPr>
        <w:t xml:space="preserve"> laboratorio</w:t>
      </w:r>
      <w:r w:rsidR="00ED4651">
        <w:rPr>
          <w:rFonts w:ascii="Book Antiqua" w:hAnsi="Book Antiqua"/>
          <w:i/>
          <w:iCs/>
          <w:lang w:val="es-PR"/>
        </w:rPr>
        <w:t>,</w:t>
      </w:r>
      <w:r w:rsidRPr="001838A9">
        <w:rPr>
          <w:rFonts w:ascii="Book Antiqua" w:hAnsi="Book Antiqua"/>
          <w:i/>
          <w:iCs/>
          <w:lang w:val="es-PR"/>
        </w:rPr>
        <w:t xml:space="preserve"> rayos X </w:t>
      </w:r>
      <w:r w:rsidR="00ED4651" w:rsidRPr="00ED4651">
        <w:rPr>
          <w:rFonts w:ascii="Book Antiqua" w:hAnsi="Book Antiqua"/>
          <w:i/>
          <w:iCs/>
          <w:lang w:val="es-PR"/>
        </w:rPr>
        <w:t>y otros gastos operacionales del CDT de Santa Isabel</w:t>
      </w:r>
      <w:r w:rsidRPr="001838A9">
        <w:rPr>
          <w:rFonts w:ascii="Book Antiqua" w:hAnsi="Book Antiqua"/>
          <w:i/>
          <w:iCs/>
          <w:lang w:val="es-PR"/>
        </w:rPr>
        <w:tab/>
        <w:t>(</w:t>
      </w:r>
      <w:r>
        <w:rPr>
          <w:rFonts w:ascii="Book Antiqua" w:hAnsi="Book Antiqua"/>
          <w:i/>
          <w:iCs/>
          <w:lang w:val="es-PR"/>
        </w:rPr>
        <w:t>6</w:t>
      </w:r>
      <w:r w:rsidRPr="001838A9">
        <w:rPr>
          <w:rFonts w:ascii="Book Antiqua" w:hAnsi="Book Antiqua"/>
          <w:i/>
          <w:iCs/>
          <w:lang w:val="es-PR"/>
        </w:rPr>
        <w:t xml:space="preserve">00,000) </w:t>
      </w:r>
    </w:p>
    <w:p w14:paraId="521ED598" w14:textId="77777777" w:rsidR="00555F7A" w:rsidRDefault="00555F7A" w:rsidP="00555F7A">
      <w:pPr>
        <w:spacing w:line="480" w:lineRule="auto"/>
        <w:jc w:val="both"/>
        <w:rPr>
          <w:rFonts w:ascii="Book Antiqua" w:hAnsi="Book Antiqua"/>
          <w:lang w:val="es-PR"/>
        </w:rPr>
      </w:pPr>
      <w:r>
        <w:rPr>
          <w:rFonts w:ascii="Book Antiqua" w:hAnsi="Book Antiqua"/>
          <w:lang w:val="es-PR"/>
        </w:rPr>
        <w:tab/>
      </w:r>
      <w:r>
        <w:rPr>
          <w:rFonts w:ascii="Book Antiqua" w:hAnsi="Book Antiqua"/>
          <w:lang w:val="es-PR"/>
        </w:rPr>
        <w:tab/>
        <w:t>…</w:t>
      </w:r>
    </w:p>
    <w:p w14:paraId="03F506C8" w14:textId="77777777" w:rsidR="00555F7A" w:rsidRPr="00FC5707" w:rsidRDefault="00555F7A" w:rsidP="00555F7A">
      <w:pPr>
        <w:pStyle w:val="ListParagraph"/>
        <w:numPr>
          <w:ilvl w:val="0"/>
          <w:numId w:val="1"/>
        </w:numPr>
        <w:spacing w:line="480" w:lineRule="auto"/>
        <w:jc w:val="both"/>
        <w:rPr>
          <w:rFonts w:ascii="Book Antiqua" w:hAnsi="Book Antiqua"/>
          <w:lang w:val="es-PR"/>
        </w:rPr>
      </w:pPr>
      <w:r>
        <w:rPr>
          <w:rFonts w:ascii="Book Antiqua" w:hAnsi="Book Antiqua"/>
          <w:lang w:val="es-PR"/>
        </w:rPr>
        <w:t>…</w:t>
      </w:r>
    </w:p>
    <w:p w14:paraId="6A11E2F9" w14:textId="77777777" w:rsidR="00555F7A" w:rsidRDefault="00555F7A" w:rsidP="00555F7A">
      <w:pPr>
        <w:spacing w:line="480" w:lineRule="auto"/>
        <w:ind w:left="360"/>
        <w:jc w:val="both"/>
        <w:rPr>
          <w:rFonts w:ascii="Book Antiqua" w:hAnsi="Book Antiqua"/>
          <w:lang w:val="es-PR"/>
        </w:rPr>
      </w:pPr>
      <w:r>
        <w:rPr>
          <w:rFonts w:ascii="Book Antiqua" w:hAnsi="Book Antiqua"/>
          <w:lang w:val="es-PR"/>
        </w:rPr>
        <w:t xml:space="preserve">… </w:t>
      </w:r>
    </w:p>
    <w:p w14:paraId="63CA917D" w14:textId="77777777" w:rsidR="00555F7A" w:rsidRDefault="00555F7A" w:rsidP="000526CA">
      <w:pPr>
        <w:spacing w:line="480" w:lineRule="auto"/>
        <w:ind w:firstLine="360"/>
        <w:jc w:val="both"/>
        <w:rPr>
          <w:rFonts w:ascii="Book Antiqua" w:hAnsi="Book Antiqua"/>
          <w:lang w:val="es-PR"/>
        </w:rPr>
      </w:pPr>
      <w:r>
        <w:rPr>
          <w:rFonts w:ascii="Book Antiqua" w:hAnsi="Book Antiqua"/>
          <w:lang w:val="es-PR"/>
        </w:rPr>
        <w:t>XXVII. …</w:t>
      </w:r>
    </w:p>
    <w:p w14:paraId="6D3C55A7" w14:textId="77777777" w:rsidR="00555F7A" w:rsidRPr="00B4295E" w:rsidRDefault="00555F7A" w:rsidP="000526CA">
      <w:pPr>
        <w:spacing w:line="480" w:lineRule="auto"/>
        <w:ind w:firstLine="270"/>
        <w:jc w:val="both"/>
        <w:rPr>
          <w:rFonts w:ascii="Book Antiqua" w:hAnsi="Book Antiqua"/>
          <w:lang w:val="es-PR"/>
        </w:rPr>
      </w:pPr>
      <w:r w:rsidRPr="00705235">
        <w:rPr>
          <w:rFonts w:ascii="Book Antiqua" w:hAnsi="Book Antiqua"/>
          <w:lang w:val="es-PR"/>
        </w:rPr>
        <w:t>TOTAL FONDO GENERAL</w:t>
      </w:r>
      <w:r w:rsidRPr="00705235">
        <w:rPr>
          <w:rFonts w:ascii="Book Antiqua" w:hAnsi="Book Antiqua"/>
          <w:lang w:val="es-PR"/>
        </w:rPr>
        <w:tab/>
      </w:r>
      <w:r w:rsidRPr="00705235">
        <w:rPr>
          <w:rFonts w:ascii="Book Antiqua" w:hAnsi="Book Antiqua"/>
          <w:lang w:val="es-PR"/>
        </w:rPr>
        <w:tab/>
      </w:r>
      <w:r w:rsidRPr="00705235">
        <w:rPr>
          <w:rFonts w:ascii="Book Antiqua" w:hAnsi="Book Antiqua"/>
          <w:lang w:val="es-PR"/>
        </w:rPr>
        <w:tab/>
      </w:r>
      <w:r w:rsidRPr="00705235">
        <w:rPr>
          <w:rFonts w:ascii="Book Antiqua" w:hAnsi="Book Antiqua"/>
          <w:lang w:val="es-PR"/>
        </w:rPr>
        <w:tab/>
      </w:r>
      <w:r w:rsidRPr="00705235">
        <w:rPr>
          <w:rFonts w:ascii="Book Antiqua" w:hAnsi="Book Antiqua"/>
          <w:lang w:val="es-PR"/>
        </w:rPr>
        <w:tab/>
      </w:r>
      <w:r w:rsidRPr="00705235">
        <w:rPr>
          <w:rFonts w:ascii="Book Antiqua" w:hAnsi="Book Antiqua"/>
          <w:lang w:val="es-PR"/>
        </w:rPr>
        <w:tab/>
        <w:t>13,062,302,000”</w:t>
      </w:r>
    </w:p>
    <w:p w14:paraId="3EAEE16D" w14:textId="1C2C7964" w:rsidR="00555F7A" w:rsidRDefault="00555F7A" w:rsidP="004A4F3B">
      <w:pPr>
        <w:spacing w:line="480" w:lineRule="auto"/>
        <w:ind w:firstLine="270"/>
        <w:jc w:val="both"/>
        <w:rPr>
          <w:rFonts w:ascii="Book Antiqua" w:hAnsi="Book Antiqua"/>
          <w:lang w:val="es-PR"/>
        </w:rPr>
      </w:pPr>
      <w:r>
        <w:rPr>
          <w:rFonts w:ascii="Book Antiqua" w:hAnsi="Book Antiqua"/>
          <w:lang w:val="es-PR"/>
        </w:rPr>
        <w:t xml:space="preserve">Sección 2.- </w:t>
      </w:r>
      <w:r w:rsidR="00310E3D" w:rsidRPr="00310E3D">
        <w:rPr>
          <w:rFonts w:ascii="Book Antiqua" w:hAnsi="Book Antiqua"/>
          <w:lang w:val="es-PR"/>
        </w:rPr>
        <w:t>Los fondos ya asignados al Centro de Diagnóstico y Tratamiento (CDT) de Santa Isabel durante el Año Fiscal 2024-2025 serán descontados de la cantidad de seiscientos mil (600,000) dólares. Sin embargo, el monto total asignado al CDT de Santa Isabel durante el Año Fiscal 2024-2025 no podrá ser inferior a la cantidad de seiscientos mil (600,000) dólares.</w:t>
      </w:r>
    </w:p>
    <w:p w14:paraId="560AF2E1" w14:textId="2A461199" w:rsidR="00555F7A" w:rsidRDefault="00555F7A" w:rsidP="00555F7A">
      <w:pPr>
        <w:spacing w:line="480" w:lineRule="auto"/>
        <w:ind w:firstLine="270"/>
        <w:jc w:val="both"/>
        <w:rPr>
          <w:rFonts w:ascii="Book Antiqua" w:hAnsi="Book Antiqua"/>
          <w:lang w:val="es-PR"/>
        </w:rPr>
      </w:pPr>
      <w:r>
        <w:rPr>
          <w:rFonts w:ascii="Book Antiqua" w:hAnsi="Book Antiqua"/>
          <w:lang w:val="es-PR"/>
        </w:rPr>
        <w:t xml:space="preserve">Sección 3.- </w:t>
      </w:r>
      <w:r w:rsidR="00344A7C" w:rsidRPr="00344A7C">
        <w:rPr>
          <w:rFonts w:ascii="Book Antiqua" w:hAnsi="Book Antiqua"/>
          <w:lang w:val="es-PR"/>
        </w:rPr>
        <w:t xml:space="preserve">En caso de que el Departamento de Salud no disponga del balance suficiente en los fondos asignados a los Centros de Diagnóstico y Tratamiento (CDT) para el Año </w:t>
      </w:r>
      <w:r w:rsidR="00344A7C" w:rsidRPr="00344A7C">
        <w:rPr>
          <w:rFonts w:ascii="Book Antiqua" w:hAnsi="Book Antiqua"/>
          <w:lang w:val="es-PR"/>
        </w:rPr>
        <w:lastRenderedPageBreak/>
        <w:t>Fiscal 2024-2025, con el fin de alcanzar la cantidad de seiscientos mil (600,000) dólares al CDT de Santa Isabel, los fondos restantes necesarios para completar dicha cantidad serán provistos por cualquier sobrante o fondos discrecionales del Fondo General del Tesoro Estatal.</w:t>
      </w:r>
    </w:p>
    <w:p w14:paraId="712E483A" w14:textId="6DBFA256" w:rsidR="0003336B" w:rsidRPr="00344A7C" w:rsidRDefault="0003336B" w:rsidP="00555F7A">
      <w:pPr>
        <w:spacing w:line="480" w:lineRule="auto"/>
        <w:ind w:firstLine="270"/>
        <w:jc w:val="both"/>
        <w:rPr>
          <w:rFonts w:ascii="Book Antiqua" w:hAnsi="Book Antiqua"/>
          <w:lang w:val="es-PR"/>
        </w:rPr>
      </w:pPr>
      <w:r>
        <w:rPr>
          <w:rFonts w:ascii="Book Antiqua" w:hAnsi="Book Antiqua"/>
          <w:lang w:val="es-PR"/>
        </w:rPr>
        <w:t xml:space="preserve"> Sección 4.-</w:t>
      </w:r>
      <w:r w:rsidR="00E72754">
        <w:rPr>
          <w:rFonts w:ascii="Book Antiqua" w:hAnsi="Book Antiqua"/>
          <w:lang w:val="es-PR"/>
        </w:rPr>
        <w:t xml:space="preserve"> Nada de lo dispuesto en esta </w:t>
      </w:r>
      <w:r w:rsidR="00037D1B">
        <w:rPr>
          <w:rFonts w:ascii="Book Antiqua" w:hAnsi="Book Antiqua"/>
          <w:lang w:val="es-PR"/>
        </w:rPr>
        <w:t>Resolución</w:t>
      </w:r>
      <w:r w:rsidR="00E72754">
        <w:rPr>
          <w:rFonts w:ascii="Book Antiqua" w:hAnsi="Book Antiqua"/>
          <w:lang w:val="es-PR"/>
        </w:rPr>
        <w:t xml:space="preserve"> será interpretada como una limitación sobre </w:t>
      </w:r>
      <w:r w:rsidR="000B69A0">
        <w:rPr>
          <w:rFonts w:ascii="Book Antiqua" w:hAnsi="Book Antiqua"/>
          <w:lang w:val="es-PR"/>
        </w:rPr>
        <w:t>la autoridad discrecional d</w:t>
      </w:r>
      <w:r w:rsidR="00E72754">
        <w:rPr>
          <w:rFonts w:ascii="Book Antiqua" w:hAnsi="Book Antiqua"/>
          <w:lang w:val="es-PR"/>
        </w:rPr>
        <w:t>el Departamento de Salud</w:t>
      </w:r>
      <w:r w:rsidR="000B69A0">
        <w:rPr>
          <w:rFonts w:ascii="Book Antiqua" w:hAnsi="Book Antiqua"/>
          <w:lang w:val="es-PR"/>
        </w:rPr>
        <w:t xml:space="preserve"> para asignar fondos adicionales al CDT de Santa Isabel</w:t>
      </w:r>
      <w:r w:rsidR="0056086A">
        <w:rPr>
          <w:rFonts w:ascii="Book Antiqua" w:hAnsi="Book Antiqua"/>
          <w:lang w:val="es-PR"/>
        </w:rPr>
        <w:t>, de así entenderlo necesario y mediando la disponibilidad de partidas o fondos de carácter discrecional o asignados de manera general.</w:t>
      </w:r>
    </w:p>
    <w:p w14:paraId="7D148B3C" w14:textId="50CAC042" w:rsidR="00555F7A" w:rsidRDefault="00555F7A" w:rsidP="00555F7A">
      <w:pPr>
        <w:spacing w:line="480" w:lineRule="auto"/>
        <w:ind w:firstLine="360"/>
        <w:jc w:val="both"/>
        <w:rPr>
          <w:rFonts w:ascii="Book Antiqua" w:hAnsi="Book Antiqua"/>
          <w:lang w:val="es-PR"/>
        </w:rPr>
      </w:pPr>
      <w:r>
        <w:rPr>
          <w:rFonts w:ascii="Book Antiqua" w:hAnsi="Book Antiqua"/>
          <w:lang w:val="es-PR"/>
        </w:rPr>
        <w:t xml:space="preserve">Sección </w:t>
      </w:r>
      <w:r w:rsidR="0003336B">
        <w:rPr>
          <w:rFonts w:ascii="Book Antiqua" w:hAnsi="Book Antiqua"/>
          <w:lang w:val="es-PR"/>
        </w:rPr>
        <w:t>5</w:t>
      </w:r>
      <w:r>
        <w:rPr>
          <w:rFonts w:ascii="Book Antiqua" w:hAnsi="Book Antiqua"/>
          <w:lang w:val="es-PR"/>
        </w:rPr>
        <w:t xml:space="preserve">.- </w:t>
      </w:r>
      <w:r w:rsidR="00917E68">
        <w:rPr>
          <w:rFonts w:ascii="Book Antiqua" w:hAnsi="Book Antiqua"/>
          <w:lang w:val="es-PR"/>
        </w:rPr>
        <w:t>La</w:t>
      </w:r>
      <w:r>
        <w:rPr>
          <w:rFonts w:ascii="Book Antiqua" w:hAnsi="Book Antiqua"/>
          <w:lang w:val="es-PR"/>
        </w:rPr>
        <w:t xml:space="preserve"> cantidad otorgada al CDT de Santa Isabel será fijada en la Resolución Conjunta de Presupuesto</w:t>
      </w:r>
      <w:r w:rsidR="00917E68">
        <w:rPr>
          <w:rFonts w:ascii="Book Antiqua" w:hAnsi="Book Antiqua"/>
          <w:lang w:val="es-PR"/>
        </w:rPr>
        <w:t xml:space="preserve"> para el año fiscal 2025-2026 y </w:t>
      </w:r>
      <w:r w:rsidR="006B2D7E">
        <w:rPr>
          <w:rFonts w:ascii="Book Antiqua" w:hAnsi="Book Antiqua"/>
          <w:lang w:val="es-PR"/>
        </w:rPr>
        <w:t xml:space="preserve">para </w:t>
      </w:r>
      <w:r w:rsidR="00917E68">
        <w:rPr>
          <w:rFonts w:ascii="Book Antiqua" w:hAnsi="Book Antiqua"/>
          <w:lang w:val="es-PR"/>
        </w:rPr>
        <w:t xml:space="preserve">los </w:t>
      </w:r>
      <w:r w:rsidR="00C721B8">
        <w:rPr>
          <w:rFonts w:ascii="Book Antiqua" w:hAnsi="Book Antiqua"/>
          <w:lang w:val="es-PR"/>
        </w:rPr>
        <w:t>años subsiguientes</w:t>
      </w:r>
      <w:r w:rsidR="004A4F3B">
        <w:rPr>
          <w:rFonts w:ascii="Book Antiqua" w:hAnsi="Book Antiqua"/>
          <w:lang w:val="es-PR"/>
        </w:rPr>
        <w:t>.</w:t>
      </w:r>
    </w:p>
    <w:p w14:paraId="05EFD372" w14:textId="608E6B7B" w:rsidR="0032532F" w:rsidRPr="0029079A" w:rsidRDefault="00555F7A" w:rsidP="0029079A">
      <w:pPr>
        <w:spacing w:line="480" w:lineRule="auto"/>
        <w:ind w:firstLine="360"/>
        <w:jc w:val="both"/>
        <w:rPr>
          <w:rFonts w:ascii="Book Antiqua" w:hAnsi="Book Antiqua"/>
          <w:lang w:val="es-PR"/>
        </w:rPr>
      </w:pPr>
      <w:r>
        <w:rPr>
          <w:rFonts w:ascii="Book Antiqua" w:hAnsi="Book Antiqua"/>
          <w:lang w:val="es-PR"/>
        </w:rPr>
        <w:t xml:space="preserve">Sección </w:t>
      </w:r>
      <w:r w:rsidR="0003336B">
        <w:rPr>
          <w:rFonts w:ascii="Book Antiqua" w:hAnsi="Book Antiqua"/>
          <w:lang w:val="es-PR"/>
        </w:rPr>
        <w:t>6</w:t>
      </w:r>
      <w:r>
        <w:rPr>
          <w:rFonts w:ascii="Book Antiqua" w:hAnsi="Book Antiqua"/>
          <w:lang w:val="es-PR"/>
        </w:rPr>
        <w:t xml:space="preserve">.- Esta Resolución Conjunta entrará en vigor inmediatamente después de su aprobación. </w:t>
      </w:r>
    </w:p>
    <w:sectPr w:rsidR="0032532F" w:rsidRPr="0029079A" w:rsidSect="00555F7A">
      <w:type w:val="continuous"/>
      <w:pgSz w:w="12240" w:h="15840" w:code="1"/>
      <w:pgMar w:top="1440" w:right="1440" w:bottom="1440" w:left="1440" w:header="720" w:footer="720" w:gutter="0"/>
      <w:lnNumType w:countBy="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B3E000E" w14:textId="77777777" w:rsidR="00D118C4" w:rsidRDefault="00D118C4">
      <w:r>
        <w:separator/>
      </w:r>
    </w:p>
  </w:endnote>
  <w:endnote w:type="continuationSeparator" w:id="0">
    <w:p w14:paraId="6112E173" w14:textId="77777777" w:rsidR="00D118C4" w:rsidRDefault="00D118C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Book Antiqua">
    <w:panose1 w:val="02040602050305030304"/>
    <w:charset w:val="00"/>
    <w:family w:val="roman"/>
    <w:pitch w:val="variable"/>
    <w:sig w:usb0="00000287" w:usb1="000000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D40DAB1" w14:textId="77777777" w:rsidR="00D118C4" w:rsidRDefault="00D118C4">
      <w:r>
        <w:separator/>
      </w:r>
    </w:p>
  </w:footnote>
  <w:footnote w:type="continuationSeparator" w:id="0">
    <w:p w14:paraId="10EA5054" w14:textId="77777777" w:rsidR="00D118C4" w:rsidRDefault="00D118C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0E4B4D" w14:textId="77777777" w:rsidR="001C4844" w:rsidRDefault="00351443">
    <w:pPr>
      <w:pStyle w:val="Header"/>
      <w:jc w:val="center"/>
    </w:pPr>
    <w:r>
      <w:rPr>
        <w:rStyle w:val="PageNumber"/>
        <w:rFonts w:eastAsiaTheme="majorEastAsia"/>
      </w:rPr>
      <w:fldChar w:fldCharType="begin"/>
    </w:r>
    <w:r>
      <w:rPr>
        <w:rStyle w:val="PageNumber"/>
        <w:rFonts w:eastAsiaTheme="majorEastAsia"/>
      </w:rPr>
      <w:instrText xml:space="preserve"> PAGE </w:instrText>
    </w:r>
    <w:r>
      <w:rPr>
        <w:rStyle w:val="PageNumber"/>
        <w:rFonts w:eastAsiaTheme="majorEastAsia"/>
      </w:rPr>
      <w:fldChar w:fldCharType="separate"/>
    </w:r>
    <w:r>
      <w:rPr>
        <w:rStyle w:val="PageNumber"/>
        <w:rFonts w:eastAsiaTheme="majorEastAsia"/>
        <w:noProof/>
      </w:rPr>
      <w:t>2</w:t>
    </w:r>
    <w:r>
      <w:rPr>
        <w:rStyle w:val="PageNumber"/>
        <w:rFonts w:eastAsiaTheme="majorEastAsia"/>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6971929"/>
    <w:multiLevelType w:val="hybridMultilevel"/>
    <w:tmpl w:val="8D80015A"/>
    <w:lvl w:ilvl="0" w:tplc="7BCCB3A0">
      <w:start w:val="1"/>
      <w:numFmt w:val="decimal"/>
      <w:lvlText w:val="%1."/>
      <w:lvlJc w:val="left"/>
      <w:pPr>
        <w:ind w:left="1080" w:hanging="360"/>
      </w:pPr>
      <w:rPr>
        <w:rFonts w:hint="default"/>
      </w:rPr>
    </w:lvl>
    <w:lvl w:ilvl="1" w:tplc="500A0019">
      <w:start w:val="1"/>
      <w:numFmt w:val="lowerLetter"/>
      <w:lvlText w:val="%2."/>
      <w:lvlJc w:val="left"/>
      <w:pPr>
        <w:ind w:left="1800" w:hanging="360"/>
      </w:pPr>
    </w:lvl>
    <w:lvl w:ilvl="2" w:tplc="500A001B" w:tentative="1">
      <w:start w:val="1"/>
      <w:numFmt w:val="lowerRoman"/>
      <w:lvlText w:val="%3."/>
      <w:lvlJc w:val="right"/>
      <w:pPr>
        <w:ind w:left="2520" w:hanging="180"/>
      </w:pPr>
    </w:lvl>
    <w:lvl w:ilvl="3" w:tplc="500A000F" w:tentative="1">
      <w:start w:val="1"/>
      <w:numFmt w:val="decimal"/>
      <w:lvlText w:val="%4."/>
      <w:lvlJc w:val="left"/>
      <w:pPr>
        <w:ind w:left="3240" w:hanging="360"/>
      </w:pPr>
    </w:lvl>
    <w:lvl w:ilvl="4" w:tplc="500A0019" w:tentative="1">
      <w:start w:val="1"/>
      <w:numFmt w:val="lowerLetter"/>
      <w:lvlText w:val="%5."/>
      <w:lvlJc w:val="left"/>
      <w:pPr>
        <w:ind w:left="3960" w:hanging="360"/>
      </w:pPr>
    </w:lvl>
    <w:lvl w:ilvl="5" w:tplc="500A001B" w:tentative="1">
      <w:start w:val="1"/>
      <w:numFmt w:val="lowerRoman"/>
      <w:lvlText w:val="%6."/>
      <w:lvlJc w:val="right"/>
      <w:pPr>
        <w:ind w:left="4680" w:hanging="180"/>
      </w:pPr>
    </w:lvl>
    <w:lvl w:ilvl="6" w:tplc="500A000F" w:tentative="1">
      <w:start w:val="1"/>
      <w:numFmt w:val="decimal"/>
      <w:lvlText w:val="%7."/>
      <w:lvlJc w:val="left"/>
      <w:pPr>
        <w:ind w:left="5400" w:hanging="360"/>
      </w:pPr>
    </w:lvl>
    <w:lvl w:ilvl="7" w:tplc="500A0019" w:tentative="1">
      <w:start w:val="1"/>
      <w:numFmt w:val="lowerLetter"/>
      <w:lvlText w:val="%8."/>
      <w:lvlJc w:val="left"/>
      <w:pPr>
        <w:ind w:left="6120" w:hanging="360"/>
      </w:pPr>
    </w:lvl>
    <w:lvl w:ilvl="8" w:tplc="500A001B" w:tentative="1">
      <w:start w:val="1"/>
      <w:numFmt w:val="lowerRoman"/>
      <w:lvlText w:val="%9."/>
      <w:lvlJc w:val="right"/>
      <w:pPr>
        <w:ind w:left="6840" w:hanging="180"/>
      </w:pPr>
    </w:lvl>
  </w:abstractNum>
  <w:abstractNum w:abstractNumId="1" w15:restartNumberingAfterBreak="0">
    <w:nsid w:val="2D5F592A"/>
    <w:multiLevelType w:val="hybridMultilevel"/>
    <w:tmpl w:val="D9B6C8CE"/>
    <w:lvl w:ilvl="0" w:tplc="57A60818">
      <w:start w:val="1"/>
      <w:numFmt w:val="upperLetter"/>
      <w:lvlText w:val="%1."/>
      <w:lvlJc w:val="left"/>
      <w:pPr>
        <w:ind w:left="1800" w:hanging="360"/>
      </w:pPr>
      <w:rPr>
        <w:rFonts w:hint="default"/>
      </w:rPr>
    </w:lvl>
    <w:lvl w:ilvl="1" w:tplc="500A0019" w:tentative="1">
      <w:start w:val="1"/>
      <w:numFmt w:val="lowerLetter"/>
      <w:lvlText w:val="%2."/>
      <w:lvlJc w:val="left"/>
      <w:pPr>
        <w:ind w:left="2520" w:hanging="360"/>
      </w:pPr>
    </w:lvl>
    <w:lvl w:ilvl="2" w:tplc="500A001B" w:tentative="1">
      <w:start w:val="1"/>
      <w:numFmt w:val="lowerRoman"/>
      <w:lvlText w:val="%3."/>
      <w:lvlJc w:val="right"/>
      <w:pPr>
        <w:ind w:left="3240" w:hanging="180"/>
      </w:pPr>
    </w:lvl>
    <w:lvl w:ilvl="3" w:tplc="500A000F" w:tentative="1">
      <w:start w:val="1"/>
      <w:numFmt w:val="decimal"/>
      <w:lvlText w:val="%4."/>
      <w:lvlJc w:val="left"/>
      <w:pPr>
        <w:ind w:left="3960" w:hanging="360"/>
      </w:pPr>
    </w:lvl>
    <w:lvl w:ilvl="4" w:tplc="500A0019" w:tentative="1">
      <w:start w:val="1"/>
      <w:numFmt w:val="lowerLetter"/>
      <w:lvlText w:val="%5."/>
      <w:lvlJc w:val="left"/>
      <w:pPr>
        <w:ind w:left="4680" w:hanging="360"/>
      </w:pPr>
    </w:lvl>
    <w:lvl w:ilvl="5" w:tplc="500A001B" w:tentative="1">
      <w:start w:val="1"/>
      <w:numFmt w:val="lowerRoman"/>
      <w:lvlText w:val="%6."/>
      <w:lvlJc w:val="right"/>
      <w:pPr>
        <w:ind w:left="5400" w:hanging="180"/>
      </w:pPr>
    </w:lvl>
    <w:lvl w:ilvl="6" w:tplc="500A000F" w:tentative="1">
      <w:start w:val="1"/>
      <w:numFmt w:val="decimal"/>
      <w:lvlText w:val="%7."/>
      <w:lvlJc w:val="left"/>
      <w:pPr>
        <w:ind w:left="6120" w:hanging="360"/>
      </w:pPr>
    </w:lvl>
    <w:lvl w:ilvl="7" w:tplc="500A0019" w:tentative="1">
      <w:start w:val="1"/>
      <w:numFmt w:val="lowerLetter"/>
      <w:lvlText w:val="%8."/>
      <w:lvlJc w:val="left"/>
      <w:pPr>
        <w:ind w:left="6840" w:hanging="360"/>
      </w:pPr>
    </w:lvl>
    <w:lvl w:ilvl="8" w:tplc="500A001B" w:tentative="1">
      <w:start w:val="1"/>
      <w:numFmt w:val="lowerRoman"/>
      <w:lvlText w:val="%9."/>
      <w:lvlJc w:val="right"/>
      <w:pPr>
        <w:ind w:left="7560" w:hanging="180"/>
      </w:pPr>
    </w:lvl>
  </w:abstractNum>
  <w:abstractNum w:abstractNumId="2" w15:restartNumberingAfterBreak="0">
    <w:nsid w:val="3FF718F1"/>
    <w:multiLevelType w:val="hybridMultilevel"/>
    <w:tmpl w:val="662C2E78"/>
    <w:lvl w:ilvl="0" w:tplc="BD38B244">
      <w:start w:val="1"/>
      <w:numFmt w:val="upperLetter"/>
      <w:lvlText w:val="%1."/>
      <w:lvlJc w:val="left"/>
      <w:pPr>
        <w:ind w:left="1800" w:hanging="360"/>
      </w:pPr>
      <w:rPr>
        <w:rFonts w:hint="default"/>
      </w:rPr>
    </w:lvl>
    <w:lvl w:ilvl="1" w:tplc="500A0019" w:tentative="1">
      <w:start w:val="1"/>
      <w:numFmt w:val="lowerLetter"/>
      <w:lvlText w:val="%2."/>
      <w:lvlJc w:val="left"/>
      <w:pPr>
        <w:ind w:left="2520" w:hanging="360"/>
      </w:pPr>
    </w:lvl>
    <w:lvl w:ilvl="2" w:tplc="500A001B" w:tentative="1">
      <w:start w:val="1"/>
      <w:numFmt w:val="lowerRoman"/>
      <w:lvlText w:val="%3."/>
      <w:lvlJc w:val="right"/>
      <w:pPr>
        <w:ind w:left="3240" w:hanging="180"/>
      </w:pPr>
    </w:lvl>
    <w:lvl w:ilvl="3" w:tplc="500A000F" w:tentative="1">
      <w:start w:val="1"/>
      <w:numFmt w:val="decimal"/>
      <w:lvlText w:val="%4."/>
      <w:lvlJc w:val="left"/>
      <w:pPr>
        <w:ind w:left="3960" w:hanging="360"/>
      </w:pPr>
    </w:lvl>
    <w:lvl w:ilvl="4" w:tplc="500A0019" w:tentative="1">
      <w:start w:val="1"/>
      <w:numFmt w:val="lowerLetter"/>
      <w:lvlText w:val="%5."/>
      <w:lvlJc w:val="left"/>
      <w:pPr>
        <w:ind w:left="4680" w:hanging="360"/>
      </w:pPr>
    </w:lvl>
    <w:lvl w:ilvl="5" w:tplc="500A001B" w:tentative="1">
      <w:start w:val="1"/>
      <w:numFmt w:val="lowerRoman"/>
      <w:lvlText w:val="%6."/>
      <w:lvlJc w:val="right"/>
      <w:pPr>
        <w:ind w:left="5400" w:hanging="180"/>
      </w:pPr>
    </w:lvl>
    <w:lvl w:ilvl="6" w:tplc="500A000F" w:tentative="1">
      <w:start w:val="1"/>
      <w:numFmt w:val="decimal"/>
      <w:lvlText w:val="%7."/>
      <w:lvlJc w:val="left"/>
      <w:pPr>
        <w:ind w:left="6120" w:hanging="360"/>
      </w:pPr>
    </w:lvl>
    <w:lvl w:ilvl="7" w:tplc="500A0019" w:tentative="1">
      <w:start w:val="1"/>
      <w:numFmt w:val="lowerLetter"/>
      <w:lvlText w:val="%8."/>
      <w:lvlJc w:val="left"/>
      <w:pPr>
        <w:ind w:left="6840" w:hanging="360"/>
      </w:pPr>
    </w:lvl>
    <w:lvl w:ilvl="8" w:tplc="500A001B" w:tentative="1">
      <w:start w:val="1"/>
      <w:numFmt w:val="lowerRoman"/>
      <w:lvlText w:val="%9."/>
      <w:lvlJc w:val="right"/>
      <w:pPr>
        <w:ind w:left="7560" w:hanging="180"/>
      </w:pPr>
    </w:lvl>
  </w:abstractNum>
  <w:abstractNum w:abstractNumId="3" w15:restartNumberingAfterBreak="0">
    <w:nsid w:val="4BA112D9"/>
    <w:multiLevelType w:val="hybridMultilevel"/>
    <w:tmpl w:val="329635FA"/>
    <w:lvl w:ilvl="0" w:tplc="488EBE40">
      <w:start w:val="1"/>
      <w:numFmt w:val="upperLetter"/>
      <w:lvlText w:val="%1."/>
      <w:lvlJc w:val="left"/>
      <w:pPr>
        <w:ind w:left="1440" w:hanging="360"/>
      </w:pPr>
      <w:rPr>
        <w:rFonts w:hint="default"/>
      </w:rPr>
    </w:lvl>
    <w:lvl w:ilvl="1" w:tplc="500A0019" w:tentative="1">
      <w:start w:val="1"/>
      <w:numFmt w:val="lowerLetter"/>
      <w:lvlText w:val="%2."/>
      <w:lvlJc w:val="left"/>
      <w:pPr>
        <w:ind w:left="2160" w:hanging="360"/>
      </w:pPr>
    </w:lvl>
    <w:lvl w:ilvl="2" w:tplc="500A001B" w:tentative="1">
      <w:start w:val="1"/>
      <w:numFmt w:val="lowerRoman"/>
      <w:lvlText w:val="%3."/>
      <w:lvlJc w:val="right"/>
      <w:pPr>
        <w:ind w:left="2880" w:hanging="180"/>
      </w:pPr>
    </w:lvl>
    <w:lvl w:ilvl="3" w:tplc="500A000F" w:tentative="1">
      <w:start w:val="1"/>
      <w:numFmt w:val="decimal"/>
      <w:lvlText w:val="%4."/>
      <w:lvlJc w:val="left"/>
      <w:pPr>
        <w:ind w:left="3600" w:hanging="360"/>
      </w:pPr>
    </w:lvl>
    <w:lvl w:ilvl="4" w:tplc="500A0019" w:tentative="1">
      <w:start w:val="1"/>
      <w:numFmt w:val="lowerLetter"/>
      <w:lvlText w:val="%5."/>
      <w:lvlJc w:val="left"/>
      <w:pPr>
        <w:ind w:left="4320" w:hanging="360"/>
      </w:pPr>
    </w:lvl>
    <w:lvl w:ilvl="5" w:tplc="500A001B" w:tentative="1">
      <w:start w:val="1"/>
      <w:numFmt w:val="lowerRoman"/>
      <w:lvlText w:val="%6."/>
      <w:lvlJc w:val="right"/>
      <w:pPr>
        <w:ind w:left="5040" w:hanging="180"/>
      </w:pPr>
    </w:lvl>
    <w:lvl w:ilvl="6" w:tplc="500A000F" w:tentative="1">
      <w:start w:val="1"/>
      <w:numFmt w:val="decimal"/>
      <w:lvlText w:val="%7."/>
      <w:lvlJc w:val="left"/>
      <w:pPr>
        <w:ind w:left="5760" w:hanging="360"/>
      </w:pPr>
    </w:lvl>
    <w:lvl w:ilvl="7" w:tplc="500A0019" w:tentative="1">
      <w:start w:val="1"/>
      <w:numFmt w:val="lowerLetter"/>
      <w:lvlText w:val="%8."/>
      <w:lvlJc w:val="left"/>
      <w:pPr>
        <w:ind w:left="6480" w:hanging="360"/>
      </w:pPr>
    </w:lvl>
    <w:lvl w:ilvl="8" w:tplc="500A001B" w:tentative="1">
      <w:start w:val="1"/>
      <w:numFmt w:val="lowerRoman"/>
      <w:lvlText w:val="%9."/>
      <w:lvlJc w:val="right"/>
      <w:pPr>
        <w:ind w:left="7200" w:hanging="180"/>
      </w:pPr>
    </w:lvl>
  </w:abstractNum>
  <w:abstractNum w:abstractNumId="4" w15:restartNumberingAfterBreak="0">
    <w:nsid w:val="531F033A"/>
    <w:multiLevelType w:val="hybridMultilevel"/>
    <w:tmpl w:val="F1A04596"/>
    <w:lvl w:ilvl="0" w:tplc="C0982490">
      <w:start w:val="1"/>
      <w:numFmt w:val="upperRoman"/>
      <w:lvlText w:val="%1."/>
      <w:lvlJc w:val="left"/>
      <w:pPr>
        <w:ind w:left="1080" w:hanging="720"/>
      </w:pPr>
      <w:rPr>
        <w:rFonts w:hint="default"/>
      </w:rPr>
    </w:lvl>
    <w:lvl w:ilvl="1" w:tplc="500A0019">
      <w:start w:val="1"/>
      <w:numFmt w:val="lowerLetter"/>
      <w:lvlText w:val="%2."/>
      <w:lvlJc w:val="left"/>
      <w:pPr>
        <w:ind w:left="1440" w:hanging="360"/>
      </w:pPr>
    </w:lvl>
    <w:lvl w:ilvl="2" w:tplc="500A001B" w:tentative="1">
      <w:start w:val="1"/>
      <w:numFmt w:val="lowerRoman"/>
      <w:lvlText w:val="%3."/>
      <w:lvlJc w:val="right"/>
      <w:pPr>
        <w:ind w:left="2160" w:hanging="180"/>
      </w:pPr>
    </w:lvl>
    <w:lvl w:ilvl="3" w:tplc="500A000F" w:tentative="1">
      <w:start w:val="1"/>
      <w:numFmt w:val="decimal"/>
      <w:lvlText w:val="%4."/>
      <w:lvlJc w:val="left"/>
      <w:pPr>
        <w:ind w:left="2880" w:hanging="360"/>
      </w:pPr>
    </w:lvl>
    <w:lvl w:ilvl="4" w:tplc="500A0019" w:tentative="1">
      <w:start w:val="1"/>
      <w:numFmt w:val="lowerLetter"/>
      <w:lvlText w:val="%5."/>
      <w:lvlJc w:val="left"/>
      <w:pPr>
        <w:ind w:left="3600" w:hanging="360"/>
      </w:pPr>
    </w:lvl>
    <w:lvl w:ilvl="5" w:tplc="500A001B" w:tentative="1">
      <w:start w:val="1"/>
      <w:numFmt w:val="lowerRoman"/>
      <w:lvlText w:val="%6."/>
      <w:lvlJc w:val="right"/>
      <w:pPr>
        <w:ind w:left="4320" w:hanging="180"/>
      </w:pPr>
    </w:lvl>
    <w:lvl w:ilvl="6" w:tplc="500A000F" w:tentative="1">
      <w:start w:val="1"/>
      <w:numFmt w:val="decimal"/>
      <w:lvlText w:val="%7."/>
      <w:lvlJc w:val="left"/>
      <w:pPr>
        <w:ind w:left="5040" w:hanging="360"/>
      </w:pPr>
    </w:lvl>
    <w:lvl w:ilvl="7" w:tplc="500A0019" w:tentative="1">
      <w:start w:val="1"/>
      <w:numFmt w:val="lowerLetter"/>
      <w:lvlText w:val="%8."/>
      <w:lvlJc w:val="left"/>
      <w:pPr>
        <w:ind w:left="5760" w:hanging="360"/>
      </w:pPr>
    </w:lvl>
    <w:lvl w:ilvl="8" w:tplc="500A001B" w:tentative="1">
      <w:start w:val="1"/>
      <w:numFmt w:val="lowerRoman"/>
      <w:lvlText w:val="%9."/>
      <w:lvlJc w:val="right"/>
      <w:pPr>
        <w:ind w:left="6480" w:hanging="180"/>
      </w:pPr>
    </w:lvl>
  </w:abstractNum>
  <w:abstractNum w:abstractNumId="5" w15:restartNumberingAfterBreak="0">
    <w:nsid w:val="5A73295A"/>
    <w:multiLevelType w:val="multilevel"/>
    <w:tmpl w:val="803CFBC6"/>
    <w:lvl w:ilvl="0">
      <w:start w:val="1"/>
      <w:numFmt w:val="decimal"/>
      <w:lvlText w:val="%1."/>
      <w:lvlJc w:val="left"/>
      <w:pPr>
        <w:ind w:left="1440" w:hanging="360"/>
      </w:pPr>
      <w:rPr>
        <w:rFonts w:hint="default"/>
      </w:rPr>
    </w:lvl>
    <w:lvl w:ilvl="1">
      <w:start w:val="1"/>
      <w:numFmt w:val="decimal"/>
      <w:isLgl/>
      <w:lvlText w:val="%1.%2"/>
      <w:lvlJc w:val="left"/>
      <w:pPr>
        <w:ind w:left="144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1080"/>
      </w:pPr>
      <w:rPr>
        <w:rFonts w:hint="default"/>
      </w:rPr>
    </w:lvl>
    <w:lvl w:ilvl="4">
      <w:start w:val="1"/>
      <w:numFmt w:val="decimal"/>
      <w:isLgl/>
      <w:lvlText w:val="%1.%2.%3.%4.%5"/>
      <w:lvlJc w:val="left"/>
      <w:pPr>
        <w:ind w:left="2160" w:hanging="1080"/>
      </w:pPr>
      <w:rPr>
        <w:rFonts w:hint="default"/>
      </w:rPr>
    </w:lvl>
    <w:lvl w:ilvl="5">
      <w:start w:val="1"/>
      <w:numFmt w:val="decimal"/>
      <w:isLgl/>
      <w:lvlText w:val="%1.%2.%3.%4.%5.%6"/>
      <w:lvlJc w:val="left"/>
      <w:pPr>
        <w:ind w:left="2520" w:hanging="1440"/>
      </w:pPr>
      <w:rPr>
        <w:rFonts w:hint="default"/>
      </w:rPr>
    </w:lvl>
    <w:lvl w:ilvl="6">
      <w:start w:val="1"/>
      <w:numFmt w:val="decimal"/>
      <w:isLgl/>
      <w:lvlText w:val="%1.%2.%3.%4.%5.%6.%7"/>
      <w:lvlJc w:val="left"/>
      <w:pPr>
        <w:ind w:left="2520" w:hanging="1440"/>
      </w:pPr>
      <w:rPr>
        <w:rFonts w:hint="default"/>
      </w:rPr>
    </w:lvl>
    <w:lvl w:ilvl="7">
      <w:start w:val="1"/>
      <w:numFmt w:val="decimal"/>
      <w:isLgl/>
      <w:lvlText w:val="%1.%2.%3.%4.%5.%6.%7.%8"/>
      <w:lvlJc w:val="left"/>
      <w:pPr>
        <w:ind w:left="2880" w:hanging="1800"/>
      </w:pPr>
      <w:rPr>
        <w:rFonts w:hint="default"/>
      </w:rPr>
    </w:lvl>
    <w:lvl w:ilvl="8">
      <w:start w:val="1"/>
      <w:numFmt w:val="decimal"/>
      <w:isLgl/>
      <w:lvlText w:val="%1.%2.%3.%4.%5.%6.%7.%8.%9"/>
      <w:lvlJc w:val="left"/>
      <w:pPr>
        <w:ind w:left="2880" w:hanging="1800"/>
      </w:pPr>
      <w:rPr>
        <w:rFonts w:hint="default"/>
      </w:rPr>
    </w:lvl>
  </w:abstractNum>
  <w:num w:numId="1" w16cid:durableId="2106144570">
    <w:abstractNumId w:val="4"/>
  </w:num>
  <w:num w:numId="2" w16cid:durableId="1813475444">
    <w:abstractNumId w:val="5"/>
  </w:num>
  <w:num w:numId="3" w16cid:durableId="1370033006">
    <w:abstractNumId w:val="1"/>
  </w:num>
  <w:num w:numId="4" w16cid:durableId="1011688038">
    <w:abstractNumId w:val="2"/>
  </w:num>
  <w:num w:numId="5" w16cid:durableId="1608391532">
    <w:abstractNumId w:val="0"/>
  </w:num>
  <w:num w:numId="6" w16cid:durableId="82971603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55F7A"/>
    <w:rsid w:val="0003336B"/>
    <w:rsid w:val="00037D1B"/>
    <w:rsid w:val="000526CA"/>
    <w:rsid w:val="00091380"/>
    <w:rsid w:val="000B69A0"/>
    <w:rsid w:val="001C4844"/>
    <w:rsid w:val="0022286F"/>
    <w:rsid w:val="0025510F"/>
    <w:rsid w:val="0029079A"/>
    <w:rsid w:val="002D5C30"/>
    <w:rsid w:val="00310E3D"/>
    <w:rsid w:val="0032532F"/>
    <w:rsid w:val="00344A7C"/>
    <w:rsid w:val="00351443"/>
    <w:rsid w:val="003E2236"/>
    <w:rsid w:val="00430ED9"/>
    <w:rsid w:val="00461FEE"/>
    <w:rsid w:val="0047505F"/>
    <w:rsid w:val="004957C5"/>
    <w:rsid w:val="004A4F3B"/>
    <w:rsid w:val="004B0490"/>
    <w:rsid w:val="00513535"/>
    <w:rsid w:val="00555F7A"/>
    <w:rsid w:val="0056086A"/>
    <w:rsid w:val="00572461"/>
    <w:rsid w:val="005D4B6B"/>
    <w:rsid w:val="005F7B41"/>
    <w:rsid w:val="00683802"/>
    <w:rsid w:val="006B2D7E"/>
    <w:rsid w:val="00717C2A"/>
    <w:rsid w:val="007E4E99"/>
    <w:rsid w:val="007F46AB"/>
    <w:rsid w:val="00817870"/>
    <w:rsid w:val="008677D5"/>
    <w:rsid w:val="008B5257"/>
    <w:rsid w:val="008E4FED"/>
    <w:rsid w:val="00917E68"/>
    <w:rsid w:val="009634CA"/>
    <w:rsid w:val="0097740E"/>
    <w:rsid w:val="009C33D4"/>
    <w:rsid w:val="00A742F5"/>
    <w:rsid w:val="00AA7CD5"/>
    <w:rsid w:val="00AE2E55"/>
    <w:rsid w:val="00BE1D81"/>
    <w:rsid w:val="00C721B8"/>
    <w:rsid w:val="00D118C4"/>
    <w:rsid w:val="00DE6588"/>
    <w:rsid w:val="00E72754"/>
    <w:rsid w:val="00E72E8C"/>
    <w:rsid w:val="00ED4651"/>
    <w:rsid w:val="00F11FBF"/>
    <w:rsid w:val="00F33602"/>
    <w:rsid w:val="00F7424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AFBE0F"/>
  <w15:chartTrackingRefBased/>
  <w15:docId w15:val="{AA903323-48DD-4664-AC89-785A2770A5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55F7A"/>
    <w:pPr>
      <w:spacing w:after="0" w:line="240" w:lineRule="auto"/>
    </w:pPr>
    <w:rPr>
      <w:rFonts w:ascii="Times New Roman" w:eastAsia="Times New Roman" w:hAnsi="Times New Roman" w:cs="Times New Roman"/>
      <w:kern w:val="0"/>
      <w:sz w:val="24"/>
      <w:szCs w:val="20"/>
      <w14:ligatures w14:val="none"/>
    </w:rPr>
  </w:style>
  <w:style w:type="paragraph" w:styleId="Heading1">
    <w:name w:val="heading 1"/>
    <w:basedOn w:val="Normal"/>
    <w:next w:val="Normal"/>
    <w:link w:val="Heading1Char"/>
    <w:uiPriority w:val="9"/>
    <w:qFormat/>
    <w:rsid w:val="00555F7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555F7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555F7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55F7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55F7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55F7A"/>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55F7A"/>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55F7A"/>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55F7A"/>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55F7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555F7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55F7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55F7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55F7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55F7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55F7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55F7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55F7A"/>
    <w:rPr>
      <w:rFonts w:eastAsiaTheme="majorEastAsia" w:cstheme="majorBidi"/>
      <w:color w:val="272727" w:themeColor="text1" w:themeTint="D8"/>
    </w:rPr>
  </w:style>
  <w:style w:type="paragraph" w:styleId="Title">
    <w:name w:val="Title"/>
    <w:basedOn w:val="Normal"/>
    <w:next w:val="Normal"/>
    <w:link w:val="TitleChar"/>
    <w:uiPriority w:val="10"/>
    <w:qFormat/>
    <w:rsid w:val="00555F7A"/>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55F7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55F7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55F7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55F7A"/>
    <w:pPr>
      <w:spacing w:before="160"/>
      <w:jc w:val="center"/>
    </w:pPr>
    <w:rPr>
      <w:i/>
      <w:iCs/>
      <w:color w:val="404040" w:themeColor="text1" w:themeTint="BF"/>
    </w:rPr>
  </w:style>
  <w:style w:type="character" w:customStyle="1" w:styleId="QuoteChar">
    <w:name w:val="Quote Char"/>
    <w:basedOn w:val="DefaultParagraphFont"/>
    <w:link w:val="Quote"/>
    <w:uiPriority w:val="29"/>
    <w:rsid w:val="00555F7A"/>
    <w:rPr>
      <w:i/>
      <w:iCs/>
      <w:color w:val="404040" w:themeColor="text1" w:themeTint="BF"/>
    </w:rPr>
  </w:style>
  <w:style w:type="paragraph" w:styleId="ListParagraph">
    <w:name w:val="List Paragraph"/>
    <w:basedOn w:val="Normal"/>
    <w:uiPriority w:val="34"/>
    <w:qFormat/>
    <w:rsid w:val="00555F7A"/>
    <w:pPr>
      <w:ind w:left="720"/>
      <w:contextualSpacing/>
    </w:pPr>
  </w:style>
  <w:style w:type="character" w:styleId="IntenseEmphasis">
    <w:name w:val="Intense Emphasis"/>
    <w:basedOn w:val="DefaultParagraphFont"/>
    <w:uiPriority w:val="21"/>
    <w:qFormat/>
    <w:rsid w:val="00555F7A"/>
    <w:rPr>
      <w:i/>
      <w:iCs/>
      <w:color w:val="0F4761" w:themeColor="accent1" w:themeShade="BF"/>
    </w:rPr>
  </w:style>
  <w:style w:type="paragraph" w:styleId="IntenseQuote">
    <w:name w:val="Intense Quote"/>
    <w:basedOn w:val="Normal"/>
    <w:next w:val="Normal"/>
    <w:link w:val="IntenseQuoteChar"/>
    <w:uiPriority w:val="30"/>
    <w:qFormat/>
    <w:rsid w:val="00555F7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55F7A"/>
    <w:rPr>
      <w:i/>
      <w:iCs/>
      <w:color w:val="0F4761" w:themeColor="accent1" w:themeShade="BF"/>
    </w:rPr>
  </w:style>
  <w:style w:type="character" w:styleId="IntenseReference">
    <w:name w:val="Intense Reference"/>
    <w:basedOn w:val="DefaultParagraphFont"/>
    <w:uiPriority w:val="32"/>
    <w:qFormat/>
    <w:rsid w:val="00555F7A"/>
    <w:rPr>
      <w:b/>
      <w:bCs/>
      <w:smallCaps/>
      <w:color w:val="0F4761" w:themeColor="accent1" w:themeShade="BF"/>
      <w:spacing w:val="5"/>
    </w:rPr>
  </w:style>
  <w:style w:type="paragraph" w:customStyle="1" w:styleId="Title2">
    <w:name w:val="Title2"/>
    <w:basedOn w:val="Normal"/>
    <w:next w:val="Normal"/>
    <w:rsid w:val="00555F7A"/>
    <w:pPr>
      <w:tabs>
        <w:tab w:val="left" w:pos="648"/>
        <w:tab w:val="right" w:pos="7776"/>
        <w:tab w:val="left" w:pos="7848"/>
      </w:tabs>
    </w:pPr>
  </w:style>
  <w:style w:type="paragraph" w:styleId="Header">
    <w:name w:val="header"/>
    <w:basedOn w:val="Normal"/>
    <w:link w:val="HeaderChar"/>
    <w:rsid w:val="00555F7A"/>
    <w:pPr>
      <w:tabs>
        <w:tab w:val="center" w:pos="4320"/>
        <w:tab w:val="right" w:pos="8640"/>
      </w:tabs>
    </w:pPr>
  </w:style>
  <w:style w:type="character" w:customStyle="1" w:styleId="HeaderChar">
    <w:name w:val="Header Char"/>
    <w:basedOn w:val="DefaultParagraphFont"/>
    <w:link w:val="Header"/>
    <w:rsid w:val="00555F7A"/>
    <w:rPr>
      <w:rFonts w:ascii="Times New Roman" w:eastAsia="Times New Roman" w:hAnsi="Times New Roman" w:cs="Times New Roman"/>
      <w:kern w:val="0"/>
      <w:sz w:val="24"/>
      <w:szCs w:val="20"/>
      <w:lang w:val="en-US"/>
      <w14:ligatures w14:val="none"/>
    </w:rPr>
  </w:style>
  <w:style w:type="character" w:styleId="PageNumber">
    <w:name w:val="page number"/>
    <w:basedOn w:val="DefaultParagraphFont"/>
    <w:rsid w:val="00555F7A"/>
  </w:style>
  <w:style w:type="character" w:styleId="LineNumber">
    <w:name w:val="line number"/>
    <w:basedOn w:val="DefaultParagraphFont"/>
    <w:uiPriority w:val="99"/>
    <w:semiHidden/>
    <w:unhideWhenUsed/>
    <w:rsid w:val="00555F7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5</Pages>
  <Words>982</Words>
  <Characters>5600</Characters>
  <Application>Microsoft Office Word</Application>
  <DocSecurity>0</DocSecurity>
  <Lines>46</Lines>
  <Paragraphs>13</Paragraphs>
  <ScaleCrop>false</ScaleCrop>
  <Company/>
  <LinksUpToDate>false</LinksUpToDate>
  <CharactersWithSpaces>6569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EdRaúl Colón</dc:creator>
  <cp:keywords/>
  <dc:description/>
  <cp:lastModifiedBy>Gladys J. Burgos Torres</cp:lastModifiedBy>
  <cp:revision>4</cp:revision>
  <cp:lastPrinted>2025-05-12T20:12:00Z</cp:lastPrinted>
  <dcterms:created xsi:type="dcterms:W3CDTF">2025-05-12T19:11:00Z</dcterms:created>
  <dcterms:modified xsi:type="dcterms:W3CDTF">2025-05-13T16:33:00Z</dcterms:modified>
</cp:coreProperties>
</file>