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AE1B0E" w14:textId="77777777" w:rsidR="00E75DBD" w:rsidRPr="00E75DBD" w:rsidRDefault="00E75DBD" w:rsidP="00E75DBD">
      <w:pPr>
        <w:suppressLineNumbers/>
        <w:tabs>
          <w:tab w:val="center" w:pos="4680"/>
        </w:tabs>
        <w:spacing w:after="0" w:line="240" w:lineRule="auto"/>
        <w:jc w:val="center"/>
        <w:rPr>
          <w:rFonts w:ascii="Book Antiqua" w:eastAsia="Times New Roman" w:hAnsi="Book Antiqua" w:cs="Times New Roman"/>
          <w:b/>
          <w:bCs/>
          <w:sz w:val="24"/>
          <w:szCs w:val="24"/>
        </w:rPr>
      </w:pPr>
      <w:bookmarkStart w:id="0" w:name="_Hlk138253982"/>
      <w:r w:rsidRPr="00E75DBD">
        <w:rPr>
          <w:rFonts w:ascii="Book Antiqua" w:eastAsia="Times New Roman" w:hAnsi="Book Antiqua" w:cs="Times New Roman"/>
          <w:b/>
          <w:bCs/>
          <w:sz w:val="24"/>
          <w:szCs w:val="24"/>
        </w:rPr>
        <w:t>(TEXTO DE APROBACIÓN FINAL POR LA CÁMARA)</w:t>
      </w:r>
      <w:r w:rsidRPr="00E75DBD">
        <w:rPr>
          <w:rFonts w:ascii="Book Antiqua" w:eastAsia="Times New Roman" w:hAnsi="Book Antiqua" w:cs="Times New Roman"/>
          <w:b/>
          <w:bCs/>
          <w:sz w:val="24"/>
          <w:szCs w:val="24"/>
          <w:lang w:val="es-ES_tradnl"/>
        </w:rPr>
        <w:fldChar w:fldCharType="begin"/>
      </w:r>
      <w:r w:rsidRPr="00E75DBD">
        <w:rPr>
          <w:rFonts w:ascii="Book Antiqua" w:eastAsia="Times New Roman" w:hAnsi="Book Antiqua" w:cs="Times New Roman"/>
          <w:b/>
          <w:bCs/>
          <w:sz w:val="24"/>
          <w:szCs w:val="24"/>
        </w:rPr>
        <w:instrText xml:space="preserve">PRIVATE </w:instrText>
      </w:r>
      <w:r w:rsidRPr="00E75DBD">
        <w:rPr>
          <w:rFonts w:ascii="Book Antiqua" w:eastAsia="Times New Roman" w:hAnsi="Book Antiqua" w:cs="Times New Roman"/>
          <w:b/>
          <w:bCs/>
          <w:sz w:val="24"/>
          <w:szCs w:val="24"/>
          <w:lang w:val="es-ES_tradnl"/>
        </w:rPr>
        <w:fldChar w:fldCharType="end"/>
      </w:r>
    </w:p>
    <w:p w14:paraId="0B50BA83" w14:textId="3F3BF637" w:rsidR="00E75DBD" w:rsidRPr="00E75DBD" w:rsidRDefault="00E75DBD" w:rsidP="00E75DBD">
      <w:pPr>
        <w:suppressLineNumbers/>
        <w:tabs>
          <w:tab w:val="center" w:pos="4680"/>
        </w:tabs>
        <w:spacing w:after="0" w:line="240" w:lineRule="auto"/>
        <w:jc w:val="center"/>
        <w:rPr>
          <w:rFonts w:ascii="Book Antiqua" w:eastAsia="Times New Roman" w:hAnsi="Book Antiqua" w:cs="Times New Roman"/>
          <w:b/>
          <w:bCs/>
          <w:sz w:val="24"/>
          <w:szCs w:val="24"/>
        </w:rPr>
      </w:pPr>
      <w:r w:rsidRPr="00E75DBD">
        <w:rPr>
          <w:rFonts w:ascii="Book Antiqua" w:eastAsia="Times New Roman" w:hAnsi="Book Antiqua" w:cs="Times New Roman"/>
          <w:b/>
          <w:bCs/>
          <w:sz w:val="24"/>
          <w:szCs w:val="24"/>
        </w:rPr>
        <w:t>(</w:t>
      </w:r>
      <w:r w:rsidR="00F362FE">
        <w:rPr>
          <w:rFonts w:ascii="Book Antiqua" w:eastAsia="Times New Roman" w:hAnsi="Book Antiqua" w:cs="Times New Roman"/>
          <w:b/>
          <w:bCs/>
          <w:sz w:val="24"/>
          <w:szCs w:val="24"/>
        </w:rPr>
        <w:t>13</w:t>
      </w:r>
      <w:r w:rsidRPr="00E75DBD">
        <w:rPr>
          <w:rFonts w:ascii="Book Antiqua" w:eastAsia="Times New Roman" w:hAnsi="Book Antiqua" w:cs="Times New Roman"/>
          <w:b/>
          <w:bCs/>
          <w:sz w:val="24"/>
          <w:szCs w:val="24"/>
        </w:rPr>
        <w:t xml:space="preserve"> DE </w:t>
      </w:r>
      <w:r w:rsidR="00F362FE">
        <w:rPr>
          <w:rFonts w:ascii="Book Antiqua" w:eastAsia="Times New Roman" w:hAnsi="Book Antiqua" w:cs="Times New Roman"/>
          <w:b/>
          <w:bCs/>
          <w:sz w:val="24"/>
          <w:szCs w:val="24"/>
        </w:rPr>
        <w:t>NOVIEMBRE</w:t>
      </w:r>
      <w:r w:rsidRPr="00E75DBD">
        <w:rPr>
          <w:rFonts w:ascii="Book Antiqua" w:eastAsia="Times New Roman" w:hAnsi="Book Antiqua" w:cs="Times New Roman"/>
          <w:b/>
          <w:bCs/>
          <w:sz w:val="24"/>
          <w:szCs w:val="24"/>
        </w:rPr>
        <w:t xml:space="preserve"> DE 2025)</w:t>
      </w:r>
    </w:p>
    <w:p w14:paraId="330FDF93" w14:textId="77777777" w:rsidR="00E75DBD" w:rsidRPr="00E75DBD" w:rsidRDefault="00E75DBD" w:rsidP="00E75DBD">
      <w:pPr>
        <w:suppressLineNumbers/>
        <w:tabs>
          <w:tab w:val="center" w:pos="4680"/>
        </w:tabs>
        <w:spacing w:after="0" w:line="240" w:lineRule="auto"/>
        <w:jc w:val="center"/>
        <w:rPr>
          <w:rFonts w:ascii="Book Antiqua" w:eastAsia="Times New Roman" w:hAnsi="Book Antiqua" w:cs="Times New Roman"/>
          <w:b/>
          <w:bCs/>
          <w:sz w:val="24"/>
          <w:szCs w:val="24"/>
          <w:lang w:val="es-ES_tradnl"/>
        </w:rPr>
      </w:pPr>
      <w:r w:rsidRPr="00E75DBD">
        <w:rPr>
          <w:rFonts w:ascii="Times New Roman" w:eastAsia="Times New Roman" w:hAnsi="Times New Roman" w:cs="Times New Roman"/>
          <w:noProof/>
          <w:sz w:val="24"/>
          <w:szCs w:val="20"/>
          <w:lang w:val="es-ES"/>
        </w:rPr>
        <mc:AlternateContent>
          <mc:Choice Requires="wps">
            <w:drawing>
              <wp:anchor distT="0" distB="0" distL="114300" distR="114300" simplePos="0" relativeHeight="251659264" behindDoc="1" locked="0" layoutInCell="0" allowOverlap="1" wp14:anchorId="0300D5C9" wp14:editId="52162928">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BBE1B5"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p>
    <w:bookmarkEnd w:id="0"/>
    <w:p w14:paraId="57EAD76F" w14:textId="41E0EFD0" w:rsidR="00056A35" w:rsidRDefault="00BE5442" w:rsidP="00451498">
      <w:pPr>
        <w:spacing w:after="0" w:line="240" w:lineRule="auto"/>
        <w:jc w:val="center"/>
        <w:rPr>
          <w:rFonts w:ascii="Book Antiqua" w:hAnsi="Book Antiqua"/>
          <w:sz w:val="28"/>
          <w:szCs w:val="28"/>
          <w:lang w:val="es-ES_tradnl"/>
        </w:rPr>
      </w:pPr>
      <w:r>
        <w:rPr>
          <w:rFonts w:ascii="Book Antiqua" w:hAnsi="Book Antiqua"/>
          <w:sz w:val="28"/>
          <w:szCs w:val="28"/>
          <w:lang w:val="es-ES_tradnl"/>
        </w:rPr>
        <w:t>GOBIERNO</w:t>
      </w:r>
      <w:r w:rsidR="00056A35">
        <w:rPr>
          <w:rFonts w:ascii="Book Antiqua" w:hAnsi="Book Antiqua"/>
          <w:sz w:val="28"/>
          <w:szCs w:val="28"/>
          <w:lang w:val="es-ES_tradnl"/>
        </w:rPr>
        <w:t xml:space="preserve"> DE PUERTO RICO</w:t>
      </w:r>
    </w:p>
    <w:p w14:paraId="3CE286F6" w14:textId="77777777" w:rsidR="00451498" w:rsidRPr="00451498" w:rsidRDefault="00451498" w:rsidP="00451498">
      <w:pPr>
        <w:spacing w:after="0" w:line="240" w:lineRule="auto"/>
        <w:jc w:val="center"/>
        <w:rPr>
          <w:rFonts w:ascii="Book Antiqua" w:hAnsi="Book Antiqua"/>
          <w:sz w:val="24"/>
          <w:szCs w:val="24"/>
          <w:lang w:val="es-ES_tradnl"/>
        </w:rPr>
      </w:pPr>
    </w:p>
    <w:p w14:paraId="6757961D" w14:textId="6556F924" w:rsidR="00056A35" w:rsidRDefault="009C756A" w:rsidP="00451498">
      <w:pPr>
        <w:pStyle w:val="Title2"/>
        <w:tabs>
          <w:tab w:val="clear" w:pos="648"/>
          <w:tab w:val="clear" w:pos="7776"/>
          <w:tab w:val="clear" w:pos="7848"/>
        </w:tabs>
        <w:rPr>
          <w:rFonts w:ascii="Book Antiqua" w:hAnsi="Book Antiqua"/>
          <w:lang w:val="es-ES_tradnl"/>
        </w:rPr>
      </w:pPr>
      <w:r>
        <w:rPr>
          <w:rFonts w:ascii="Book Antiqua" w:hAnsi="Book Antiqua"/>
          <w:lang w:val="es-ES_tradnl"/>
        </w:rPr>
        <w:t>20m</w:t>
      </w:r>
      <w:r w:rsidR="00056A35">
        <w:rPr>
          <w:rFonts w:ascii="Book Antiqua" w:hAnsi="Book Antiqua"/>
          <w:lang w:val="es-ES_tradnl"/>
        </w:rPr>
        <w:t>a. Asamblea</w:t>
      </w:r>
      <w:r w:rsidR="00056A35">
        <w:rPr>
          <w:rFonts w:ascii="Book Antiqua" w:hAnsi="Book Antiqua"/>
          <w:lang w:val="es-ES_tradnl"/>
        </w:rPr>
        <w:tab/>
        <w:t xml:space="preserve">                                                                                     </w:t>
      </w:r>
      <w:r w:rsidR="00451498">
        <w:rPr>
          <w:rFonts w:ascii="Book Antiqua" w:hAnsi="Book Antiqua"/>
          <w:lang w:val="es-ES_tradnl"/>
        </w:rPr>
        <w:t xml:space="preserve">          </w:t>
      </w:r>
      <w:r>
        <w:rPr>
          <w:rFonts w:ascii="Book Antiqua" w:hAnsi="Book Antiqua"/>
          <w:lang w:val="es-ES_tradnl"/>
        </w:rPr>
        <w:t>1</w:t>
      </w:r>
      <w:r w:rsidR="00056A35">
        <w:rPr>
          <w:rFonts w:ascii="Book Antiqua" w:hAnsi="Book Antiqua"/>
          <w:lang w:val="es-ES_tradnl"/>
        </w:rPr>
        <w:t>ra. Sesión</w:t>
      </w:r>
    </w:p>
    <w:p w14:paraId="2626B9BE" w14:textId="38505FEF" w:rsidR="00056A35" w:rsidRDefault="00056A35" w:rsidP="00451498">
      <w:pPr>
        <w:pStyle w:val="Title2"/>
        <w:tabs>
          <w:tab w:val="clear" w:pos="648"/>
          <w:tab w:val="clear" w:pos="7776"/>
          <w:tab w:val="clear" w:pos="7848"/>
        </w:tabs>
        <w:rPr>
          <w:rFonts w:ascii="Book Antiqua" w:hAnsi="Book Antiqua"/>
          <w:lang w:val="es-ES_tradnl"/>
        </w:rPr>
      </w:pPr>
      <w:r>
        <w:rPr>
          <w:rFonts w:ascii="Book Antiqua" w:hAnsi="Book Antiqua"/>
          <w:lang w:val="es-ES_tradnl"/>
        </w:rPr>
        <w:tab/>
        <w:t>Legislativa</w:t>
      </w:r>
      <w:r>
        <w:rPr>
          <w:rFonts w:ascii="Book Antiqua" w:hAnsi="Book Antiqua"/>
          <w:lang w:val="es-ES_tradnl"/>
        </w:rPr>
        <w:tab/>
        <w:t xml:space="preserve">                                                                                       </w:t>
      </w:r>
      <w:r w:rsidR="00451498">
        <w:rPr>
          <w:rFonts w:ascii="Book Antiqua" w:hAnsi="Book Antiqua"/>
          <w:lang w:val="es-ES_tradnl"/>
        </w:rPr>
        <w:t xml:space="preserve">              </w:t>
      </w:r>
      <w:r>
        <w:rPr>
          <w:rFonts w:ascii="Book Antiqua" w:hAnsi="Book Antiqua"/>
          <w:lang w:val="es-ES_tradnl"/>
        </w:rPr>
        <w:t xml:space="preserve"> Ordinaria</w:t>
      </w:r>
    </w:p>
    <w:p w14:paraId="36B07462" w14:textId="77777777" w:rsidR="00056A35" w:rsidRDefault="00056A35" w:rsidP="00451498">
      <w:pPr>
        <w:spacing w:after="0" w:line="240" w:lineRule="auto"/>
        <w:jc w:val="center"/>
        <w:rPr>
          <w:rFonts w:ascii="Book Antiqua" w:hAnsi="Book Antiqua"/>
          <w:lang w:val="es-ES_tradnl"/>
        </w:rPr>
      </w:pPr>
    </w:p>
    <w:p w14:paraId="4A1CD6D2" w14:textId="343614B3" w:rsidR="00056A35" w:rsidRPr="007F199F" w:rsidRDefault="00056A35" w:rsidP="00451498">
      <w:pPr>
        <w:spacing w:after="0" w:line="240" w:lineRule="auto"/>
        <w:jc w:val="center"/>
        <w:rPr>
          <w:rFonts w:ascii="Book Antiqua" w:hAnsi="Book Antiqua"/>
          <w:b/>
          <w:sz w:val="36"/>
          <w:lang w:val="es-ES_tradnl"/>
        </w:rPr>
      </w:pPr>
      <w:r>
        <w:rPr>
          <w:rFonts w:ascii="Book Antiqua" w:hAnsi="Book Antiqua"/>
          <w:b/>
          <w:sz w:val="36"/>
          <w:lang w:val="es-ES_tradnl"/>
        </w:rPr>
        <w:t>CÁMARA DE REPRESENTANTES</w:t>
      </w:r>
    </w:p>
    <w:p w14:paraId="7381531B" w14:textId="77777777" w:rsidR="00451498" w:rsidRPr="00451498" w:rsidRDefault="00451498" w:rsidP="00451498">
      <w:pPr>
        <w:spacing w:after="0" w:line="240" w:lineRule="auto"/>
        <w:jc w:val="center"/>
        <w:rPr>
          <w:rFonts w:ascii="Book Antiqua" w:hAnsi="Book Antiqua"/>
          <w:b/>
          <w:sz w:val="24"/>
          <w:szCs w:val="24"/>
          <w:lang w:val="es-ES_tradnl"/>
        </w:rPr>
      </w:pPr>
    </w:p>
    <w:p w14:paraId="33E26930" w14:textId="0448AF7F" w:rsidR="00056A35" w:rsidRPr="007F199F" w:rsidRDefault="00100DAB" w:rsidP="00451498">
      <w:pPr>
        <w:spacing w:after="0" w:line="240" w:lineRule="auto"/>
        <w:jc w:val="center"/>
        <w:rPr>
          <w:rFonts w:ascii="Book Antiqua" w:hAnsi="Book Antiqua"/>
          <w:b/>
          <w:sz w:val="52"/>
          <w:szCs w:val="52"/>
          <w:lang w:val="es-ES_tradnl"/>
        </w:rPr>
      </w:pPr>
      <w:r>
        <w:rPr>
          <w:rFonts w:ascii="Book Antiqua" w:hAnsi="Book Antiqua"/>
          <w:b/>
          <w:sz w:val="52"/>
          <w:szCs w:val="52"/>
          <w:lang w:val="es-ES_tradnl"/>
        </w:rPr>
        <w:t>R</w:t>
      </w:r>
      <w:r w:rsidR="00056A35">
        <w:rPr>
          <w:rFonts w:ascii="Book Antiqua" w:hAnsi="Book Antiqua"/>
          <w:b/>
          <w:sz w:val="52"/>
          <w:szCs w:val="52"/>
          <w:lang w:val="es-ES_tradnl"/>
        </w:rPr>
        <w:t xml:space="preserve">. </w:t>
      </w:r>
      <w:r w:rsidR="00A651DB">
        <w:rPr>
          <w:rFonts w:ascii="Book Antiqua" w:hAnsi="Book Antiqua"/>
          <w:b/>
          <w:sz w:val="52"/>
          <w:szCs w:val="52"/>
          <w:lang w:val="es-ES_tradnl"/>
        </w:rPr>
        <w:t xml:space="preserve">C. </w:t>
      </w:r>
      <w:r w:rsidR="00056A35">
        <w:rPr>
          <w:rFonts w:ascii="Book Antiqua" w:hAnsi="Book Antiqua"/>
          <w:b/>
          <w:sz w:val="52"/>
          <w:szCs w:val="52"/>
          <w:lang w:val="es-ES_tradnl"/>
        </w:rPr>
        <w:t>de la C.</w:t>
      </w:r>
      <w:r w:rsidR="00814397">
        <w:rPr>
          <w:rFonts w:ascii="Book Antiqua" w:hAnsi="Book Antiqua"/>
          <w:b/>
          <w:sz w:val="52"/>
          <w:szCs w:val="52"/>
          <w:lang w:val="es-ES_tradnl"/>
        </w:rPr>
        <w:t xml:space="preserve"> 130</w:t>
      </w:r>
    </w:p>
    <w:p w14:paraId="0FC20EC4" w14:textId="77777777" w:rsidR="00451498" w:rsidRPr="00451498" w:rsidRDefault="00451498" w:rsidP="00451498">
      <w:pPr>
        <w:spacing w:after="0" w:line="240" w:lineRule="auto"/>
        <w:jc w:val="center"/>
        <w:rPr>
          <w:rFonts w:ascii="Book Antiqua" w:hAnsi="Book Antiqua"/>
          <w:caps/>
          <w:sz w:val="24"/>
          <w:szCs w:val="24"/>
          <w:lang w:val="es-ES_tradnl"/>
        </w:rPr>
      </w:pPr>
    </w:p>
    <w:p w14:paraId="2231B4AC" w14:textId="435E3272" w:rsidR="00056A35" w:rsidRPr="00451498" w:rsidRDefault="00814397" w:rsidP="00451498">
      <w:pPr>
        <w:spacing w:after="0" w:line="240" w:lineRule="auto"/>
        <w:jc w:val="center"/>
        <w:rPr>
          <w:rFonts w:ascii="Book Antiqua" w:hAnsi="Book Antiqua"/>
          <w:caps/>
          <w:sz w:val="24"/>
          <w:szCs w:val="24"/>
          <w:lang w:val="es-ES_tradnl"/>
        </w:rPr>
      </w:pPr>
      <w:r w:rsidRPr="00451498">
        <w:rPr>
          <w:rFonts w:ascii="Book Antiqua" w:hAnsi="Book Antiqua"/>
          <w:caps/>
          <w:sz w:val="24"/>
          <w:szCs w:val="24"/>
          <w:lang w:val="es-ES_tradnl"/>
        </w:rPr>
        <w:t xml:space="preserve">12 </w:t>
      </w:r>
      <w:r w:rsidR="00056A35" w:rsidRPr="00451498">
        <w:rPr>
          <w:rFonts w:ascii="Book Antiqua" w:hAnsi="Book Antiqua"/>
          <w:caps/>
          <w:sz w:val="24"/>
          <w:szCs w:val="24"/>
          <w:lang w:val="es-ES_tradnl"/>
        </w:rPr>
        <w:t xml:space="preserve">DE </w:t>
      </w:r>
      <w:r w:rsidR="00D23308" w:rsidRPr="00451498">
        <w:rPr>
          <w:rFonts w:ascii="Book Antiqua" w:hAnsi="Book Antiqua"/>
          <w:caps/>
          <w:sz w:val="24"/>
          <w:szCs w:val="24"/>
          <w:lang w:val="es-ES_tradnl"/>
        </w:rPr>
        <w:t>MAY</w:t>
      </w:r>
      <w:r w:rsidR="00056A35" w:rsidRPr="00451498">
        <w:rPr>
          <w:rFonts w:ascii="Book Antiqua" w:hAnsi="Book Antiqua"/>
          <w:caps/>
          <w:sz w:val="24"/>
          <w:szCs w:val="24"/>
          <w:lang w:val="es-ES_tradnl"/>
        </w:rPr>
        <w:t>o DE 202</w:t>
      </w:r>
      <w:r w:rsidR="00B52DEC" w:rsidRPr="00451498">
        <w:rPr>
          <w:rFonts w:ascii="Book Antiqua" w:hAnsi="Book Antiqua"/>
          <w:caps/>
          <w:sz w:val="24"/>
          <w:szCs w:val="24"/>
          <w:lang w:val="es-ES_tradnl"/>
        </w:rPr>
        <w:t>5</w:t>
      </w:r>
    </w:p>
    <w:p w14:paraId="4FDC7537" w14:textId="77777777" w:rsidR="00451498" w:rsidRDefault="00451498" w:rsidP="00451498">
      <w:pPr>
        <w:spacing w:after="0" w:line="240" w:lineRule="auto"/>
        <w:jc w:val="center"/>
        <w:rPr>
          <w:rFonts w:ascii="Book Antiqua" w:hAnsi="Book Antiqua"/>
          <w:lang w:val="es-ES_tradnl"/>
        </w:rPr>
      </w:pPr>
    </w:p>
    <w:p w14:paraId="7ED77DFE" w14:textId="22BD3665" w:rsidR="00553734" w:rsidRPr="00451498" w:rsidRDefault="00056A35" w:rsidP="00451498">
      <w:pPr>
        <w:spacing w:after="0" w:line="240" w:lineRule="auto"/>
        <w:jc w:val="center"/>
        <w:rPr>
          <w:rFonts w:ascii="Book Antiqua" w:hAnsi="Book Antiqua"/>
          <w:sz w:val="24"/>
          <w:szCs w:val="24"/>
          <w:lang w:val="es-ES_tradnl"/>
        </w:rPr>
      </w:pPr>
      <w:r w:rsidRPr="00451498">
        <w:rPr>
          <w:rFonts w:ascii="Book Antiqua" w:hAnsi="Book Antiqua"/>
          <w:sz w:val="24"/>
          <w:szCs w:val="24"/>
          <w:lang w:val="es-ES_tradnl"/>
        </w:rPr>
        <w:t xml:space="preserve">Presentada por </w:t>
      </w:r>
      <w:r w:rsidR="00545389" w:rsidRPr="00451498">
        <w:rPr>
          <w:rFonts w:ascii="Book Antiqua" w:hAnsi="Book Antiqua"/>
          <w:sz w:val="24"/>
          <w:szCs w:val="24"/>
          <w:lang w:val="es-ES_tradnl"/>
        </w:rPr>
        <w:t>el</w:t>
      </w:r>
      <w:r w:rsidRPr="00451498">
        <w:rPr>
          <w:rFonts w:ascii="Book Antiqua" w:hAnsi="Book Antiqua"/>
          <w:sz w:val="24"/>
          <w:szCs w:val="24"/>
          <w:lang w:val="es-ES_tradnl"/>
        </w:rPr>
        <w:t xml:space="preserve"> representante</w:t>
      </w:r>
      <w:r w:rsidR="00545389" w:rsidRPr="00451498">
        <w:rPr>
          <w:rFonts w:ascii="Book Antiqua" w:hAnsi="Book Antiqua"/>
          <w:sz w:val="24"/>
          <w:szCs w:val="24"/>
          <w:lang w:val="es-ES_tradnl"/>
        </w:rPr>
        <w:t xml:space="preserve"> </w:t>
      </w:r>
      <w:r w:rsidR="00545389" w:rsidRPr="00451498">
        <w:rPr>
          <w:rFonts w:ascii="Book Antiqua" w:hAnsi="Book Antiqua"/>
          <w:i/>
          <w:iCs/>
          <w:sz w:val="24"/>
          <w:szCs w:val="24"/>
          <w:lang w:val="es-ES_tradnl"/>
        </w:rPr>
        <w:t>Roque Gracia</w:t>
      </w:r>
      <w:r w:rsidR="00D23308" w:rsidRPr="00451498">
        <w:rPr>
          <w:rFonts w:ascii="Book Antiqua" w:hAnsi="Book Antiqua"/>
          <w:i/>
          <w:iCs/>
          <w:sz w:val="24"/>
          <w:szCs w:val="24"/>
          <w:lang w:val="es-ES_tradnl"/>
        </w:rPr>
        <w:t xml:space="preserve"> (Por petición)</w:t>
      </w:r>
    </w:p>
    <w:p w14:paraId="569E4C1B" w14:textId="77777777" w:rsidR="00451498" w:rsidRPr="00451498" w:rsidRDefault="00451498" w:rsidP="00451498">
      <w:pPr>
        <w:spacing w:after="0" w:line="240" w:lineRule="auto"/>
        <w:jc w:val="center"/>
        <w:rPr>
          <w:rFonts w:ascii="Book Antiqua" w:hAnsi="Book Antiqua"/>
          <w:sz w:val="24"/>
          <w:szCs w:val="24"/>
          <w:lang w:val="es-ES_tradnl"/>
        </w:rPr>
      </w:pPr>
    </w:p>
    <w:p w14:paraId="6A327F4C" w14:textId="54108142" w:rsidR="00056A35" w:rsidRPr="00451498" w:rsidRDefault="00056A35" w:rsidP="00451498">
      <w:pPr>
        <w:spacing w:after="0" w:line="240" w:lineRule="auto"/>
        <w:jc w:val="center"/>
        <w:rPr>
          <w:rFonts w:ascii="Book Antiqua" w:hAnsi="Book Antiqua"/>
          <w:sz w:val="24"/>
          <w:szCs w:val="24"/>
          <w:lang w:val="es-ES_tradnl"/>
        </w:rPr>
      </w:pPr>
      <w:r w:rsidRPr="00451498">
        <w:rPr>
          <w:rFonts w:ascii="Book Antiqua" w:hAnsi="Book Antiqua"/>
          <w:sz w:val="24"/>
          <w:szCs w:val="24"/>
          <w:lang w:val="es-ES_tradnl"/>
        </w:rPr>
        <w:t>Referida a</w:t>
      </w:r>
      <w:r w:rsidR="00A45334">
        <w:rPr>
          <w:rFonts w:ascii="Book Antiqua" w:hAnsi="Book Antiqua"/>
          <w:sz w:val="24"/>
          <w:szCs w:val="24"/>
          <w:lang w:val="es-ES_tradnl"/>
        </w:rPr>
        <w:t xml:space="preserve"> la Comisión de Agricultura</w:t>
      </w:r>
    </w:p>
    <w:p w14:paraId="05B839F9" w14:textId="77777777" w:rsidR="00451498" w:rsidRPr="00451498" w:rsidRDefault="00451498" w:rsidP="00451498">
      <w:pPr>
        <w:spacing w:after="0" w:line="240" w:lineRule="auto"/>
        <w:jc w:val="center"/>
        <w:rPr>
          <w:rFonts w:ascii="Book Antiqua" w:hAnsi="Book Antiqua"/>
          <w:b/>
          <w:bCs/>
          <w:sz w:val="24"/>
          <w:szCs w:val="24"/>
          <w:lang w:val="es-ES_tradnl"/>
        </w:rPr>
      </w:pPr>
    </w:p>
    <w:p w14:paraId="7036D29B" w14:textId="6F396F5C" w:rsidR="00451498" w:rsidRPr="00451498" w:rsidRDefault="00100DAB" w:rsidP="00451498">
      <w:pPr>
        <w:spacing w:after="0" w:line="240" w:lineRule="auto"/>
        <w:jc w:val="center"/>
        <w:rPr>
          <w:rFonts w:ascii="Book Antiqua" w:hAnsi="Book Antiqua"/>
          <w:b/>
          <w:bCs/>
          <w:sz w:val="28"/>
          <w:szCs w:val="28"/>
          <w:lang w:val="es-ES_tradnl"/>
        </w:rPr>
      </w:pPr>
      <w:r w:rsidRPr="00451498">
        <w:rPr>
          <w:rFonts w:ascii="Book Antiqua" w:hAnsi="Book Antiqua"/>
          <w:b/>
          <w:bCs/>
          <w:sz w:val="28"/>
          <w:szCs w:val="28"/>
          <w:lang w:val="es-ES_tradnl"/>
        </w:rPr>
        <w:t>RESOLUCIÓN</w:t>
      </w:r>
      <w:r w:rsidR="003647D8" w:rsidRPr="00451498">
        <w:rPr>
          <w:rFonts w:ascii="Book Antiqua" w:hAnsi="Book Antiqua"/>
          <w:b/>
          <w:bCs/>
          <w:sz w:val="28"/>
          <w:szCs w:val="28"/>
          <w:lang w:val="es-ES_tradnl"/>
        </w:rPr>
        <w:t xml:space="preserve"> CONJUNTA</w:t>
      </w:r>
    </w:p>
    <w:p w14:paraId="32255294" w14:textId="77777777" w:rsidR="00451498" w:rsidRPr="00451498" w:rsidRDefault="00451498" w:rsidP="00451498">
      <w:pPr>
        <w:spacing w:after="0" w:line="240" w:lineRule="auto"/>
        <w:jc w:val="center"/>
        <w:rPr>
          <w:rFonts w:ascii="Book Antiqua" w:hAnsi="Book Antiqua"/>
          <w:b/>
          <w:bCs/>
          <w:sz w:val="24"/>
          <w:szCs w:val="24"/>
          <w:lang w:val="es-ES_tradnl"/>
        </w:rPr>
      </w:pPr>
    </w:p>
    <w:p w14:paraId="32496DE1" w14:textId="0794BD82" w:rsidR="00056A35" w:rsidRDefault="0006177C" w:rsidP="00451498">
      <w:pPr>
        <w:suppressAutoHyphens/>
        <w:spacing w:after="0" w:line="240" w:lineRule="auto"/>
        <w:ind w:left="720" w:hanging="720"/>
        <w:jc w:val="both"/>
        <w:rPr>
          <w:rFonts w:ascii="Book Antiqua" w:hAnsi="Book Antiqua" w:cs="CG Times"/>
          <w:spacing w:val="-3"/>
          <w:sz w:val="24"/>
          <w:szCs w:val="24"/>
        </w:rPr>
      </w:pPr>
      <w:r w:rsidRPr="00451498">
        <w:rPr>
          <w:rFonts w:ascii="Book Antiqua" w:hAnsi="Book Antiqua"/>
          <w:sz w:val="24"/>
          <w:szCs w:val="24"/>
          <w:lang w:val="es-ES_tradnl"/>
        </w:rPr>
        <w:t xml:space="preserve">Para </w:t>
      </w:r>
      <w:r w:rsidR="00E05BB7" w:rsidRPr="00451498">
        <w:rPr>
          <w:rFonts w:ascii="Book Antiqua" w:hAnsi="Book Antiqua"/>
          <w:sz w:val="24"/>
          <w:szCs w:val="24"/>
          <w:lang w:val="es-ES_tradnl"/>
        </w:rPr>
        <w:t xml:space="preserve">ordenar </w:t>
      </w:r>
      <w:r w:rsidR="00E05BB7" w:rsidRPr="00451498">
        <w:rPr>
          <w:rFonts w:ascii="Book Antiqua" w:hAnsi="Book Antiqua" w:cs="CG Times"/>
          <w:spacing w:val="-3"/>
          <w:sz w:val="24"/>
          <w:szCs w:val="24"/>
        </w:rPr>
        <w:t xml:space="preserve">a la </w:t>
      </w:r>
      <w:r w:rsidR="00A57DDF" w:rsidRPr="00451498">
        <w:rPr>
          <w:rFonts w:ascii="Book Antiqua" w:hAnsi="Book Antiqua" w:cs="CG Times"/>
          <w:spacing w:val="-3"/>
          <w:sz w:val="24"/>
          <w:szCs w:val="24"/>
        </w:rPr>
        <w:t>Departamento de Agricultura</w:t>
      </w:r>
      <w:r w:rsidR="00E05BB7" w:rsidRPr="00451498">
        <w:rPr>
          <w:rFonts w:ascii="Book Antiqua" w:hAnsi="Book Antiqua" w:cs="CG Times"/>
          <w:spacing w:val="-3"/>
          <w:sz w:val="24"/>
          <w:szCs w:val="24"/>
        </w:rPr>
        <w:t xml:space="preserve"> y a la Junta de Planificación de Puerto Rico </w:t>
      </w:r>
      <w:r w:rsidR="00A57DDF" w:rsidRPr="00451498">
        <w:rPr>
          <w:rFonts w:ascii="Book Antiqua" w:hAnsi="Book Antiqua" w:cs="CG Times"/>
          <w:spacing w:val="-3"/>
          <w:sz w:val="24"/>
          <w:szCs w:val="24"/>
        </w:rPr>
        <w:t xml:space="preserve">de acuerdo con lo establecido </w:t>
      </w:r>
      <w:r w:rsidR="00E05BB7" w:rsidRPr="00451498">
        <w:rPr>
          <w:rFonts w:ascii="Book Antiqua" w:hAnsi="Book Antiqua" w:cs="CG Times"/>
          <w:spacing w:val="-3"/>
          <w:sz w:val="24"/>
          <w:szCs w:val="24"/>
        </w:rPr>
        <w:t>a liberar de las restricciones y condiciones sobre preservación e indivisión previamente impuestas y anotadas según dispuesto en la Ley Núm. 107 de 3 de julio de 1974, según enmendada, del predio de terreno marcado con el número veinticuatro (24) en el Plano de Subdivisión de la finca “Vega Redonda”, según consta  en la Escritura de Compraventa con Restricciones Número Catorce (14), otorgada en el Municipio de San Juan el 2 de febrero de 1979, sobre la Finca Número Siete Mil Sesenta y Nueve (7069), inscrita al Folio Número Ciento Cuarenta y Cuatro (144) del Tomo Ciento Uno (101) de Comerío, Registro de la Propiedad de Barranquitas, Inscripción Primera e inscrita a favor de don Enrique Matos Ortiz y doña Hipólita Reyes González, ambos fenecidos.</w:t>
      </w:r>
    </w:p>
    <w:p w14:paraId="71A1D916" w14:textId="77777777" w:rsidR="00451498" w:rsidRPr="00451498" w:rsidRDefault="00451498" w:rsidP="00451498">
      <w:pPr>
        <w:suppressAutoHyphens/>
        <w:spacing w:after="0" w:line="240" w:lineRule="auto"/>
        <w:ind w:left="720" w:hanging="720"/>
        <w:jc w:val="both"/>
        <w:rPr>
          <w:rFonts w:ascii="Book Antiqua" w:hAnsi="Book Antiqua" w:cs="CG Times"/>
          <w:spacing w:val="-3"/>
          <w:sz w:val="24"/>
          <w:szCs w:val="24"/>
        </w:rPr>
      </w:pPr>
    </w:p>
    <w:p w14:paraId="51D30080" w14:textId="359352B5" w:rsidR="002C0C1B" w:rsidRPr="00451498" w:rsidRDefault="002C0C1B" w:rsidP="00451498">
      <w:pPr>
        <w:spacing w:after="0" w:line="240" w:lineRule="auto"/>
        <w:jc w:val="center"/>
        <w:rPr>
          <w:rFonts w:ascii="Book Antiqua" w:hAnsi="Book Antiqua"/>
          <w:sz w:val="24"/>
          <w:szCs w:val="24"/>
          <w:lang w:val="es-ES_tradnl"/>
        </w:rPr>
      </w:pPr>
      <w:r w:rsidRPr="00451498">
        <w:rPr>
          <w:rFonts w:ascii="Book Antiqua" w:hAnsi="Book Antiqua"/>
          <w:sz w:val="24"/>
          <w:szCs w:val="24"/>
          <w:lang w:val="es-ES_tradnl"/>
        </w:rPr>
        <w:t>EXPOSICIÓN DE MOTIVOS</w:t>
      </w:r>
    </w:p>
    <w:p w14:paraId="7753EFB3" w14:textId="77777777" w:rsidR="00451498" w:rsidRPr="00451498" w:rsidRDefault="00451498" w:rsidP="00451498">
      <w:pPr>
        <w:spacing w:after="0" w:line="240" w:lineRule="auto"/>
        <w:jc w:val="center"/>
        <w:rPr>
          <w:rFonts w:ascii="Book Antiqua" w:hAnsi="Book Antiqua"/>
          <w:b/>
          <w:bCs/>
          <w:sz w:val="24"/>
          <w:szCs w:val="24"/>
          <w:lang w:val="es-ES_tradnl"/>
        </w:rPr>
      </w:pPr>
    </w:p>
    <w:p w14:paraId="65F84E0B" w14:textId="26091424" w:rsidR="002C0C92" w:rsidRPr="00451498" w:rsidRDefault="00A57DDF" w:rsidP="00451498">
      <w:pPr>
        <w:spacing w:after="0" w:line="240" w:lineRule="auto"/>
        <w:ind w:firstLine="706"/>
        <w:contextualSpacing/>
        <w:jc w:val="both"/>
        <w:rPr>
          <w:rFonts w:ascii="Book Antiqua" w:hAnsi="Book Antiqua" w:cs="CG Times"/>
          <w:spacing w:val="-3"/>
          <w:sz w:val="24"/>
          <w:szCs w:val="24"/>
        </w:rPr>
      </w:pPr>
      <w:r w:rsidRPr="00451498">
        <w:rPr>
          <w:rFonts w:ascii="Book Antiqua" w:hAnsi="Book Antiqua" w:cs="CG Times"/>
          <w:spacing w:val="-3"/>
          <w:sz w:val="24"/>
          <w:szCs w:val="24"/>
        </w:rPr>
        <w:t xml:space="preserve">La Ley Núm. 107 de 3 de julio de 1974, según enmendada, se creó para salvaguardar el destino y uso agrícola de las fincas del Programa de Fincas de Tipo Familiar, conocido como “Título VI de la Ley de Tierras”. El </w:t>
      </w:r>
      <w:proofErr w:type="gramStart"/>
      <w:r w:rsidRPr="00451498">
        <w:rPr>
          <w:rFonts w:ascii="Book Antiqua" w:hAnsi="Book Antiqua" w:cs="CG Times"/>
          <w:spacing w:val="-3"/>
          <w:sz w:val="24"/>
          <w:szCs w:val="24"/>
        </w:rPr>
        <w:t>Secretario</w:t>
      </w:r>
      <w:proofErr w:type="gramEnd"/>
      <w:r w:rsidRPr="00451498">
        <w:rPr>
          <w:rFonts w:ascii="Book Antiqua" w:hAnsi="Book Antiqua" w:cs="CG Times"/>
          <w:spacing w:val="-3"/>
          <w:sz w:val="24"/>
          <w:szCs w:val="24"/>
        </w:rPr>
        <w:t xml:space="preserve"> de Agricultura fue facultado para la disposición de terrenos de uso agrícola mediante la cesión, venta, arrendamiento o donaciones. </w:t>
      </w:r>
      <w:proofErr w:type="gramStart"/>
      <w:r w:rsidRPr="00451498">
        <w:rPr>
          <w:rFonts w:ascii="Book Antiqua" w:hAnsi="Book Antiqua" w:cs="CG Times"/>
          <w:spacing w:val="-3"/>
          <w:sz w:val="24"/>
          <w:szCs w:val="24"/>
        </w:rPr>
        <w:t>La venta de estas fincas bajo el referido Programa se realizaban</w:t>
      </w:r>
      <w:proofErr w:type="gramEnd"/>
      <w:r w:rsidRPr="00451498">
        <w:rPr>
          <w:rFonts w:ascii="Book Antiqua" w:hAnsi="Book Antiqua" w:cs="CG Times"/>
          <w:spacing w:val="-3"/>
          <w:sz w:val="24"/>
          <w:szCs w:val="24"/>
        </w:rPr>
        <w:t xml:space="preserve"> con una serie de condiciones y restricciones que formaban parte del acuerdo de compraventa.</w:t>
      </w:r>
    </w:p>
    <w:p w14:paraId="226DA89B" w14:textId="77777777" w:rsidR="00A57DDF" w:rsidRPr="00451498" w:rsidRDefault="00A57DDF" w:rsidP="00451498">
      <w:pPr>
        <w:spacing w:after="0" w:line="240" w:lineRule="auto"/>
        <w:ind w:firstLine="706"/>
        <w:contextualSpacing/>
        <w:jc w:val="both"/>
        <w:rPr>
          <w:rFonts w:ascii="Book Antiqua" w:hAnsi="Book Antiqua" w:cs="CG Times"/>
          <w:spacing w:val="-3"/>
          <w:sz w:val="24"/>
          <w:szCs w:val="24"/>
        </w:rPr>
      </w:pPr>
    </w:p>
    <w:p w14:paraId="2504E979" w14:textId="5CDA8D44" w:rsidR="00A57DDF" w:rsidRPr="00451498" w:rsidRDefault="00A57DDF" w:rsidP="00451498">
      <w:pPr>
        <w:spacing w:after="0" w:line="240" w:lineRule="auto"/>
        <w:ind w:firstLine="706"/>
        <w:contextualSpacing/>
        <w:jc w:val="both"/>
        <w:rPr>
          <w:rFonts w:ascii="Book Antiqua" w:hAnsi="Book Antiqua" w:cs="CG Times"/>
          <w:spacing w:val="-3"/>
          <w:sz w:val="24"/>
          <w:szCs w:val="24"/>
        </w:rPr>
      </w:pPr>
      <w:r w:rsidRPr="00451498">
        <w:rPr>
          <w:rFonts w:ascii="Book Antiqua" w:hAnsi="Book Antiqua" w:cs="CG Times"/>
          <w:spacing w:val="-3"/>
          <w:sz w:val="24"/>
          <w:szCs w:val="24"/>
        </w:rPr>
        <w:lastRenderedPageBreak/>
        <w:t xml:space="preserve">El 2 de febrero de 1979, le fue otorgada al matrimonio Matos Reyes la titularidad del predio de terreno objeto de esta Resolución Conjunta bajo el Programa de Fincas Familiares, con las respectivas restricciones establecidas en la </w:t>
      </w:r>
      <w:r w:rsidR="00DF1CFE" w:rsidRPr="00451498">
        <w:rPr>
          <w:rFonts w:ascii="Book Antiqua" w:hAnsi="Book Antiqua" w:cs="CG Times"/>
          <w:spacing w:val="-3"/>
          <w:sz w:val="24"/>
          <w:szCs w:val="24"/>
        </w:rPr>
        <w:t>referida Ley Núm. 107. Las condiciones y restricciones se encuentran redactadas en la Escritura de Compraventa con Restricciones Número Catorce (14), otorgada en el Municipio de San Juan el 2 de febrero de 1979, ante el notario público Bolívar Dones Rivera, sobre la Finca Número Siete Mil Sesenta y Nueve (7069), inscrita al Folio Número Ciento Cuarenta y Cuatro (144) del Tomo Ciento Uno (101) de Comerío, Registro de la Propiedad de Barranquitas, Inscripción Primera.</w:t>
      </w:r>
    </w:p>
    <w:p w14:paraId="552F0054" w14:textId="77777777" w:rsidR="00DF1CFE" w:rsidRPr="00451498" w:rsidRDefault="00DF1CFE" w:rsidP="00451498">
      <w:pPr>
        <w:spacing w:after="0" w:line="240" w:lineRule="auto"/>
        <w:ind w:firstLine="706"/>
        <w:contextualSpacing/>
        <w:jc w:val="both"/>
        <w:rPr>
          <w:rFonts w:ascii="Book Antiqua" w:hAnsi="Book Antiqua" w:cs="CG Times"/>
          <w:spacing w:val="-3"/>
          <w:sz w:val="24"/>
          <w:szCs w:val="24"/>
        </w:rPr>
      </w:pPr>
    </w:p>
    <w:p w14:paraId="0BB36BCB" w14:textId="77777777" w:rsidR="00DF1CFE" w:rsidRPr="00451498" w:rsidRDefault="00DF1CFE" w:rsidP="00451498">
      <w:pPr>
        <w:spacing w:after="0" w:line="240" w:lineRule="auto"/>
        <w:ind w:firstLine="706"/>
        <w:contextualSpacing/>
        <w:jc w:val="both"/>
        <w:rPr>
          <w:rFonts w:ascii="Book Antiqua" w:hAnsi="Book Antiqua" w:cs="CG Times"/>
          <w:spacing w:val="-3"/>
          <w:sz w:val="24"/>
          <w:szCs w:val="24"/>
        </w:rPr>
      </w:pPr>
      <w:r w:rsidRPr="00451498">
        <w:rPr>
          <w:rFonts w:ascii="Book Antiqua" w:hAnsi="Book Antiqua" w:cs="CG Times"/>
          <w:spacing w:val="-3"/>
          <w:sz w:val="24"/>
          <w:szCs w:val="24"/>
        </w:rPr>
        <w:t>En su origen, la finalidad del Programa de Fincas de Tipo Familiar, establecido por la Ley Núm. 107, antes referida, era promover la agricultura en pequeños predios. No obstante, a lo largo de más de cinco décadas de cambios sociales, económicos y demográficos en nuestra Isla, la realidad es que los hijos de aquellos primeros beneficiarios del Programa necesitaron un lugar donde vivir y desarrollarse en momentos de un gran auge poblacional. Por ello, fueron ampliando el entorno a través del establecimiento de comunidades en dichas tierras. Hoy en día, transcurrido el tiempo en que muchas de aquellas fincas dejaran de tener un fin prioritariamente agrícola, es necesario atemperar esa realidad en el Registro de la Propiedad, en los casos que así amerite. De este modo, los hijos de los titulares originales pueden continuar los procedimientos legales necesarios y, finalmente poseer en calidad de dueños.</w:t>
      </w:r>
    </w:p>
    <w:p w14:paraId="59C7B2EE" w14:textId="77777777" w:rsidR="00DF1CFE" w:rsidRPr="00451498" w:rsidRDefault="00DF1CFE" w:rsidP="00451498">
      <w:pPr>
        <w:spacing w:after="0" w:line="240" w:lineRule="auto"/>
        <w:ind w:firstLine="706"/>
        <w:contextualSpacing/>
        <w:jc w:val="both"/>
        <w:rPr>
          <w:rFonts w:ascii="Book Antiqua" w:hAnsi="Book Antiqua" w:cs="CG Times"/>
          <w:spacing w:val="-3"/>
          <w:sz w:val="24"/>
          <w:szCs w:val="24"/>
        </w:rPr>
      </w:pPr>
    </w:p>
    <w:p w14:paraId="4F100288" w14:textId="146D173C" w:rsidR="00DF1CFE" w:rsidRPr="00451498" w:rsidRDefault="00C86CDC" w:rsidP="00451498">
      <w:pPr>
        <w:spacing w:after="0" w:line="240" w:lineRule="auto"/>
        <w:ind w:firstLine="706"/>
        <w:contextualSpacing/>
        <w:jc w:val="both"/>
        <w:rPr>
          <w:rFonts w:ascii="Book Antiqua" w:hAnsi="Book Antiqua"/>
          <w:sz w:val="24"/>
          <w:szCs w:val="24"/>
          <w:lang w:val="es-MX"/>
        </w:rPr>
      </w:pPr>
      <w:r w:rsidRPr="00451498">
        <w:rPr>
          <w:rFonts w:ascii="Book Antiqua" w:hAnsi="Book Antiqua" w:cs="CG Times"/>
          <w:spacing w:val="-3"/>
          <w:sz w:val="24"/>
          <w:szCs w:val="24"/>
        </w:rPr>
        <w:t xml:space="preserve">Los peticionarios de esta Resolución Conjunta ya han acudido previamente ante la Asamblea Legislativa con el mismo propósito. A esos efectos, se radicó la Resolución Conjunta de la Cámara 130 el 5 de mayo de 2021. Sin embargo, aunque la misma fue aprobada por la Cámara de Representantes, ésta no corrió la suerte de culminar el proceso legislativo. </w:t>
      </w:r>
      <w:r w:rsidR="00DF1CFE" w:rsidRPr="00451498">
        <w:rPr>
          <w:rFonts w:ascii="Book Antiqua" w:hAnsi="Book Antiqua" w:cs="CG Times"/>
          <w:spacing w:val="-3"/>
          <w:sz w:val="24"/>
          <w:szCs w:val="24"/>
        </w:rPr>
        <w:t xml:space="preserve"> </w:t>
      </w:r>
      <w:r w:rsidRPr="00451498">
        <w:rPr>
          <w:rFonts w:ascii="Book Antiqua" w:hAnsi="Book Antiqua" w:cs="CG Times"/>
          <w:spacing w:val="-3"/>
          <w:sz w:val="24"/>
          <w:szCs w:val="24"/>
        </w:rPr>
        <w:t xml:space="preserve">Por lo tanto, a cinco (5) años de aquella radicación también </w:t>
      </w:r>
      <w:r w:rsidR="00A82B53" w:rsidRPr="00451498">
        <w:rPr>
          <w:rFonts w:ascii="Book Antiqua" w:hAnsi="Book Antiqua" w:cs="CG Times"/>
          <w:spacing w:val="-3"/>
          <w:sz w:val="24"/>
          <w:szCs w:val="24"/>
        </w:rPr>
        <w:t xml:space="preserve">presentada por </w:t>
      </w:r>
      <w:r w:rsidRPr="00451498">
        <w:rPr>
          <w:rFonts w:ascii="Book Antiqua" w:hAnsi="Book Antiqua" w:cs="CG Times"/>
          <w:spacing w:val="-3"/>
          <w:sz w:val="24"/>
          <w:szCs w:val="24"/>
        </w:rPr>
        <w:t>petición y en plena conformidad con la facultad inherente de la Asamblea Legislativa reconocida taxativamente por la Ley Núm. 107, esta Resolución Conjunta procede ordenar que se liberen las restricciones que ésta establece en aquellos casos en que se estime meritorio, tal y como lo ha hecho la Legislatura en reiteradas ocasiones. Por ello y en aras de atemperar la realidad física con la inscripción registral, consideramos meritorio ejercer nuestras prerrogativas en el presente caso.</w:t>
      </w:r>
    </w:p>
    <w:p w14:paraId="1CBEC458" w14:textId="77777777" w:rsidR="00C7105C" w:rsidRPr="00CD5D0A" w:rsidRDefault="00C7105C" w:rsidP="007B5CA8">
      <w:pPr>
        <w:spacing w:after="0" w:line="240" w:lineRule="auto"/>
        <w:ind w:firstLine="706"/>
        <w:contextualSpacing/>
        <w:jc w:val="both"/>
        <w:rPr>
          <w:rFonts w:ascii="Book Antiqua" w:hAnsi="Book Antiqua"/>
          <w:sz w:val="24"/>
          <w:szCs w:val="24"/>
          <w:lang w:val="es-MX"/>
        </w:rPr>
      </w:pPr>
    </w:p>
    <w:p w14:paraId="6D9DD024" w14:textId="31C7E8A9" w:rsidR="009D59F2" w:rsidRDefault="00C7105C" w:rsidP="00E75DBD">
      <w:pPr>
        <w:spacing w:after="0" w:line="480" w:lineRule="auto"/>
        <w:jc w:val="both"/>
        <w:rPr>
          <w:rFonts w:ascii="Book Antiqua" w:hAnsi="Book Antiqua"/>
          <w:sz w:val="24"/>
          <w:szCs w:val="24"/>
        </w:rPr>
      </w:pPr>
      <w:r w:rsidRPr="00451498">
        <w:rPr>
          <w:rFonts w:ascii="Book Antiqua" w:hAnsi="Book Antiqua"/>
          <w:i/>
          <w:iCs/>
          <w:sz w:val="24"/>
          <w:szCs w:val="24"/>
        </w:rPr>
        <w:t>RESUÉLV</w:t>
      </w:r>
      <w:r w:rsidR="009D3E00">
        <w:rPr>
          <w:rFonts w:ascii="Book Antiqua" w:hAnsi="Book Antiqua"/>
          <w:i/>
          <w:iCs/>
          <w:sz w:val="24"/>
          <w:szCs w:val="24"/>
        </w:rPr>
        <w:t>E</w:t>
      </w:r>
      <w:r w:rsidR="002C0C1B" w:rsidRPr="00451498">
        <w:rPr>
          <w:rFonts w:ascii="Book Antiqua" w:hAnsi="Book Antiqua"/>
          <w:i/>
          <w:iCs/>
          <w:sz w:val="24"/>
          <w:szCs w:val="24"/>
        </w:rPr>
        <w:t xml:space="preserve">SE POR LA </w:t>
      </w:r>
      <w:r w:rsidR="00833965" w:rsidRPr="00451498">
        <w:rPr>
          <w:rFonts w:ascii="Book Antiqua" w:hAnsi="Book Antiqua"/>
          <w:i/>
          <w:iCs/>
          <w:sz w:val="24"/>
          <w:szCs w:val="24"/>
        </w:rPr>
        <w:t>ASAMBLEA LEGISLATIVA</w:t>
      </w:r>
      <w:r w:rsidR="002C0C1B" w:rsidRPr="00451498">
        <w:rPr>
          <w:rFonts w:ascii="Book Antiqua" w:hAnsi="Book Antiqua"/>
          <w:i/>
          <w:iCs/>
          <w:sz w:val="24"/>
          <w:szCs w:val="24"/>
        </w:rPr>
        <w:t xml:space="preserve"> DE PUERTO RICO:</w:t>
      </w:r>
    </w:p>
    <w:p w14:paraId="22145366" w14:textId="77777777" w:rsidR="00451498" w:rsidRDefault="00451498" w:rsidP="00E75DBD">
      <w:pPr>
        <w:spacing w:after="0" w:line="480" w:lineRule="auto"/>
        <w:ind w:firstLine="720"/>
        <w:jc w:val="both"/>
        <w:rPr>
          <w:rFonts w:ascii="Book Antiqua" w:hAnsi="Book Antiqua"/>
          <w:sz w:val="24"/>
          <w:szCs w:val="24"/>
        </w:rPr>
        <w:sectPr w:rsidR="00451498" w:rsidSect="00451498">
          <w:headerReference w:type="default" r:id="rId6"/>
          <w:footerReference w:type="default" r:id="rId7"/>
          <w:pgSz w:w="12240" w:h="15840"/>
          <w:pgMar w:top="1440" w:right="1440" w:bottom="1440" w:left="1440" w:header="720" w:footer="720" w:gutter="0"/>
          <w:cols w:space="720"/>
          <w:titlePg/>
          <w:docGrid w:linePitch="360"/>
        </w:sectPr>
      </w:pPr>
    </w:p>
    <w:p w14:paraId="434133E6" w14:textId="3AA78A2F" w:rsidR="006B601D" w:rsidRPr="002C6D7D" w:rsidRDefault="006B601D" w:rsidP="00E75DBD">
      <w:pPr>
        <w:suppressAutoHyphens/>
        <w:spacing w:after="0" w:line="480" w:lineRule="auto"/>
        <w:contextualSpacing/>
        <w:jc w:val="both"/>
        <w:rPr>
          <w:rFonts w:ascii="Book Antiqua" w:hAnsi="Book Antiqua" w:cs="CG Times"/>
          <w:spacing w:val="-3"/>
          <w:sz w:val="24"/>
          <w:szCs w:val="24"/>
        </w:rPr>
      </w:pPr>
      <w:r>
        <w:rPr>
          <w:rFonts w:ascii="Book Antiqua" w:hAnsi="Book Antiqua"/>
          <w:sz w:val="24"/>
          <w:szCs w:val="24"/>
        </w:rPr>
        <w:tab/>
      </w:r>
      <w:r w:rsidR="00D86CCB">
        <w:rPr>
          <w:rFonts w:ascii="Book Antiqua" w:hAnsi="Book Antiqua"/>
          <w:sz w:val="24"/>
          <w:szCs w:val="24"/>
        </w:rPr>
        <w:t>Artículo</w:t>
      </w:r>
      <w:r w:rsidR="00EF50CA">
        <w:rPr>
          <w:rFonts w:ascii="Book Antiqua" w:hAnsi="Book Antiqua"/>
          <w:sz w:val="24"/>
          <w:szCs w:val="24"/>
        </w:rPr>
        <w:t xml:space="preserve"> 1.- Se </w:t>
      </w:r>
      <w:r w:rsidR="00D23308">
        <w:rPr>
          <w:rFonts w:ascii="Book Antiqua" w:hAnsi="Book Antiqua" w:cs="CG Times"/>
          <w:spacing w:val="-3"/>
          <w:sz w:val="24"/>
          <w:szCs w:val="24"/>
        </w:rPr>
        <w:t xml:space="preserve">ordena a la </w:t>
      </w:r>
      <w:r w:rsidR="00A57DDF">
        <w:rPr>
          <w:rFonts w:ascii="Book Antiqua" w:hAnsi="Book Antiqua" w:cs="CG Times"/>
          <w:spacing w:val="-3"/>
          <w:sz w:val="24"/>
          <w:szCs w:val="24"/>
        </w:rPr>
        <w:t>Departamento de Agricultura</w:t>
      </w:r>
      <w:r w:rsidR="00D23308">
        <w:rPr>
          <w:rFonts w:ascii="Book Antiqua" w:hAnsi="Book Antiqua" w:cs="CG Times"/>
          <w:spacing w:val="-3"/>
          <w:sz w:val="24"/>
          <w:szCs w:val="24"/>
        </w:rPr>
        <w:t xml:space="preserve"> y a la Junta de Planificación de Puerto Rico </w:t>
      </w:r>
      <w:r w:rsidR="00A57DDF">
        <w:rPr>
          <w:rFonts w:ascii="Book Antiqua" w:hAnsi="Book Antiqua" w:cs="CG Times"/>
          <w:spacing w:val="-3"/>
          <w:sz w:val="24"/>
          <w:szCs w:val="24"/>
        </w:rPr>
        <w:t xml:space="preserve">de acuerdo con lo  establecido </w:t>
      </w:r>
      <w:r w:rsidR="00D23308">
        <w:rPr>
          <w:rFonts w:ascii="Book Antiqua" w:hAnsi="Book Antiqua" w:cs="CG Times"/>
          <w:spacing w:val="-3"/>
          <w:sz w:val="24"/>
          <w:szCs w:val="24"/>
        </w:rPr>
        <w:t xml:space="preserve">a liberar de las restricciones y condiciones sobre preservación e indivisión previamente impuestas y anotadas según dispuesto en la Ley Núm. 107 de 3 de julio de 1974, según enmendada, del predio de terreno marcado con </w:t>
      </w:r>
      <w:r w:rsidR="00D23308">
        <w:rPr>
          <w:rFonts w:ascii="Book Antiqua" w:hAnsi="Book Antiqua" w:cs="CG Times"/>
          <w:spacing w:val="-3"/>
          <w:sz w:val="24"/>
          <w:szCs w:val="24"/>
        </w:rPr>
        <w:lastRenderedPageBreak/>
        <w:t xml:space="preserve">el número veinticuatro (24) en el Plano de Subdivisión de la finca “Vega Redonda”, según consta  en la Escritura de Compraventa con Restricciones Número Catorce (14), otorgada en el Municipio de San Juan el 2 de febrero de 1979, sobre la Finca Número Siete Mil Sesenta y Nueve (7069), inscrita al Folio Número Ciento Cuarenta y Cuatro (144) </w:t>
      </w:r>
      <w:r w:rsidR="00E05BB7">
        <w:rPr>
          <w:rFonts w:ascii="Book Antiqua" w:hAnsi="Book Antiqua" w:cs="CG Times"/>
          <w:spacing w:val="-3"/>
          <w:sz w:val="24"/>
          <w:szCs w:val="24"/>
        </w:rPr>
        <w:t>del Tomo Ciento Uno (101) de Comerío, Registro de la Propiedad de Barranquitas, Inscripción Primera e inscrita a favor de don Enrique Matos Ortiz y doña Hipólita Reyes González, ambos fenecidos</w:t>
      </w:r>
      <w:r w:rsidR="00364B1A">
        <w:rPr>
          <w:rFonts w:ascii="Book Antiqua" w:hAnsi="Book Antiqua" w:cs="CG Times"/>
          <w:spacing w:val="-3"/>
          <w:sz w:val="24"/>
          <w:szCs w:val="24"/>
        </w:rPr>
        <w:t>.</w:t>
      </w:r>
    </w:p>
    <w:p w14:paraId="55EC0ACC" w14:textId="7959F0FB" w:rsidR="00EF50CA" w:rsidRPr="0090355F" w:rsidRDefault="00DD77DB" w:rsidP="00E75DBD">
      <w:pPr>
        <w:tabs>
          <w:tab w:val="left" w:pos="0"/>
        </w:tabs>
        <w:suppressAutoHyphens/>
        <w:spacing w:after="0" w:line="480" w:lineRule="auto"/>
        <w:contextualSpacing/>
        <w:jc w:val="both"/>
        <w:rPr>
          <w:rFonts w:ascii="Book Antiqua" w:hAnsi="Book Antiqua"/>
          <w:bCs/>
          <w:sz w:val="24"/>
          <w:szCs w:val="24"/>
        </w:rPr>
      </w:pPr>
      <w:r>
        <w:rPr>
          <w:rFonts w:ascii="Book Antiqua" w:hAnsi="Book Antiqua" w:cs="CG Times"/>
          <w:spacing w:val="-3"/>
          <w:sz w:val="24"/>
          <w:szCs w:val="24"/>
        </w:rPr>
        <w:tab/>
      </w:r>
      <w:r w:rsidR="00D86CCB">
        <w:rPr>
          <w:rFonts w:ascii="Book Antiqua" w:hAnsi="Book Antiqua"/>
          <w:sz w:val="24"/>
          <w:szCs w:val="24"/>
        </w:rPr>
        <w:t>Artículo</w:t>
      </w:r>
      <w:r w:rsidR="00EF50CA">
        <w:rPr>
          <w:rFonts w:ascii="Book Antiqua" w:hAnsi="Book Antiqua"/>
          <w:sz w:val="24"/>
          <w:szCs w:val="24"/>
        </w:rPr>
        <w:t xml:space="preserve"> </w:t>
      </w:r>
      <w:r w:rsidR="006B52A8">
        <w:rPr>
          <w:rFonts w:ascii="Book Antiqua" w:hAnsi="Book Antiqua"/>
          <w:sz w:val="24"/>
          <w:szCs w:val="24"/>
        </w:rPr>
        <w:t>2</w:t>
      </w:r>
      <w:r w:rsidR="00E05BB7">
        <w:rPr>
          <w:rFonts w:ascii="Book Antiqua" w:hAnsi="Book Antiqua"/>
          <w:sz w:val="24"/>
          <w:szCs w:val="24"/>
        </w:rPr>
        <w:t xml:space="preserve">.- </w:t>
      </w:r>
      <w:r w:rsidR="00EF50CA">
        <w:rPr>
          <w:rFonts w:ascii="Book Antiqua" w:hAnsi="Book Antiqua"/>
          <w:sz w:val="24"/>
          <w:szCs w:val="24"/>
        </w:rPr>
        <w:t xml:space="preserve">Esta </w:t>
      </w:r>
      <w:r w:rsidR="006B52A8">
        <w:rPr>
          <w:rFonts w:ascii="Book Antiqua" w:hAnsi="Book Antiqua"/>
          <w:sz w:val="24"/>
          <w:szCs w:val="24"/>
        </w:rPr>
        <w:t>Resolución</w:t>
      </w:r>
      <w:r w:rsidR="001C651A">
        <w:rPr>
          <w:rFonts w:ascii="Book Antiqua" w:hAnsi="Book Antiqua"/>
          <w:sz w:val="24"/>
          <w:szCs w:val="24"/>
        </w:rPr>
        <w:t xml:space="preserve"> Conjunta</w:t>
      </w:r>
      <w:r w:rsidR="00EF50CA">
        <w:rPr>
          <w:rFonts w:ascii="Book Antiqua" w:hAnsi="Book Antiqua"/>
          <w:sz w:val="24"/>
          <w:szCs w:val="24"/>
        </w:rPr>
        <w:t xml:space="preserve"> comenzar</w:t>
      </w:r>
      <w:r w:rsidR="001C651A">
        <w:rPr>
          <w:rFonts w:ascii="Book Antiqua" w:hAnsi="Book Antiqua"/>
          <w:sz w:val="24"/>
          <w:szCs w:val="24"/>
        </w:rPr>
        <w:t>á</w:t>
      </w:r>
      <w:r w:rsidR="00EF50CA">
        <w:rPr>
          <w:rFonts w:ascii="Book Antiqua" w:hAnsi="Book Antiqua"/>
          <w:sz w:val="24"/>
          <w:szCs w:val="24"/>
        </w:rPr>
        <w:t xml:space="preserve"> a regir inmediatamente después de su</w:t>
      </w:r>
      <w:r w:rsidR="00EF778E">
        <w:rPr>
          <w:rFonts w:ascii="Book Antiqua" w:hAnsi="Book Antiqua"/>
          <w:sz w:val="24"/>
          <w:szCs w:val="24"/>
        </w:rPr>
        <w:t xml:space="preserve"> </w:t>
      </w:r>
      <w:r w:rsidR="00EF50CA">
        <w:rPr>
          <w:rFonts w:ascii="Book Antiqua" w:hAnsi="Book Antiqua"/>
          <w:sz w:val="24"/>
          <w:szCs w:val="24"/>
        </w:rPr>
        <w:t>aprobación.</w:t>
      </w:r>
    </w:p>
    <w:sectPr w:rsidR="00EF50CA" w:rsidRPr="0090355F" w:rsidSect="009D59F2">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A8ADA5" w14:textId="77777777" w:rsidR="002B10D5" w:rsidRDefault="002B10D5" w:rsidP="002B10D5">
      <w:pPr>
        <w:spacing w:after="0" w:line="240" w:lineRule="auto"/>
      </w:pPr>
      <w:r>
        <w:separator/>
      </w:r>
    </w:p>
  </w:endnote>
  <w:endnote w:type="continuationSeparator" w:id="0">
    <w:p w14:paraId="7B0550F6" w14:textId="77777777" w:rsidR="002B10D5" w:rsidRDefault="002B10D5" w:rsidP="002B1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3D696" w14:textId="7FA87F15" w:rsidR="002B10D5" w:rsidRDefault="002B10D5">
    <w:pPr>
      <w:pStyle w:val="Footer"/>
      <w:jc w:val="center"/>
    </w:pPr>
  </w:p>
  <w:p w14:paraId="25B61FEA" w14:textId="77777777" w:rsidR="002B10D5" w:rsidRDefault="002B10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495EFB" w14:textId="77777777" w:rsidR="002B10D5" w:rsidRDefault="002B10D5" w:rsidP="002B10D5">
      <w:pPr>
        <w:spacing w:after="0" w:line="240" w:lineRule="auto"/>
      </w:pPr>
      <w:r>
        <w:separator/>
      </w:r>
    </w:p>
  </w:footnote>
  <w:footnote w:type="continuationSeparator" w:id="0">
    <w:p w14:paraId="47CA1AE9" w14:textId="77777777" w:rsidR="002B10D5" w:rsidRDefault="002B10D5" w:rsidP="002B10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5023701"/>
      <w:docPartObj>
        <w:docPartGallery w:val="Page Numbers (Top of Page)"/>
        <w:docPartUnique/>
      </w:docPartObj>
    </w:sdtPr>
    <w:sdtEndPr/>
    <w:sdtContent>
      <w:p w14:paraId="075243F1" w14:textId="32FFE4AA" w:rsidR="00451498" w:rsidRDefault="00451498">
        <w:pPr>
          <w:pStyle w:val="Header"/>
          <w:jc w:val="center"/>
        </w:pPr>
        <w:r>
          <w:fldChar w:fldCharType="begin"/>
        </w:r>
        <w:r>
          <w:instrText>PAGE   \* MERGEFORMAT</w:instrText>
        </w:r>
        <w:r>
          <w:fldChar w:fldCharType="separate"/>
        </w:r>
        <w:r>
          <w:rPr>
            <w:lang w:val="es-ES"/>
          </w:rPr>
          <w:t>2</w:t>
        </w:r>
        <w:r>
          <w:fldChar w:fldCharType="end"/>
        </w:r>
      </w:p>
    </w:sdtContent>
  </w:sdt>
  <w:p w14:paraId="79AEF24B" w14:textId="77777777" w:rsidR="00451498" w:rsidRDefault="0045149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FE7"/>
    <w:rsid w:val="0001327E"/>
    <w:rsid w:val="00024E6D"/>
    <w:rsid w:val="00046549"/>
    <w:rsid w:val="00056A35"/>
    <w:rsid w:val="0005757D"/>
    <w:rsid w:val="00060079"/>
    <w:rsid w:val="0006177C"/>
    <w:rsid w:val="0006389A"/>
    <w:rsid w:val="000728E8"/>
    <w:rsid w:val="00075A34"/>
    <w:rsid w:val="00077474"/>
    <w:rsid w:val="0008043A"/>
    <w:rsid w:val="00093114"/>
    <w:rsid w:val="000A1B40"/>
    <w:rsid w:val="000A23E8"/>
    <w:rsid w:val="000A59A5"/>
    <w:rsid w:val="000A63B6"/>
    <w:rsid w:val="000D7B43"/>
    <w:rsid w:val="000F0E1C"/>
    <w:rsid w:val="00100DAB"/>
    <w:rsid w:val="0010204A"/>
    <w:rsid w:val="00110B72"/>
    <w:rsid w:val="001163AC"/>
    <w:rsid w:val="00117E22"/>
    <w:rsid w:val="00121AE1"/>
    <w:rsid w:val="00126E4A"/>
    <w:rsid w:val="00140E76"/>
    <w:rsid w:val="00141273"/>
    <w:rsid w:val="00145456"/>
    <w:rsid w:val="0016234D"/>
    <w:rsid w:val="001625CC"/>
    <w:rsid w:val="00163FD0"/>
    <w:rsid w:val="00177ED7"/>
    <w:rsid w:val="00185A78"/>
    <w:rsid w:val="00187FEF"/>
    <w:rsid w:val="0019167E"/>
    <w:rsid w:val="0019179B"/>
    <w:rsid w:val="00192C9E"/>
    <w:rsid w:val="00193088"/>
    <w:rsid w:val="001A37D5"/>
    <w:rsid w:val="001B7F33"/>
    <w:rsid w:val="001C0214"/>
    <w:rsid w:val="001C2F8C"/>
    <w:rsid w:val="001C651A"/>
    <w:rsid w:val="001D27FC"/>
    <w:rsid w:val="001E0EB9"/>
    <w:rsid w:val="001F5342"/>
    <w:rsid w:val="00202A25"/>
    <w:rsid w:val="002059E7"/>
    <w:rsid w:val="00206F8C"/>
    <w:rsid w:val="0020752C"/>
    <w:rsid w:val="00215596"/>
    <w:rsid w:val="00221F6C"/>
    <w:rsid w:val="0022440E"/>
    <w:rsid w:val="0023798B"/>
    <w:rsid w:val="002403FE"/>
    <w:rsid w:val="00240623"/>
    <w:rsid w:val="00267FBB"/>
    <w:rsid w:val="0027062E"/>
    <w:rsid w:val="00271853"/>
    <w:rsid w:val="002926A6"/>
    <w:rsid w:val="002A2062"/>
    <w:rsid w:val="002A6A4C"/>
    <w:rsid w:val="002B10D5"/>
    <w:rsid w:val="002B3A09"/>
    <w:rsid w:val="002C0C1B"/>
    <w:rsid w:val="002C0C92"/>
    <w:rsid w:val="002C0D2E"/>
    <w:rsid w:val="002C5AE9"/>
    <w:rsid w:val="002C6D7D"/>
    <w:rsid w:val="002D29A4"/>
    <w:rsid w:val="002D69AA"/>
    <w:rsid w:val="002F27EC"/>
    <w:rsid w:val="002F2D84"/>
    <w:rsid w:val="002F449D"/>
    <w:rsid w:val="003102A1"/>
    <w:rsid w:val="003123CB"/>
    <w:rsid w:val="00312434"/>
    <w:rsid w:val="00314FA0"/>
    <w:rsid w:val="00317FE7"/>
    <w:rsid w:val="00323B1F"/>
    <w:rsid w:val="003246B1"/>
    <w:rsid w:val="00331419"/>
    <w:rsid w:val="00333E57"/>
    <w:rsid w:val="00335BD7"/>
    <w:rsid w:val="00337A24"/>
    <w:rsid w:val="0034204E"/>
    <w:rsid w:val="00345DD9"/>
    <w:rsid w:val="003507E1"/>
    <w:rsid w:val="0035113C"/>
    <w:rsid w:val="00362327"/>
    <w:rsid w:val="003647D8"/>
    <w:rsid w:val="00364B1A"/>
    <w:rsid w:val="00373D07"/>
    <w:rsid w:val="00374859"/>
    <w:rsid w:val="00375C09"/>
    <w:rsid w:val="003850E1"/>
    <w:rsid w:val="003868EF"/>
    <w:rsid w:val="003A05C4"/>
    <w:rsid w:val="003B0BF5"/>
    <w:rsid w:val="003B34FF"/>
    <w:rsid w:val="003C1771"/>
    <w:rsid w:val="003D3329"/>
    <w:rsid w:val="003E3F89"/>
    <w:rsid w:val="003F19EE"/>
    <w:rsid w:val="003F3004"/>
    <w:rsid w:val="003F5977"/>
    <w:rsid w:val="004008D2"/>
    <w:rsid w:val="0040129F"/>
    <w:rsid w:val="004028BC"/>
    <w:rsid w:val="0041185A"/>
    <w:rsid w:val="0041353A"/>
    <w:rsid w:val="00417B43"/>
    <w:rsid w:val="00421E82"/>
    <w:rsid w:val="00423CCD"/>
    <w:rsid w:val="00424649"/>
    <w:rsid w:val="0043257E"/>
    <w:rsid w:val="004459E9"/>
    <w:rsid w:val="004467BB"/>
    <w:rsid w:val="00451498"/>
    <w:rsid w:val="0045435B"/>
    <w:rsid w:val="004564C7"/>
    <w:rsid w:val="004610E2"/>
    <w:rsid w:val="00472B33"/>
    <w:rsid w:val="00475C2C"/>
    <w:rsid w:val="00484E68"/>
    <w:rsid w:val="00487763"/>
    <w:rsid w:val="00492D77"/>
    <w:rsid w:val="0049769B"/>
    <w:rsid w:val="00497FE7"/>
    <w:rsid w:val="004A5A8B"/>
    <w:rsid w:val="004C063A"/>
    <w:rsid w:val="004C5C6B"/>
    <w:rsid w:val="004C7FAC"/>
    <w:rsid w:val="004D0501"/>
    <w:rsid w:val="004D6BC8"/>
    <w:rsid w:val="004D7E89"/>
    <w:rsid w:val="004E4394"/>
    <w:rsid w:val="00511476"/>
    <w:rsid w:val="00512CAB"/>
    <w:rsid w:val="00517805"/>
    <w:rsid w:val="00525F9F"/>
    <w:rsid w:val="00537D0C"/>
    <w:rsid w:val="00545389"/>
    <w:rsid w:val="00545557"/>
    <w:rsid w:val="00545A6B"/>
    <w:rsid w:val="005522EA"/>
    <w:rsid w:val="00553734"/>
    <w:rsid w:val="00553C69"/>
    <w:rsid w:val="00561EB1"/>
    <w:rsid w:val="005631F4"/>
    <w:rsid w:val="00576380"/>
    <w:rsid w:val="00582B08"/>
    <w:rsid w:val="005A4F2D"/>
    <w:rsid w:val="005C4C8D"/>
    <w:rsid w:val="005C53BB"/>
    <w:rsid w:val="005F62C1"/>
    <w:rsid w:val="00602B37"/>
    <w:rsid w:val="00611C2B"/>
    <w:rsid w:val="00613E2D"/>
    <w:rsid w:val="006267F0"/>
    <w:rsid w:val="006307DE"/>
    <w:rsid w:val="006345D0"/>
    <w:rsid w:val="00640B58"/>
    <w:rsid w:val="00640FB4"/>
    <w:rsid w:val="0064179A"/>
    <w:rsid w:val="0064622D"/>
    <w:rsid w:val="0065693F"/>
    <w:rsid w:val="00663033"/>
    <w:rsid w:val="006641DC"/>
    <w:rsid w:val="00666C68"/>
    <w:rsid w:val="00667F4F"/>
    <w:rsid w:val="006807BB"/>
    <w:rsid w:val="00686128"/>
    <w:rsid w:val="006879FF"/>
    <w:rsid w:val="006949CD"/>
    <w:rsid w:val="006B52A8"/>
    <w:rsid w:val="006B601D"/>
    <w:rsid w:val="006C4D28"/>
    <w:rsid w:val="006D400F"/>
    <w:rsid w:val="006E17F9"/>
    <w:rsid w:val="006F5C8B"/>
    <w:rsid w:val="00715D48"/>
    <w:rsid w:val="007209D6"/>
    <w:rsid w:val="007236CA"/>
    <w:rsid w:val="007248F8"/>
    <w:rsid w:val="0073454C"/>
    <w:rsid w:val="007506FE"/>
    <w:rsid w:val="0075563F"/>
    <w:rsid w:val="00755D59"/>
    <w:rsid w:val="0076241C"/>
    <w:rsid w:val="007626A9"/>
    <w:rsid w:val="00763166"/>
    <w:rsid w:val="0076385F"/>
    <w:rsid w:val="00782E39"/>
    <w:rsid w:val="007830CA"/>
    <w:rsid w:val="007A07B0"/>
    <w:rsid w:val="007A21A5"/>
    <w:rsid w:val="007B12FD"/>
    <w:rsid w:val="007B5CA8"/>
    <w:rsid w:val="007C2333"/>
    <w:rsid w:val="007C4899"/>
    <w:rsid w:val="007D4CD5"/>
    <w:rsid w:val="007E3282"/>
    <w:rsid w:val="007F199F"/>
    <w:rsid w:val="007F4AC1"/>
    <w:rsid w:val="00814397"/>
    <w:rsid w:val="00815FCE"/>
    <w:rsid w:val="008212F2"/>
    <w:rsid w:val="00827AA8"/>
    <w:rsid w:val="00833965"/>
    <w:rsid w:val="00837DF1"/>
    <w:rsid w:val="00852191"/>
    <w:rsid w:val="00867655"/>
    <w:rsid w:val="0087097F"/>
    <w:rsid w:val="00880AB8"/>
    <w:rsid w:val="00897844"/>
    <w:rsid w:val="008A501C"/>
    <w:rsid w:val="008B152B"/>
    <w:rsid w:val="008B5257"/>
    <w:rsid w:val="008C16E3"/>
    <w:rsid w:val="008C2DC0"/>
    <w:rsid w:val="008E691F"/>
    <w:rsid w:val="008E750E"/>
    <w:rsid w:val="008F77F5"/>
    <w:rsid w:val="00901410"/>
    <w:rsid w:val="0090355F"/>
    <w:rsid w:val="0090730F"/>
    <w:rsid w:val="00911F1F"/>
    <w:rsid w:val="00914C74"/>
    <w:rsid w:val="00916CB5"/>
    <w:rsid w:val="00917B3C"/>
    <w:rsid w:val="00920380"/>
    <w:rsid w:val="00925D55"/>
    <w:rsid w:val="00947326"/>
    <w:rsid w:val="00971CD2"/>
    <w:rsid w:val="0098167D"/>
    <w:rsid w:val="009A43A7"/>
    <w:rsid w:val="009B3F69"/>
    <w:rsid w:val="009C20C8"/>
    <w:rsid w:val="009C756A"/>
    <w:rsid w:val="009D0784"/>
    <w:rsid w:val="009D3E00"/>
    <w:rsid w:val="009D59F2"/>
    <w:rsid w:val="009E2BF9"/>
    <w:rsid w:val="009F7C61"/>
    <w:rsid w:val="00A0191D"/>
    <w:rsid w:val="00A019D5"/>
    <w:rsid w:val="00A043E7"/>
    <w:rsid w:val="00A054B6"/>
    <w:rsid w:val="00A216AB"/>
    <w:rsid w:val="00A34E8F"/>
    <w:rsid w:val="00A45334"/>
    <w:rsid w:val="00A565FB"/>
    <w:rsid w:val="00A57DDF"/>
    <w:rsid w:val="00A60966"/>
    <w:rsid w:val="00A651DB"/>
    <w:rsid w:val="00A82B53"/>
    <w:rsid w:val="00A83962"/>
    <w:rsid w:val="00A87297"/>
    <w:rsid w:val="00A90A91"/>
    <w:rsid w:val="00A97497"/>
    <w:rsid w:val="00AA7F40"/>
    <w:rsid w:val="00AB4063"/>
    <w:rsid w:val="00AB6145"/>
    <w:rsid w:val="00AC21D9"/>
    <w:rsid w:val="00AC68C4"/>
    <w:rsid w:val="00AE134B"/>
    <w:rsid w:val="00B10C1B"/>
    <w:rsid w:val="00B16043"/>
    <w:rsid w:val="00B32ED3"/>
    <w:rsid w:val="00B35E23"/>
    <w:rsid w:val="00B418AA"/>
    <w:rsid w:val="00B479CE"/>
    <w:rsid w:val="00B52DEC"/>
    <w:rsid w:val="00B551CB"/>
    <w:rsid w:val="00B6552A"/>
    <w:rsid w:val="00B7456D"/>
    <w:rsid w:val="00B82890"/>
    <w:rsid w:val="00B95001"/>
    <w:rsid w:val="00B96451"/>
    <w:rsid w:val="00BA7EAA"/>
    <w:rsid w:val="00BB1123"/>
    <w:rsid w:val="00BB36A7"/>
    <w:rsid w:val="00BC0AD5"/>
    <w:rsid w:val="00BC526D"/>
    <w:rsid w:val="00BC5FD2"/>
    <w:rsid w:val="00BC74B8"/>
    <w:rsid w:val="00BD18A0"/>
    <w:rsid w:val="00BE0146"/>
    <w:rsid w:val="00BE4AA5"/>
    <w:rsid w:val="00BE4F49"/>
    <w:rsid w:val="00BE5405"/>
    <w:rsid w:val="00BE5442"/>
    <w:rsid w:val="00BE6490"/>
    <w:rsid w:val="00BF6197"/>
    <w:rsid w:val="00C01830"/>
    <w:rsid w:val="00C24320"/>
    <w:rsid w:val="00C24E1A"/>
    <w:rsid w:val="00C35CF5"/>
    <w:rsid w:val="00C5244D"/>
    <w:rsid w:val="00C7105C"/>
    <w:rsid w:val="00C760B4"/>
    <w:rsid w:val="00C83C95"/>
    <w:rsid w:val="00C8606D"/>
    <w:rsid w:val="00C86CDC"/>
    <w:rsid w:val="00C908C3"/>
    <w:rsid w:val="00CA49B8"/>
    <w:rsid w:val="00CC1119"/>
    <w:rsid w:val="00CD202D"/>
    <w:rsid w:val="00CD2E6D"/>
    <w:rsid w:val="00CD3BEE"/>
    <w:rsid w:val="00CD5D0A"/>
    <w:rsid w:val="00CF6004"/>
    <w:rsid w:val="00CF7329"/>
    <w:rsid w:val="00D10B48"/>
    <w:rsid w:val="00D1116E"/>
    <w:rsid w:val="00D23308"/>
    <w:rsid w:val="00D237B1"/>
    <w:rsid w:val="00D24E79"/>
    <w:rsid w:val="00D30616"/>
    <w:rsid w:val="00D32015"/>
    <w:rsid w:val="00D36C3E"/>
    <w:rsid w:val="00D4661A"/>
    <w:rsid w:val="00D47C0A"/>
    <w:rsid w:val="00D60E21"/>
    <w:rsid w:val="00D66A02"/>
    <w:rsid w:val="00D717CE"/>
    <w:rsid w:val="00D8219C"/>
    <w:rsid w:val="00D82A00"/>
    <w:rsid w:val="00D86CCB"/>
    <w:rsid w:val="00D93297"/>
    <w:rsid w:val="00D95F72"/>
    <w:rsid w:val="00D974D4"/>
    <w:rsid w:val="00DA13F2"/>
    <w:rsid w:val="00DA46BB"/>
    <w:rsid w:val="00DA723B"/>
    <w:rsid w:val="00DB02DF"/>
    <w:rsid w:val="00DB2FAC"/>
    <w:rsid w:val="00DC23B9"/>
    <w:rsid w:val="00DC6EB2"/>
    <w:rsid w:val="00DD6772"/>
    <w:rsid w:val="00DD77DB"/>
    <w:rsid w:val="00DF1CFE"/>
    <w:rsid w:val="00E02C6E"/>
    <w:rsid w:val="00E05BB7"/>
    <w:rsid w:val="00E10187"/>
    <w:rsid w:val="00E12432"/>
    <w:rsid w:val="00E2377C"/>
    <w:rsid w:val="00E44D83"/>
    <w:rsid w:val="00E52432"/>
    <w:rsid w:val="00E54927"/>
    <w:rsid w:val="00E67EE9"/>
    <w:rsid w:val="00E75DBD"/>
    <w:rsid w:val="00E87F4A"/>
    <w:rsid w:val="00EA4360"/>
    <w:rsid w:val="00EB0D5A"/>
    <w:rsid w:val="00EC28C5"/>
    <w:rsid w:val="00ED11D4"/>
    <w:rsid w:val="00ED1A4D"/>
    <w:rsid w:val="00EE679B"/>
    <w:rsid w:val="00EE6B73"/>
    <w:rsid w:val="00EF0589"/>
    <w:rsid w:val="00EF4DCC"/>
    <w:rsid w:val="00EF50CA"/>
    <w:rsid w:val="00EF778E"/>
    <w:rsid w:val="00F01AE2"/>
    <w:rsid w:val="00F04538"/>
    <w:rsid w:val="00F07416"/>
    <w:rsid w:val="00F13338"/>
    <w:rsid w:val="00F156F7"/>
    <w:rsid w:val="00F245A6"/>
    <w:rsid w:val="00F27507"/>
    <w:rsid w:val="00F307CB"/>
    <w:rsid w:val="00F30922"/>
    <w:rsid w:val="00F362FE"/>
    <w:rsid w:val="00F3727E"/>
    <w:rsid w:val="00F5555A"/>
    <w:rsid w:val="00F71314"/>
    <w:rsid w:val="00F7541D"/>
    <w:rsid w:val="00F95BC3"/>
    <w:rsid w:val="00FA61D6"/>
    <w:rsid w:val="00FB4B5A"/>
    <w:rsid w:val="00FB6EC3"/>
    <w:rsid w:val="00FD25D1"/>
    <w:rsid w:val="00FD36F3"/>
    <w:rsid w:val="00FE31F2"/>
    <w:rsid w:val="00FF69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93504"/>
  <w15:chartTrackingRefBased/>
  <w15:docId w15:val="{739A9BF5-E15D-4832-99F0-7B6873BE8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056A35"/>
    <w:pPr>
      <w:tabs>
        <w:tab w:val="left" w:pos="648"/>
        <w:tab w:val="right" w:pos="7776"/>
        <w:tab w:val="left" w:pos="7848"/>
      </w:tabs>
      <w:spacing w:after="0" w:line="240" w:lineRule="auto"/>
    </w:pPr>
    <w:rPr>
      <w:rFonts w:ascii="Times New Roman" w:eastAsia="Times New Roman" w:hAnsi="Times New Roman" w:cs="Times New Roman"/>
      <w:sz w:val="24"/>
      <w:szCs w:val="20"/>
      <w:lang w:val="en-US"/>
    </w:rPr>
  </w:style>
  <w:style w:type="character" w:styleId="Hyperlink">
    <w:name w:val="Hyperlink"/>
    <w:basedOn w:val="DefaultParagraphFont"/>
    <w:uiPriority w:val="99"/>
    <w:semiHidden/>
    <w:unhideWhenUsed/>
    <w:rsid w:val="00CD5D0A"/>
    <w:rPr>
      <w:color w:val="0563C1" w:themeColor="hyperlink"/>
      <w:u w:val="single"/>
    </w:rPr>
  </w:style>
  <w:style w:type="character" w:styleId="LineNumber">
    <w:name w:val="line number"/>
    <w:basedOn w:val="DefaultParagraphFont"/>
    <w:uiPriority w:val="99"/>
    <w:semiHidden/>
    <w:unhideWhenUsed/>
    <w:rsid w:val="00267FBB"/>
  </w:style>
  <w:style w:type="character" w:styleId="CommentReference">
    <w:name w:val="annotation reference"/>
    <w:basedOn w:val="DefaultParagraphFont"/>
    <w:uiPriority w:val="99"/>
    <w:semiHidden/>
    <w:unhideWhenUsed/>
    <w:rsid w:val="00C5244D"/>
    <w:rPr>
      <w:sz w:val="16"/>
      <w:szCs w:val="16"/>
    </w:rPr>
  </w:style>
  <w:style w:type="paragraph" w:styleId="CommentText">
    <w:name w:val="annotation text"/>
    <w:basedOn w:val="Normal"/>
    <w:link w:val="CommentTextChar"/>
    <w:uiPriority w:val="99"/>
    <w:unhideWhenUsed/>
    <w:rsid w:val="00C5244D"/>
    <w:pPr>
      <w:spacing w:line="240" w:lineRule="auto"/>
    </w:pPr>
    <w:rPr>
      <w:sz w:val="20"/>
      <w:szCs w:val="20"/>
    </w:rPr>
  </w:style>
  <w:style w:type="character" w:customStyle="1" w:styleId="CommentTextChar">
    <w:name w:val="Comment Text Char"/>
    <w:basedOn w:val="DefaultParagraphFont"/>
    <w:link w:val="CommentText"/>
    <w:uiPriority w:val="99"/>
    <w:rsid w:val="00C5244D"/>
    <w:rPr>
      <w:sz w:val="20"/>
      <w:szCs w:val="20"/>
      <w:lang w:val="es-PR"/>
    </w:rPr>
  </w:style>
  <w:style w:type="paragraph" w:styleId="CommentSubject">
    <w:name w:val="annotation subject"/>
    <w:basedOn w:val="CommentText"/>
    <w:next w:val="CommentText"/>
    <w:link w:val="CommentSubjectChar"/>
    <w:uiPriority w:val="99"/>
    <w:semiHidden/>
    <w:unhideWhenUsed/>
    <w:rsid w:val="00C5244D"/>
    <w:rPr>
      <w:b/>
      <w:bCs/>
    </w:rPr>
  </w:style>
  <w:style w:type="character" w:customStyle="1" w:styleId="CommentSubjectChar">
    <w:name w:val="Comment Subject Char"/>
    <w:basedOn w:val="CommentTextChar"/>
    <w:link w:val="CommentSubject"/>
    <w:uiPriority w:val="99"/>
    <w:semiHidden/>
    <w:rsid w:val="00C5244D"/>
    <w:rPr>
      <w:b/>
      <w:bCs/>
      <w:sz w:val="20"/>
      <w:szCs w:val="20"/>
      <w:lang w:val="es-PR"/>
    </w:rPr>
  </w:style>
  <w:style w:type="paragraph" w:styleId="Header">
    <w:name w:val="header"/>
    <w:basedOn w:val="Normal"/>
    <w:link w:val="HeaderChar"/>
    <w:uiPriority w:val="99"/>
    <w:unhideWhenUsed/>
    <w:rsid w:val="002B10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10D5"/>
    <w:rPr>
      <w:lang w:val="es-PR"/>
    </w:rPr>
  </w:style>
  <w:style w:type="paragraph" w:styleId="Footer">
    <w:name w:val="footer"/>
    <w:basedOn w:val="Normal"/>
    <w:link w:val="FooterChar"/>
    <w:uiPriority w:val="99"/>
    <w:unhideWhenUsed/>
    <w:rsid w:val="002B10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10D5"/>
    <w:rPr>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839219">
      <w:bodyDiv w:val="1"/>
      <w:marLeft w:val="0"/>
      <w:marRight w:val="0"/>
      <w:marTop w:val="0"/>
      <w:marBottom w:val="0"/>
      <w:divBdr>
        <w:top w:val="none" w:sz="0" w:space="0" w:color="auto"/>
        <w:left w:val="none" w:sz="0" w:space="0" w:color="auto"/>
        <w:bottom w:val="none" w:sz="0" w:space="0" w:color="auto"/>
        <w:right w:val="none" w:sz="0" w:space="0" w:color="auto"/>
      </w:divBdr>
    </w:div>
    <w:div w:id="1141967323">
      <w:bodyDiv w:val="1"/>
      <w:marLeft w:val="0"/>
      <w:marRight w:val="0"/>
      <w:marTop w:val="0"/>
      <w:marBottom w:val="0"/>
      <w:divBdr>
        <w:top w:val="none" w:sz="0" w:space="0" w:color="auto"/>
        <w:left w:val="none" w:sz="0" w:space="0" w:color="auto"/>
        <w:bottom w:val="none" w:sz="0" w:space="0" w:color="auto"/>
        <w:right w:val="none" w:sz="0" w:space="0" w:color="auto"/>
      </w:divBdr>
    </w:div>
    <w:div w:id="1237398562">
      <w:bodyDiv w:val="1"/>
      <w:marLeft w:val="0"/>
      <w:marRight w:val="0"/>
      <w:marTop w:val="0"/>
      <w:marBottom w:val="0"/>
      <w:divBdr>
        <w:top w:val="none" w:sz="0" w:space="0" w:color="auto"/>
        <w:left w:val="none" w:sz="0" w:space="0" w:color="auto"/>
        <w:bottom w:val="none" w:sz="0" w:space="0" w:color="auto"/>
        <w:right w:val="none" w:sz="0" w:space="0" w:color="auto"/>
      </w:divBdr>
    </w:div>
    <w:div w:id="1921212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850</Words>
  <Characters>4681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Quintana</dc:creator>
  <cp:keywords/>
  <dc:description/>
  <cp:lastModifiedBy>Gloria de Jesús Maldonado</cp:lastModifiedBy>
  <cp:revision>2</cp:revision>
  <cp:lastPrinted>2025-05-12T20:20:00Z</cp:lastPrinted>
  <dcterms:created xsi:type="dcterms:W3CDTF">2025-11-14T02:30:00Z</dcterms:created>
  <dcterms:modified xsi:type="dcterms:W3CDTF">2025-11-14T02:30:00Z</dcterms:modified>
</cp:coreProperties>
</file>