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CE203" w14:textId="77777777" w:rsidR="00147364" w:rsidRPr="0049600B" w:rsidRDefault="00147364" w:rsidP="00147364">
      <w:pPr>
        <w:jc w:val="center"/>
        <w:rPr>
          <w:rFonts w:ascii="Book Antiqua" w:hAnsi="Book Antiqua"/>
          <w:sz w:val="28"/>
          <w:lang w:val="es-ES_tradnl"/>
        </w:rPr>
      </w:pPr>
      <w:r>
        <w:rPr>
          <w:rFonts w:ascii="Book Antiqua" w:hAnsi="Book Antiqua"/>
          <w:sz w:val="28"/>
          <w:lang w:val="es-ES_tradnl"/>
        </w:rPr>
        <w:t>GOBIERNO</w:t>
      </w:r>
      <w:r w:rsidRPr="0049600B">
        <w:rPr>
          <w:rFonts w:ascii="Book Antiqua" w:hAnsi="Book Antiqua"/>
          <w:sz w:val="28"/>
          <w:lang w:val="es-ES_tradnl"/>
        </w:rPr>
        <w:t xml:space="preserve"> DE PUERTO RICO</w:t>
      </w:r>
    </w:p>
    <w:p w14:paraId="4AE79203" w14:textId="77777777" w:rsidR="00147364" w:rsidRPr="0049600B" w:rsidRDefault="00147364" w:rsidP="00147364">
      <w:pPr>
        <w:jc w:val="center"/>
        <w:rPr>
          <w:rFonts w:ascii="Book Antiqua" w:hAnsi="Book Antiqua"/>
          <w:sz w:val="28"/>
          <w:lang w:val="es-ES_tradnl"/>
        </w:rPr>
      </w:pPr>
    </w:p>
    <w:p w14:paraId="30D95FEC" w14:textId="77777777" w:rsidR="00147364" w:rsidRPr="0049600B" w:rsidRDefault="00147364" w:rsidP="00147364">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Pr="0049600B">
        <w:rPr>
          <w:rFonts w:ascii="Book Antiqua" w:hAnsi="Book Antiqua"/>
          <w:lang w:val="es-ES_tradnl"/>
        </w:rPr>
        <w:tab/>
        <w:t>Asamblea</w:t>
      </w:r>
      <w:r w:rsidRPr="0049600B">
        <w:rPr>
          <w:rFonts w:ascii="Book Antiqua" w:hAnsi="Book Antiqua"/>
          <w:lang w:val="es-ES_tradnl"/>
        </w:rPr>
        <w:tab/>
      </w:r>
      <w:r>
        <w:rPr>
          <w:rFonts w:ascii="Book Antiqua" w:hAnsi="Book Antiqua"/>
          <w:lang w:val="es-ES_tradnl"/>
        </w:rPr>
        <w:t>1</w:t>
      </w:r>
      <w:r w:rsidRPr="0049600B">
        <w:rPr>
          <w:rFonts w:ascii="Book Antiqua" w:hAnsi="Book Antiqua"/>
          <w:lang w:val="es-ES_tradnl"/>
        </w:rPr>
        <w:t xml:space="preserve"> </w:t>
      </w:r>
      <w:proofErr w:type="spellStart"/>
      <w:r>
        <w:rPr>
          <w:rFonts w:ascii="Book Antiqua" w:hAnsi="Book Antiqua"/>
          <w:vertAlign w:val="superscript"/>
          <w:lang w:val="es-ES_tradnl"/>
        </w:rPr>
        <w:t>r</w:t>
      </w:r>
      <w:r w:rsidRPr="0049600B">
        <w:rPr>
          <w:rFonts w:ascii="Book Antiqua" w:hAnsi="Book Antiqua"/>
          <w:vertAlign w:val="superscript"/>
          <w:lang w:val="es-ES_tradnl"/>
        </w:rPr>
        <w:t>a</w:t>
      </w:r>
      <w:proofErr w:type="spellEnd"/>
      <w:r w:rsidRPr="0049600B">
        <w:rPr>
          <w:rFonts w:ascii="Book Antiqua" w:hAnsi="Book Antiqua"/>
          <w:lang w:val="es-ES_tradnl"/>
        </w:rPr>
        <w:tab/>
        <w:t>Sesión</w:t>
      </w:r>
    </w:p>
    <w:p w14:paraId="1E41AA9E" w14:textId="77777777" w:rsidR="00147364" w:rsidRPr="0049600B" w:rsidRDefault="00147364" w:rsidP="00147364">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583B269F" w14:textId="77777777" w:rsidR="00147364" w:rsidRPr="00EB4AAC" w:rsidRDefault="00147364" w:rsidP="00147364">
      <w:pPr>
        <w:rPr>
          <w:rFonts w:ascii="Book Antiqua" w:hAnsi="Book Antiqua"/>
          <w:sz w:val="32"/>
          <w:szCs w:val="24"/>
          <w:lang w:val="es-ES_tradnl"/>
        </w:rPr>
      </w:pPr>
    </w:p>
    <w:p w14:paraId="70457694" w14:textId="77777777" w:rsidR="00147364" w:rsidRPr="0049600B" w:rsidRDefault="00147364" w:rsidP="00147364">
      <w:pPr>
        <w:jc w:val="center"/>
        <w:rPr>
          <w:rFonts w:ascii="Book Antiqua" w:hAnsi="Book Antiqua"/>
          <w:b/>
          <w:sz w:val="36"/>
          <w:lang w:val="es-ES_tradnl"/>
        </w:rPr>
      </w:pPr>
      <w:r w:rsidRPr="0049600B">
        <w:rPr>
          <w:rFonts w:ascii="Book Antiqua" w:hAnsi="Book Antiqua"/>
          <w:b/>
          <w:sz w:val="36"/>
          <w:lang w:val="es-ES_tradnl"/>
        </w:rPr>
        <w:t>CÁMARA DE REPRESENTANTES</w:t>
      </w:r>
    </w:p>
    <w:p w14:paraId="33E2FD48" w14:textId="77777777" w:rsidR="00147364" w:rsidRPr="0049600B" w:rsidRDefault="00147364" w:rsidP="00147364">
      <w:pPr>
        <w:jc w:val="center"/>
        <w:rPr>
          <w:rFonts w:ascii="Book Antiqua" w:hAnsi="Book Antiqua"/>
          <w:b/>
          <w:sz w:val="36"/>
          <w:lang w:val="es-ES_tradnl"/>
        </w:rPr>
      </w:pPr>
    </w:p>
    <w:p w14:paraId="261B9431" w14:textId="6B00EAEC" w:rsidR="00147364" w:rsidRPr="0049600B" w:rsidRDefault="00C47944" w:rsidP="00147364">
      <w:pPr>
        <w:jc w:val="center"/>
        <w:rPr>
          <w:rFonts w:ascii="Book Antiqua" w:hAnsi="Book Antiqua"/>
          <w:b/>
          <w:sz w:val="52"/>
        </w:rPr>
      </w:pPr>
      <w:r>
        <w:rPr>
          <w:rFonts w:ascii="Book Antiqua" w:hAnsi="Book Antiqua"/>
          <w:b/>
          <w:sz w:val="52"/>
          <w:lang w:val="es-ES_tradnl"/>
        </w:rPr>
        <w:t>R</w:t>
      </w:r>
      <w:r w:rsidR="00552FED">
        <w:rPr>
          <w:rFonts w:ascii="Book Antiqua" w:hAnsi="Book Antiqua"/>
          <w:b/>
          <w:sz w:val="52"/>
          <w:lang w:val="es-ES_tradnl"/>
        </w:rPr>
        <w:t xml:space="preserve">. </w:t>
      </w:r>
      <w:r>
        <w:rPr>
          <w:rFonts w:ascii="Book Antiqua" w:hAnsi="Book Antiqua"/>
          <w:b/>
          <w:sz w:val="52"/>
          <w:lang w:val="es-ES_tradnl"/>
        </w:rPr>
        <w:t>C</w:t>
      </w:r>
      <w:r w:rsidR="00147364" w:rsidRPr="0049600B">
        <w:rPr>
          <w:rFonts w:ascii="Book Antiqua" w:hAnsi="Book Antiqua"/>
          <w:b/>
          <w:sz w:val="52"/>
          <w:lang w:val="es-ES_tradnl"/>
        </w:rPr>
        <w:t>.</w:t>
      </w:r>
      <w:r w:rsidR="00147364">
        <w:rPr>
          <w:rFonts w:ascii="Book Antiqua" w:hAnsi="Book Antiqua"/>
          <w:b/>
          <w:sz w:val="52"/>
          <w:lang w:val="es-ES_tradnl"/>
        </w:rPr>
        <w:t xml:space="preserve"> de la C. </w:t>
      </w:r>
      <w:r>
        <w:rPr>
          <w:rFonts w:ascii="Book Antiqua" w:hAnsi="Book Antiqua"/>
          <w:b/>
          <w:sz w:val="52"/>
          <w:lang w:val="es-ES_tradnl"/>
        </w:rPr>
        <w:t>131</w:t>
      </w:r>
    </w:p>
    <w:p w14:paraId="0B10D7E6" w14:textId="77777777" w:rsidR="00147364" w:rsidRPr="0049600B" w:rsidRDefault="00147364" w:rsidP="00147364">
      <w:pPr>
        <w:jc w:val="center"/>
        <w:rPr>
          <w:rFonts w:ascii="Book Antiqua" w:hAnsi="Book Antiqua"/>
          <w:b/>
          <w:sz w:val="52"/>
          <w:lang w:val="es-ES_tradnl"/>
        </w:rPr>
      </w:pPr>
    </w:p>
    <w:p w14:paraId="20373998" w14:textId="77777777" w:rsidR="00147364" w:rsidRPr="0049600B" w:rsidRDefault="00147364" w:rsidP="00147364">
      <w:pPr>
        <w:jc w:val="center"/>
        <w:rPr>
          <w:rFonts w:ascii="Book Antiqua" w:hAnsi="Book Antiqua"/>
          <w:sz w:val="28"/>
          <w:lang w:val="es-ES_tradnl"/>
        </w:rPr>
      </w:pPr>
      <w:r w:rsidRPr="0049600B">
        <w:rPr>
          <w:rFonts w:ascii="Book Antiqua" w:hAnsi="Book Antiqua"/>
          <w:b/>
          <w:sz w:val="28"/>
          <w:lang w:val="es-ES_tradnl"/>
        </w:rPr>
        <w:t>INFORME POSITIVO</w:t>
      </w:r>
      <w:r>
        <w:rPr>
          <w:rFonts w:ascii="Book Antiqua" w:hAnsi="Book Antiqua"/>
          <w:b/>
          <w:sz w:val="28"/>
          <w:lang w:val="es-ES_tradnl"/>
        </w:rPr>
        <w:t xml:space="preserve"> </w:t>
      </w:r>
    </w:p>
    <w:p w14:paraId="01A9480D" w14:textId="77777777" w:rsidR="00147364" w:rsidRPr="0049600B" w:rsidRDefault="00147364" w:rsidP="00147364">
      <w:pPr>
        <w:jc w:val="center"/>
        <w:rPr>
          <w:rFonts w:ascii="Book Antiqua" w:hAnsi="Book Antiqua"/>
          <w:sz w:val="28"/>
          <w:lang w:val="es-ES_tradnl"/>
        </w:rPr>
      </w:pPr>
    </w:p>
    <w:p w14:paraId="563DC74E" w14:textId="13410897" w:rsidR="00147364" w:rsidRPr="0049600B" w:rsidRDefault="00147364" w:rsidP="00147364">
      <w:pPr>
        <w:jc w:val="center"/>
        <w:rPr>
          <w:rFonts w:ascii="Book Antiqua" w:hAnsi="Book Antiqua"/>
          <w:lang w:val="es-ES_tradnl"/>
        </w:rPr>
      </w:pPr>
      <w:r w:rsidRPr="0049600B">
        <w:rPr>
          <w:rFonts w:ascii="Book Antiqua" w:hAnsi="Book Antiqua"/>
          <w:lang w:val="es-ES_tradnl"/>
        </w:rPr>
        <w:t xml:space="preserve"> </w:t>
      </w:r>
      <w:r w:rsidR="003772F7">
        <w:rPr>
          <w:rFonts w:ascii="Book Antiqua" w:hAnsi="Book Antiqua"/>
          <w:lang w:val="es-ES_tradnl"/>
        </w:rPr>
        <w:t>24</w:t>
      </w:r>
      <w:r>
        <w:rPr>
          <w:rFonts w:ascii="Book Antiqua" w:hAnsi="Book Antiqua"/>
          <w:lang w:val="es-ES_tradnl"/>
        </w:rPr>
        <w:t xml:space="preserve"> DE </w:t>
      </w:r>
      <w:r w:rsidR="00965C80">
        <w:rPr>
          <w:rFonts w:ascii="Book Antiqua" w:hAnsi="Book Antiqua"/>
          <w:lang w:val="es-ES_tradnl"/>
        </w:rPr>
        <w:t>JUNIO</w:t>
      </w:r>
      <w:r>
        <w:rPr>
          <w:rFonts w:ascii="Book Antiqua" w:hAnsi="Book Antiqua"/>
          <w:lang w:val="es-ES_tradnl"/>
        </w:rPr>
        <w:t xml:space="preserve"> DE</w:t>
      </w:r>
      <w:r w:rsidRPr="0049600B">
        <w:rPr>
          <w:rFonts w:ascii="Book Antiqua" w:hAnsi="Book Antiqua"/>
          <w:lang w:val="es-ES_tradnl"/>
        </w:rPr>
        <w:t xml:space="preserve"> 202</w:t>
      </w:r>
      <w:r>
        <w:rPr>
          <w:rFonts w:ascii="Book Antiqua" w:hAnsi="Book Antiqua"/>
          <w:lang w:val="es-ES_tradnl"/>
        </w:rPr>
        <w:t>5</w:t>
      </w:r>
    </w:p>
    <w:p w14:paraId="63561770" w14:textId="3BAF3D1F" w:rsidR="00147364" w:rsidRDefault="00147364" w:rsidP="00147364">
      <w:pPr>
        <w:spacing w:before="100" w:beforeAutospacing="1" w:after="100" w:afterAutospacing="1" w:line="360" w:lineRule="auto"/>
        <w:jc w:val="both"/>
        <w:rPr>
          <w:rFonts w:ascii="Book Antiqua" w:hAnsi="Book Antiqua"/>
          <w:b/>
          <w:lang w:val="es-ES_tradnl"/>
        </w:rPr>
      </w:pPr>
    </w:p>
    <w:p w14:paraId="4FF6A66F" w14:textId="61585F92" w:rsidR="001A4A89" w:rsidRDefault="001A4A89" w:rsidP="002D6FC8">
      <w:pPr>
        <w:jc w:val="both"/>
        <w:rPr>
          <w:rFonts w:ascii="Book Antiqua" w:hAnsi="Book Antiqua"/>
          <w:b/>
          <w:lang w:val="es-ES_tradnl"/>
        </w:rPr>
      </w:pPr>
      <w:r w:rsidRPr="003E28C1">
        <w:rPr>
          <w:rFonts w:ascii="Book Antiqua" w:hAnsi="Book Antiqua"/>
          <w:b/>
          <w:lang w:val="es-ES_tradnl"/>
        </w:rPr>
        <w:t>A LA CÁMARA DE REPRESENTANTES</w:t>
      </w:r>
      <w:r w:rsidR="00F14A41" w:rsidRPr="003E28C1">
        <w:rPr>
          <w:rFonts w:ascii="Book Antiqua" w:hAnsi="Book Antiqua"/>
          <w:b/>
          <w:lang w:val="es-ES_tradnl"/>
        </w:rPr>
        <w:t xml:space="preserve"> DE PUERTO RICO</w:t>
      </w:r>
      <w:r w:rsidRPr="003E28C1">
        <w:rPr>
          <w:rFonts w:ascii="Book Antiqua" w:hAnsi="Book Antiqua"/>
          <w:b/>
          <w:lang w:val="es-ES_tradnl"/>
        </w:rPr>
        <w:t>:</w:t>
      </w:r>
    </w:p>
    <w:p w14:paraId="41FE8274" w14:textId="77777777" w:rsidR="002D6FC8" w:rsidRPr="003E28C1" w:rsidRDefault="002D6FC8" w:rsidP="002D6FC8">
      <w:pPr>
        <w:jc w:val="both"/>
        <w:rPr>
          <w:rFonts w:ascii="Book Antiqua" w:hAnsi="Book Antiqua"/>
          <w:lang w:val="es-ES_tradnl"/>
        </w:rPr>
      </w:pPr>
    </w:p>
    <w:p w14:paraId="421485C8" w14:textId="5949F8A2" w:rsidR="00FD6CB7" w:rsidRPr="003E28C1" w:rsidRDefault="00091A87" w:rsidP="002D6FC8">
      <w:pPr>
        <w:ind w:firstLine="720"/>
        <w:jc w:val="both"/>
        <w:rPr>
          <w:rFonts w:ascii="Book Antiqua" w:hAnsi="Book Antiqua"/>
        </w:rPr>
      </w:pPr>
      <w:r w:rsidRPr="003E28C1">
        <w:rPr>
          <w:rFonts w:ascii="Book Antiqua" w:hAnsi="Book Antiqua"/>
        </w:rPr>
        <w:t>La Comisión de Educación</w:t>
      </w:r>
      <w:r w:rsidR="008765EC">
        <w:rPr>
          <w:rFonts w:ascii="Book Antiqua" w:hAnsi="Book Antiqua"/>
        </w:rPr>
        <w:t xml:space="preserve"> de la Cámara de Representantes de Puerto Rico</w:t>
      </w:r>
      <w:r w:rsidRPr="003E28C1">
        <w:rPr>
          <w:rFonts w:ascii="Book Antiqua" w:hAnsi="Book Antiqua"/>
        </w:rPr>
        <w:t xml:space="preserve">, tras </w:t>
      </w:r>
      <w:r w:rsidR="009F1FDD" w:rsidRPr="003E28C1">
        <w:rPr>
          <w:rFonts w:ascii="Book Antiqua" w:hAnsi="Book Antiqua"/>
        </w:rPr>
        <w:t>el correspondiente</w:t>
      </w:r>
      <w:r w:rsidRPr="003E28C1">
        <w:rPr>
          <w:rFonts w:ascii="Book Antiqua" w:hAnsi="Book Antiqua"/>
        </w:rPr>
        <w:t xml:space="preserve"> análisis y evaluación, recomienda respetuosamente a este Honorable Cuerpo Legislativo </w:t>
      </w:r>
      <w:r w:rsidR="00FD6CB7" w:rsidRPr="003E28C1">
        <w:rPr>
          <w:rFonts w:ascii="Book Antiqua" w:hAnsi="Book Antiqua"/>
        </w:rPr>
        <w:t>la aprobación de</w:t>
      </w:r>
      <w:r w:rsidR="00C47944">
        <w:rPr>
          <w:rFonts w:ascii="Book Antiqua" w:hAnsi="Book Antiqua"/>
        </w:rPr>
        <w:t xml:space="preserve"> la Resolución Conjunta </w:t>
      </w:r>
      <w:r w:rsidR="00FD6CB7" w:rsidRPr="003E28C1">
        <w:rPr>
          <w:rFonts w:ascii="Book Antiqua" w:hAnsi="Book Antiqua"/>
        </w:rPr>
        <w:t xml:space="preserve">de la Cámara </w:t>
      </w:r>
      <w:r w:rsidR="009F1FDD" w:rsidRPr="003E28C1">
        <w:rPr>
          <w:rFonts w:ascii="Book Antiqua" w:hAnsi="Book Antiqua"/>
        </w:rPr>
        <w:t>1</w:t>
      </w:r>
      <w:r w:rsidR="00C47944">
        <w:rPr>
          <w:rFonts w:ascii="Book Antiqua" w:hAnsi="Book Antiqua"/>
        </w:rPr>
        <w:t>31</w:t>
      </w:r>
      <w:r w:rsidR="009F1FDD" w:rsidRPr="003E28C1">
        <w:rPr>
          <w:rFonts w:ascii="Book Antiqua" w:hAnsi="Book Antiqua"/>
        </w:rPr>
        <w:t xml:space="preserve"> (en adelante, </w:t>
      </w:r>
      <w:r w:rsidR="00C47944">
        <w:rPr>
          <w:rFonts w:ascii="Book Antiqua" w:hAnsi="Book Antiqua"/>
        </w:rPr>
        <w:t>R</w:t>
      </w:r>
      <w:r w:rsidR="00552FED">
        <w:rPr>
          <w:rFonts w:ascii="Book Antiqua" w:hAnsi="Book Antiqua"/>
        </w:rPr>
        <w:t xml:space="preserve">. </w:t>
      </w:r>
      <w:r w:rsidR="00C47944">
        <w:rPr>
          <w:rFonts w:ascii="Book Antiqua" w:hAnsi="Book Antiqua"/>
        </w:rPr>
        <w:t>C</w:t>
      </w:r>
      <w:r w:rsidR="009F1FDD" w:rsidRPr="003E28C1">
        <w:rPr>
          <w:rFonts w:ascii="Book Antiqua" w:hAnsi="Book Antiqua"/>
        </w:rPr>
        <w:t>. de la C. 1</w:t>
      </w:r>
      <w:r w:rsidR="00C47944">
        <w:rPr>
          <w:rFonts w:ascii="Book Antiqua" w:hAnsi="Book Antiqua"/>
        </w:rPr>
        <w:t>31</w:t>
      </w:r>
      <w:r w:rsidR="009F1FDD" w:rsidRPr="003E28C1">
        <w:rPr>
          <w:rFonts w:ascii="Book Antiqua" w:hAnsi="Book Antiqua"/>
        </w:rPr>
        <w:t>)</w:t>
      </w:r>
      <w:r w:rsidR="00FD6CB7" w:rsidRPr="003E28C1">
        <w:rPr>
          <w:rFonts w:ascii="Book Antiqua" w:hAnsi="Book Antiqua"/>
        </w:rPr>
        <w:t xml:space="preserve">, </w:t>
      </w:r>
      <w:r w:rsidR="00552FED">
        <w:rPr>
          <w:rFonts w:ascii="Book Antiqua" w:hAnsi="Book Antiqua"/>
        </w:rPr>
        <w:t xml:space="preserve">mediante el Informe Positivo e </w:t>
      </w:r>
      <w:r w:rsidR="00FD6CB7" w:rsidRPr="003E28C1">
        <w:rPr>
          <w:rFonts w:ascii="Book Antiqua" w:hAnsi="Book Antiqua"/>
        </w:rPr>
        <w:t>incorporando las enmiendas sugeridas</w:t>
      </w:r>
      <w:r w:rsidR="00280452">
        <w:rPr>
          <w:rFonts w:ascii="Book Antiqua" w:hAnsi="Book Antiqua"/>
        </w:rPr>
        <w:t xml:space="preserve">, </w:t>
      </w:r>
      <w:r w:rsidR="00FD6CB7" w:rsidRPr="003E28C1">
        <w:rPr>
          <w:rFonts w:ascii="Book Antiqua" w:hAnsi="Book Antiqua"/>
        </w:rPr>
        <w:t xml:space="preserve">que se detallan en </w:t>
      </w:r>
      <w:r w:rsidR="00FD6CB7" w:rsidRPr="003E28C1">
        <w:rPr>
          <w:rFonts w:ascii="Book Antiqua" w:hAnsi="Book Antiqua"/>
          <w:lang w:val="es-ES_tradnl"/>
        </w:rPr>
        <w:t xml:space="preserve">el </w:t>
      </w:r>
      <w:proofErr w:type="spellStart"/>
      <w:r w:rsidR="00FD6CB7" w:rsidRPr="003E28C1">
        <w:rPr>
          <w:rFonts w:ascii="Book Antiqua" w:hAnsi="Book Antiqua"/>
          <w:lang w:val="es-ES_tradnl"/>
        </w:rPr>
        <w:t>entirillado</w:t>
      </w:r>
      <w:proofErr w:type="spellEnd"/>
      <w:r w:rsidR="00FD6CB7" w:rsidRPr="003E28C1">
        <w:rPr>
          <w:rFonts w:ascii="Book Antiqua" w:hAnsi="Book Antiqua"/>
          <w:lang w:val="es-ES_tradnl"/>
        </w:rPr>
        <w:t xml:space="preserve"> electrónico que se acompaña</w:t>
      </w:r>
      <w:r w:rsidR="00FD6CB7" w:rsidRPr="003E28C1">
        <w:rPr>
          <w:rFonts w:ascii="Book Antiqua" w:hAnsi="Book Antiqua"/>
        </w:rPr>
        <w:t>.</w:t>
      </w:r>
    </w:p>
    <w:p w14:paraId="7374A124" w14:textId="77777777" w:rsidR="00B30A30" w:rsidRDefault="00B30A30" w:rsidP="002D6FC8">
      <w:pPr>
        <w:jc w:val="center"/>
        <w:rPr>
          <w:rFonts w:ascii="Book Antiqua" w:hAnsi="Book Antiqua"/>
          <w:b/>
          <w:bCs/>
          <w:lang w:val="es-ES_tradnl"/>
        </w:rPr>
      </w:pPr>
      <w:bookmarkStart w:id="0" w:name="_Hlk191047724"/>
    </w:p>
    <w:p w14:paraId="49988954" w14:textId="011A928B" w:rsidR="00FD6CB7" w:rsidRDefault="001A4A89" w:rsidP="002D6FC8">
      <w:pPr>
        <w:jc w:val="center"/>
        <w:rPr>
          <w:rFonts w:ascii="Book Antiqua" w:hAnsi="Book Antiqua"/>
          <w:b/>
          <w:bCs/>
          <w:lang w:val="es-ES_tradnl"/>
        </w:rPr>
      </w:pPr>
      <w:r w:rsidRPr="003E28C1">
        <w:rPr>
          <w:rFonts w:ascii="Book Antiqua" w:hAnsi="Book Antiqua"/>
          <w:b/>
          <w:bCs/>
          <w:lang w:val="es-ES_tradnl"/>
        </w:rPr>
        <w:t>ALCANCE DE LA MEDIDA</w:t>
      </w:r>
    </w:p>
    <w:p w14:paraId="3143D9B1" w14:textId="77777777" w:rsidR="002D6FC8" w:rsidRPr="003E28C1" w:rsidRDefault="002D6FC8" w:rsidP="002D6FC8">
      <w:pPr>
        <w:jc w:val="center"/>
        <w:rPr>
          <w:rFonts w:ascii="Book Antiqua" w:hAnsi="Book Antiqua"/>
          <w:b/>
          <w:bCs/>
          <w:lang w:val="es-ES_tradnl"/>
        </w:rPr>
      </w:pPr>
    </w:p>
    <w:bookmarkEnd w:id="0"/>
    <w:p w14:paraId="2F77D570" w14:textId="1FC3CDE5" w:rsidR="00C47944" w:rsidRPr="00C47944" w:rsidRDefault="00C47944" w:rsidP="00E81BC4">
      <w:pPr>
        <w:ind w:firstLine="720"/>
        <w:jc w:val="both"/>
        <w:rPr>
          <w:rFonts w:ascii="Book Antiqua" w:eastAsia="Book Antiqua" w:hAnsi="Book Antiqua" w:cs="Book Antiqua"/>
        </w:rPr>
      </w:pPr>
      <w:r w:rsidRPr="00C47944">
        <w:rPr>
          <w:rFonts w:ascii="Book Antiqua" w:eastAsia="Book Antiqua" w:hAnsi="Book Antiqua" w:cs="Book Antiqua"/>
        </w:rPr>
        <w:t>Para ordenar al Comité de Evaluación y Disposición de Propiedades Inmuebles,</w:t>
      </w:r>
      <w:r>
        <w:rPr>
          <w:rFonts w:ascii="Book Antiqua" w:eastAsia="Book Antiqua" w:hAnsi="Book Antiqua" w:cs="Book Antiqua"/>
        </w:rPr>
        <w:t xml:space="preserve"> </w:t>
      </w:r>
      <w:r w:rsidRPr="00C47944">
        <w:rPr>
          <w:rFonts w:ascii="Book Antiqua" w:eastAsia="Book Antiqua" w:hAnsi="Book Antiqua" w:cs="Book Antiqua"/>
        </w:rPr>
        <w:t>creado por la Ley Núm. 26-2017, según enmendada, mejor conocida como “Ley de</w:t>
      </w:r>
      <w:r>
        <w:rPr>
          <w:rFonts w:ascii="Book Antiqua" w:eastAsia="Book Antiqua" w:hAnsi="Book Antiqua" w:cs="Book Antiqua"/>
        </w:rPr>
        <w:t xml:space="preserve"> </w:t>
      </w:r>
      <w:r w:rsidRPr="00C47944">
        <w:rPr>
          <w:rFonts w:ascii="Book Antiqua" w:eastAsia="Book Antiqua" w:hAnsi="Book Antiqua" w:cs="Book Antiqua"/>
        </w:rPr>
        <w:t xml:space="preserve">Cumplimiento con el Plan Fiscal”, evaluar conforme a las disposiciones de la Ley y el reglamento, la transacción propuesta para que se transfiera, venda, arriende, conceda el usufructo o se lleve a cabo cualquier otro negocio jurídico contemplado en la Ley Núm. 26-2017, según enmendada, el predio de terreno en desuso de la antigua Escuela William Rivera Ponce, ubicada en la Urb. Jardines de Caparra, Ave. Ruiz Soler, Sector La Colectora, en el Municipio de Bayamón, a la organización sin fines de lucro </w:t>
      </w:r>
      <w:proofErr w:type="spellStart"/>
      <w:r w:rsidRPr="00C47944">
        <w:rPr>
          <w:rFonts w:ascii="Book Antiqua" w:eastAsia="Book Antiqua" w:hAnsi="Book Antiqua" w:cs="Book Antiqua"/>
        </w:rPr>
        <w:t>National</w:t>
      </w:r>
      <w:proofErr w:type="spellEnd"/>
      <w:r w:rsidRPr="00C47944">
        <w:rPr>
          <w:rFonts w:ascii="Book Antiqua" w:eastAsia="Book Antiqua" w:hAnsi="Book Antiqua" w:cs="Book Antiqua"/>
        </w:rPr>
        <w:t xml:space="preserve"> </w:t>
      </w:r>
      <w:proofErr w:type="spellStart"/>
      <w:r w:rsidRPr="00C47944">
        <w:rPr>
          <w:rFonts w:ascii="Book Antiqua" w:eastAsia="Book Antiqua" w:hAnsi="Book Antiqua" w:cs="Book Antiqua"/>
        </w:rPr>
        <w:t>Talent</w:t>
      </w:r>
      <w:proofErr w:type="spellEnd"/>
      <w:r w:rsidRPr="00C47944">
        <w:rPr>
          <w:rFonts w:ascii="Book Antiqua" w:eastAsia="Book Antiqua" w:hAnsi="Book Antiqua" w:cs="Book Antiqua"/>
        </w:rPr>
        <w:t xml:space="preserve"> </w:t>
      </w:r>
      <w:proofErr w:type="spellStart"/>
      <w:r w:rsidRPr="00C47944">
        <w:rPr>
          <w:rFonts w:ascii="Book Antiqua" w:eastAsia="Book Antiqua" w:hAnsi="Book Antiqua" w:cs="Book Antiqua"/>
        </w:rPr>
        <w:t>Academy</w:t>
      </w:r>
      <w:proofErr w:type="spellEnd"/>
      <w:r w:rsidRPr="00C47944">
        <w:rPr>
          <w:rFonts w:ascii="Book Antiqua" w:eastAsia="Book Antiqua" w:hAnsi="Book Antiqua" w:cs="Book Antiqua"/>
        </w:rPr>
        <w:t>, Inc.; y para otros fines relacionados.</w:t>
      </w:r>
    </w:p>
    <w:p w14:paraId="34EFD706" w14:textId="77777777" w:rsidR="00600D04" w:rsidRDefault="00600D04" w:rsidP="006B5D1F">
      <w:pPr>
        <w:rPr>
          <w:rFonts w:ascii="Book Antiqua" w:hAnsi="Book Antiqua"/>
          <w:b/>
          <w:bCs/>
          <w:lang w:val="es-ES_tradnl"/>
        </w:rPr>
      </w:pPr>
    </w:p>
    <w:p w14:paraId="26C62843" w14:textId="7F8F3BA3" w:rsidR="00364902" w:rsidRDefault="00364902" w:rsidP="002D6FC8">
      <w:pPr>
        <w:jc w:val="center"/>
        <w:rPr>
          <w:rFonts w:ascii="Book Antiqua" w:hAnsi="Book Antiqua"/>
          <w:b/>
          <w:bCs/>
          <w:lang w:val="es-ES_tradnl"/>
        </w:rPr>
      </w:pPr>
      <w:r w:rsidRPr="003E28C1">
        <w:rPr>
          <w:rFonts w:ascii="Book Antiqua" w:hAnsi="Book Antiqua"/>
          <w:b/>
          <w:bCs/>
          <w:lang w:val="es-ES_tradnl"/>
        </w:rPr>
        <w:t>INTRODUCCIÓN</w:t>
      </w:r>
    </w:p>
    <w:p w14:paraId="27FA5312" w14:textId="77777777" w:rsidR="002D6FC8" w:rsidRPr="003E28C1" w:rsidRDefault="002D6FC8" w:rsidP="002D6FC8">
      <w:pPr>
        <w:jc w:val="center"/>
        <w:rPr>
          <w:rFonts w:ascii="Book Antiqua" w:hAnsi="Book Antiqua"/>
          <w:szCs w:val="24"/>
        </w:rPr>
      </w:pPr>
    </w:p>
    <w:p w14:paraId="23AB8B77" w14:textId="6333E1E6" w:rsidR="00C47944" w:rsidRPr="00C47944" w:rsidRDefault="00A4235F" w:rsidP="00C47944">
      <w:pPr>
        <w:ind w:firstLine="720"/>
        <w:jc w:val="both"/>
        <w:rPr>
          <w:rFonts w:ascii="Book Antiqua" w:hAnsi="Book Antiqua"/>
        </w:rPr>
      </w:pPr>
      <w:r w:rsidRPr="00A4235F">
        <w:rPr>
          <w:rFonts w:ascii="Book Antiqua" w:hAnsi="Book Antiqua"/>
          <w:szCs w:val="24"/>
        </w:rPr>
        <w:t>La Exposición de Motivos de la pieza legislativa presentada</w:t>
      </w:r>
      <w:r w:rsidR="007441DB" w:rsidRPr="007441DB">
        <w:rPr>
          <w:rFonts w:ascii="Book Antiqua" w:hAnsi="Book Antiqua"/>
        </w:rPr>
        <w:t xml:space="preserve"> </w:t>
      </w:r>
      <w:r w:rsidR="00C47944" w:rsidRPr="00C47944">
        <w:rPr>
          <w:rFonts w:ascii="Book Antiqua" w:hAnsi="Book Antiqua"/>
        </w:rPr>
        <w:t xml:space="preserve">busca transferir las instalaciones de la antigua Escuela William Rivera Ponce en Bayamón a </w:t>
      </w:r>
      <w:proofErr w:type="spellStart"/>
      <w:r w:rsidR="00C47944" w:rsidRPr="00C47944">
        <w:rPr>
          <w:rFonts w:ascii="Book Antiqua" w:hAnsi="Book Antiqua"/>
          <w:i/>
          <w:iCs/>
        </w:rPr>
        <w:t>National</w:t>
      </w:r>
      <w:proofErr w:type="spellEnd"/>
      <w:r w:rsidR="00C47944" w:rsidRPr="00C47944">
        <w:rPr>
          <w:rFonts w:ascii="Book Antiqua" w:hAnsi="Book Antiqua"/>
          <w:i/>
          <w:iCs/>
        </w:rPr>
        <w:t xml:space="preserve"> </w:t>
      </w:r>
      <w:proofErr w:type="spellStart"/>
      <w:r w:rsidR="00C47944" w:rsidRPr="00C47944">
        <w:rPr>
          <w:rFonts w:ascii="Book Antiqua" w:hAnsi="Book Antiqua"/>
          <w:i/>
          <w:iCs/>
        </w:rPr>
        <w:t>Talent</w:t>
      </w:r>
      <w:proofErr w:type="spellEnd"/>
      <w:r w:rsidR="00C47944" w:rsidRPr="00C47944">
        <w:rPr>
          <w:rFonts w:ascii="Book Antiqua" w:hAnsi="Book Antiqua"/>
          <w:i/>
          <w:iCs/>
        </w:rPr>
        <w:t xml:space="preserve"> </w:t>
      </w:r>
      <w:proofErr w:type="spellStart"/>
      <w:r w:rsidR="00C47944" w:rsidRPr="00C47944">
        <w:rPr>
          <w:rFonts w:ascii="Book Antiqua" w:hAnsi="Book Antiqua"/>
          <w:i/>
          <w:iCs/>
        </w:rPr>
        <w:t>Academy</w:t>
      </w:r>
      <w:proofErr w:type="spellEnd"/>
      <w:r w:rsidR="00C47944" w:rsidRPr="00C47944">
        <w:rPr>
          <w:rFonts w:ascii="Book Antiqua" w:hAnsi="Book Antiqua"/>
        </w:rPr>
        <w:t xml:space="preserve">, una institución sin fines de lucro que forma parte del proyecto </w:t>
      </w:r>
      <w:r w:rsidR="00E81BC4" w:rsidRPr="00C47944">
        <w:rPr>
          <w:rFonts w:ascii="Book Antiqua" w:hAnsi="Book Antiqua"/>
        </w:rPr>
        <w:t xml:space="preserve">Centro de Apoyo </w:t>
      </w:r>
      <w:r w:rsidR="00E81BC4" w:rsidRPr="00C47944">
        <w:rPr>
          <w:rFonts w:ascii="Book Antiqua" w:hAnsi="Book Antiqua"/>
        </w:rPr>
        <w:lastRenderedPageBreak/>
        <w:t xml:space="preserve">Sustentable al Estudiante </w:t>
      </w:r>
      <w:r w:rsidR="00C47944" w:rsidRPr="00C47944">
        <w:rPr>
          <w:rFonts w:ascii="Book Antiqua" w:hAnsi="Book Antiqua"/>
        </w:rPr>
        <w:t>(</w:t>
      </w:r>
      <w:r w:rsidR="00E81BC4">
        <w:rPr>
          <w:rFonts w:ascii="Book Antiqua" w:hAnsi="Book Antiqua"/>
        </w:rPr>
        <w:t xml:space="preserve">en adelante, </w:t>
      </w:r>
      <w:r w:rsidR="00E81BC4" w:rsidRPr="00C47944">
        <w:rPr>
          <w:rFonts w:ascii="Book Antiqua" w:hAnsi="Book Antiqua"/>
        </w:rPr>
        <w:t>C</w:t>
      </w:r>
      <w:r w:rsidR="00E81BC4">
        <w:rPr>
          <w:rFonts w:ascii="Book Antiqua" w:hAnsi="Book Antiqua"/>
        </w:rPr>
        <w:t>.</w:t>
      </w:r>
      <w:r w:rsidR="00E81BC4" w:rsidRPr="00C47944">
        <w:rPr>
          <w:rFonts w:ascii="Book Antiqua" w:hAnsi="Book Antiqua"/>
        </w:rPr>
        <w:t>A</w:t>
      </w:r>
      <w:r w:rsidR="00E81BC4">
        <w:rPr>
          <w:rFonts w:ascii="Book Antiqua" w:hAnsi="Book Antiqua"/>
        </w:rPr>
        <w:t>.</w:t>
      </w:r>
      <w:r w:rsidR="00E81BC4" w:rsidRPr="00C47944">
        <w:rPr>
          <w:rFonts w:ascii="Book Antiqua" w:hAnsi="Book Antiqua"/>
        </w:rPr>
        <w:t>S</w:t>
      </w:r>
      <w:r w:rsidR="00E81BC4">
        <w:rPr>
          <w:rFonts w:ascii="Book Antiqua" w:hAnsi="Book Antiqua"/>
        </w:rPr>
        <w:t>.</w:t>
      </w:r>
      <w:r w:rsidR="00E81BC4" w:rsidRPr="00C47944">
        <w:rPr>
          <w:rFonts w:ascii="Book Antiqua" w:hAnsi="Book Antiqua"/>
        </w:rPr>
        <w:t>A</w:t>
      </w:r>
      <w:r w:rsidR="00E81BC4">
        <w:rPr>
          <w:rFonts w:ascii="Book Antiqua" w:hAnsi="Book Antiqua"/>
        </w:rPr>
        <w:t>. o proyecto C.A.S.A.</w:t>
      </w:r>
      <w:r w:rsidR="00C47944" w:rsidRPr="00C47944">
        <w:rPr>
          <w:rFonts w:ascii="Book Antiqua" w:hAnsi="Book Antiqua"/>
        </w:rPr>
        <w:t>). Esta academia ofrece una escuela alternativa acelerada para jóvenes de 14 a 21 años en alto riesgo de deserción escolar, brindándoles herramientas académicas, liderazgo y un entorno seguro.</w:t>
      </w:r>
    </w:p>
    <w:p w14:paraId="07121785" w14:textId="01F8762F" w:rsidR="00C47944" w:rsidRPr="00C47944" w:rsidRDefault="00C47944" w:rsidP="00C47944">
      <w:pPr>
        <w:ind w:firstLine="720"/>
        <w:jc w:val="both"/>
        <w:rPr>
          <w:rFonts w:ascii="Book Antiqua" w:hAnsi="Book Antiqua"/>
        </w:rPr>
      </w:pPr>
      <w:r w:rsidRPr="00C47944">
        <w:rPr>
          <w:rFonts w:ascii="Book Antiqua" w:hAnsi="Book Antiqua"/>
        </w:rPr>
        <w:t xml:space="preserve">La iniciativa tiene el respaldo de la Asamblea Legislativa por su impacto positivo en la educación y desarrollo social de los jóvenes. A pesar del marco fiscal restrictivo establecido por la Ley de Cumplimiento con el Plan Fiscal, la medida propone que se evalúe la transferencia bajo la </w:t>
      </w:r>
      <w:r w:rsidR="005B5A75" w:rsidRPr="00C47944">
        <w:rPr>
          <w:rFonts w:ascii="Book Antiqua" w:eastAsia="Book Antiqua" w:hAnsi="Book Antiqua" w:cs="Book Antiqua"/>
        </w:rPr>
        <w:t>Ley Núm. 26-2017, según enmendada, mejor conocida como “Ley de</w:t>
      </w:r>
      <w:r w:rsidR="005B5A75">
        <w:rPr>
          <w:rFonts w:ascii="Book Antiqua" w:eastAsia="Book Antiqua" w:hAnsi="Book Antiqua" w:cs="Book Antiqua"/>
        </w:rPr>
        <w:t xml:space="preserve"> </w:t>
      </w:r>
      <w:r w:rsidR="005B5A75" w:rsidRPr="00C47944">
        <w:rPr>
          <w:rFonts w:ascii="Book Antiqua" w:eastAsia="Book Antiqua" w:hAnsi="Book Antiqua" w:cs="Book Antiqua"/>
        </w:rPr>
        <w:t>Cumplimiento con el Plan Fiscal”</w:t>
      </w:r>
      <w:r w:rsidRPr="00C47944">
        <w:rPr>
          <w:rFonts w:ascii="Book Antiqua" w:hAnsi="Book Antiqua"/>
        </w:rPr>
        <w:t>, la cual permite el uso de propiedades públicas en desuso para fines comunitarios y sin fines de lucro, promoviendo así un equilibrio entre el bienestar social y la recuperación económica.</w:t>
      </w:r>
    </w:p>
    <w:p w14:paraId="5D1B182E" w14:textId="5C1D0123" w:rsidR="003B45F3" w:rsidRDefault="003B45F3" w:rsidP="00C47944">
      <w:pPr>
        <w:ind w:firstLine="720"/>
        <w:jc w:val="both"/>
        <w:rPr>
          <w:rFonts w:ascii="Book Antiqua" w:hAnsi="Book Antiqua"/>
          <w:b/>
          <w:bCs/>
          <w:szCs w:val="24"/>
        </w:rPr>
      </w:pPr>
    </w:p>
    <w:p w14:paraId="748C3EEB" w14:textId="33FF1D7D" w:rsidR="00B7320F" w:rsidRDefault="00B7320F" w:rsidP="002D6FC8">
      <w:pPr>
        <w:jc w:val="center"/>
        <w:rPr>
          <w:rFonts w:ascii="Book Antiqua" w:hAnsi="Book Antiqua"/>
          <w:b/>
          <w:bCs/>
          <w:szCs w:val="24"/>
        </w:rPr>
      </w:pPr>
      <w:r w:rsidRPr="003E28C1">
        <w:rPr>
          <w:rFonts w:ascii="Book Antiqua" w:hAnsi="Book Antiqua"/>
          <w:b/>
          <w:bCs/>
          <w:szCs w:val="24"/>
        </w:rPr>
        <w:t>ANÁLISIS DE LA MEDIDA</w:t>
      </w:r>
    </w:p>
    <w:p w14:paraId="7BDDD065" w14:textId="77777777" w:rsidR="002D6FC8" w:rsidRPr="003E28C1" w:rsidRDefault="002D6FC8" w:rsidP="002D6FC8">
      <w:pPr>
        <w:jc w:val="center"/>
        <w:rPr>
          <w:rFonts w:ascii="Book Antiqua" w:hAnsi="Book Antiqua"/>
          <w:b/>
          <w:bCs/>
          <w:szCs w:val="24"/>
        </w:rPr>
      </w:pPr>
    </w:p>
    <w:p w14:paraId="14024371" w14:textId="593DCAB0" w:rsidR="00EC473E" w:rsidRPr="003E28C1" w:rsidRDefault="00C47944" w:rsidP="002D6FC8">
      <w:pPr>
        <w:ind w:firstLine="720"/>
        <w:jc w:val="both"/>
        <w:rPr>
          <w:rFonts w:ascii="Book Antiqua" w:hAnsi="Book Antiqua"/>
          <w:szCs w:val="24"/>
        </w:rPr>
      </w:pPr>
      <w:r>
        <w:rPr>
          <w:rFonts w:ascii="Book Antiqua" w:hAnsi="Book Antiqua"/>
          <w:szCs w:val="24"/>
        </w:rPr>
        <w:t>La</w:t>
      </w:r>
      <w:r w:rsidR="00B7320F" w:rsidRPr="00F77D69">
        <w:rPr>
          <w:rFonts w:ascii="Book Antiqua" w:hAnsi="Book Antiqua"/>
          <w:szCs w:val="24"/>
        </w:rPr>
        <w:t xml:space="preserve"> </w:t>
      </w:r>
      <w:r>
        <w:rPr>
          <w:rFonts w:ascii="Book Antiqua" w:hAnsi="Book Antiqua"/>
          <w:szCs w:val="24"/>
        </w:rPr>
        <w:t>R</w:t>
      </w:r>
      <w:r w:rsidR="00552FED">
        <w:rPr>
          <w:rFonts w:ascii="Book Antiqua" w:hAnsi="Book Antiqua"/>
          <w:szCs w:val="24"/>
        </w:rPr>
        <w:t xml:space="preserve">. </w:t>
      </w:r>
      <w:r>
        <w:rPr>
          <w:rFonts w:ascii="Book Antiqua" w:hAnsi="Book Antiqua"/>
          <w:szCs w:val="24"/>
        </w:rPr>
        <w:t>C</w:t>
      </w:r>
      <w:r w:rsidR="00452583" w:rsidRPr="00F77D69">
        <w:rPr>
          <w:rFonts w:ascii="Book Antiqua" w:hAnsi="Book Antiqua"/>
          <w:szCs w:val="24"/>
        </w:rPr>
        <w:t xml:space="preserve">. </w:t>
      </w:r>
      <w:r w:rsidR="00B7320F" w:rsidRPr="00F77D69">
        <w:rPr>
          <w:rFonts w:ascii="Book Antiqua" w:hAnsi="Book Antiqua"/>
          <w:szCs w:val="24"/>
        </w:rPr>
        <w:t>de la C</w:t>
      </w:r>
      <w:r w:rsidR="00452583" w:rsidRPr="00F77D69">
        <w:rPr>
          <w:rFonts w:ascii="Book Antiqua" w:hAnsi="Book Antiqua"/>
          <w:szCs w:val="24"/>
        </w:rPr>
        <w:t xml:space="preserve">. </w:t>
      </w:r>
      <w:r w:rsidR="00280452">
        <w:rPr>
          <w:rFonts w:ascii="Book Antiqua" w:hAnsi="Book Antiqua"/>
          <w:szCs w:val="24"/>
        </w:rPr>
        <w:t>1</w:t>
      </w:r>
      <w:r>
        <w:rPr>
          <w:rFonts w:ascii="Book Antiqua" w:hAnsi="Book Antiqua"/>
          <w:szCs w:val="24"/>
        </w:rPr>
        <w:t>31</w:t>
      </w:r>
      <w:r w:rsidR="00B7320F" w:rsidRPr="00F77D69">
        <w:rPr>
          <w:rFonts w:ascii="Book Antiqua" w:hAnsi="Book Antiqua"/>
          <w:szCs w:val="24"/>
        </w:rPr>
        <w:t xml:space="preserve"> fue radicado el </w:t>
      </w:r>
      <w:r>
        <w:rPr>
          <w:rFonts w:ascii="Book Antiqua" w:hAnsi="Book Antiqua"/>
          <w:szCs w:val="24"/>
        </w:rPr>
        <w:t>12 de mayo</w:t>
      </w:r>
      <w:r w:rsidR="00B7320F" w:rsidRPr="00F77D69">
        <w:rPr>
          <w:rFonts w:ascii="Book Antiqua" w:hAnsi="Book Antiqua"/>
          <w:szCs w:val="24"/>
        </w:rPr>
        <w:t xml:space="preserve"> de 202</w:t>
      </w:r>
      <w:r w:rsidR="00E8764A" w:rsidRPr="00F77D69">
        <w:rPr>
          <w:rFonts w:ascii="Book Antiqua" w:hAnsi="Book Antiqua"/>
          <w:szCs w:val="24"/>
        </w:rPr>
        <w:t xml:space="preserve">5 y referido a la Comisión de Educación el </w:t>
      </w:r>
      <w:r w:rsidR="00972832">
        <w:rPr>
          <w:rFonts w:ascii="Book Antiqua" w:hAnsi="Book Antiqua"/>
          <w:szCs w:val="24"/>
        </w:rPr>
        <w:t>1</w:t>
      </w:r>
      <w:r w:rsidR="00082586">
        <w:rPr>
          <w:rFonts w:ascii="Book Antiqua" w:hAnsi="Book Antiqua"/>
          <w:szCs w:val="24"/>
        </w:rPr>
        <w:t>5 de mayo</w:t>
      </w:r>
      <w:r w:rsidR="00E8764A" w:rsidRPr="00F77D69">
        <w:rPr>
          <w:rFonts w:ascii="Book Antiqua" w:hAnsi="Book Antiqua"/>
          <w:szCs w:val="24"/>
        </w:rPr>
        <w:t xml:space="preserve"> de 2025</w:t>
      </w:r>
      <w:r w:rsidR="00B7320F" w:rsidRPr="00F77D69">
        <w:rPr>
          <w:rFonts w:ascii="Book Antiqua" w:hAnsi="Book Antiqua"/>
          <w:szCs w:val="24"/>
        </w:rPr>
        <w:t>.</w:t>
      </w:r>
      <w:r w:rsidR="00E8764A" w:rsidRPr="003E28C1">
        <w:rPr>
          <w:rFonts w:ascii="Book Antiqua" w:hAnsi="Book Antiqua"/>
          <w:szCs w:val="24"/>
        </w:rPr>
        <w:t xml:space="preserve">  </w:t>
      </w:r>
    </w:p>
    <w:p w14:paraId="791DE75C" w14:textId="1A0E325E" w:rsidR="00280452" w:rsidRDefault="0029726D" w:rsidP="00280452">
      <w:pPr>
        <w:ind w:firstLine="720"/>
        <w:jc w:val="both"/>
        <w:rPr>
          <w:rFonts w:ascii="Book Antiqua" w:hAnsi="Book Antiqua"/>
          <w:szCs w:val="24"/>
        </w:rPr>
      </w:pPr>
      <w:r w:rsidRPr="003E28C1">
        <w:rPr>
          <w:rFonts w:ascii="Book Antiqua" w:hAnsi="Book Antiqua"/>
          <w:szCs w:val="24"/>
        </w:rPr>
        <w:t xml:space="preserve">Para la evaluación y análisis de la referida medida </w:t>
      </w:r>
      <w:r w:rsidR="00280452">
        <w:rPr>
          <w:rFonts w:ascii="Book Antiqua" w:hAnsi="Book Antiqua"/>
          <w:szCs w:val="24"/>
        </w:rPr>
        <w:t xml:space="preserve">fueron solicitados memoriales explicativos a: </w:t>
      </w:r>
      <w:r w:rsidR="00280452" w:rsidRPr="002333EF">
        <w:rPr>
          <w:rFonts w:ascii="Book Antiqua" w:hAnsi="Book Antiqua"/>
          <w:szCs w:val="24"/>
        </w:rPr>
        <w:t>Departamento de Educación de Puerto Rico</w:t>
      </w:r>
      <w:r w:rsidR="00280452">
        <w:rPr>
          <w:rFonts w:ascii="Book Antiqua" w:hAnsi="Book Antiqua"/>
          <w:szCs w:val="24"/>
        </w:rPr>
        <w:t xml:space="preserve"> de Puerto Rico, </w:t>
      </w:r>
      <w:r w:rsidR="00082586">
        <w:rPr>
          <w:rFonts w:ascii="Book Antiqua" w:hAnsi="Book Antiqua"/>
          <w:szCs w:val="24"/>
        </w:rPr>
        <w:t xml:space="preserve">Municipio de Bayamón, </w:t>
      </w:r>
      <w:r w:rsidR="00280452" w:rsidRPr="002333EF">
        <w:rPr>
          <w:rFonts w:ascii="Book Antiqua" w:hAnsi="Book Antiqua"/>
          <w:szCs w:val="24"/>
        </w:rPr>
        <w:t>A</w:t>
      </w:r>
      <w:r w:rsidR="00082586">
        <w:rPr>
          <w:rFonts w:ascii="Book Antiqua" w:hAnsi="Book Antiqua"/>
          <w:szCs w:val="24"/>
        </w:rPr>
        <w:t>utoridad de Edificios Públicos y Departamento de Transportación y Obras Públicas</w:t>
      </w:r>
      <w:r w:rsidR="00280452">
        <w:rPr>
          <w:rFonts w:ascii="Book Antiqua" w:hAnsi="Book Antiqua"/>
          <w:szCs w:val="24"/>
        </w:rPr>
        <w:t>.</w:t>
      </w:r>
    </w:p>
    <w:p w14:paraId="226D11A8" w14:textId="24AA5813" w:rsidR="0029726D" w:rsidRPr="003E28C1" w:rsidRDefault="00280452" w:rsidP="002D6FC8">
      <w:pPr>
        <w:ind w:firstLine="720"/>
        <w:jc w:val="both"/>
        <w:rPr>
          <w:rFonts w:ascii="Book Antiqua" w:hAnsi="Book Antiqua"/>
          <w:szCs w:val="24"/>
        </w:rPr>
      </w:pPr>
      <w:r>
        <w:rPr>
          <w:rFonts w:ascii="Book Antiqua" w:hAnsi="Book Antiqua"/>
          <w:szCs w:val="24"/>
        </w:rPr>
        <w:t xml:space="preserve">Al momento de la redacción del presente informe fue recibido </w:t>
      </w:r>
      <w:r w:rsidR="006B5D1F">
        <w:rPr>
          <w:rFonts w:ascii="Book Antiqua" w:hAnsi="Book Antiqua"/>
          <w:szCs w:val="24"/>
        </w:rPr>
        <w:t>el</w:t>
      </w:r>
      <w:r w:rsidR="0029726D" w:rsidRPr="003E28C1">
        <w:rPr>
          <w:rFonts w:ascii="Book Antiqua" w:hAnsi="Book Antiqua"/>
          <w:szCs w:val="24"/>
        </w:rPr>
        <w:t xml:space="preserve"> Memorial Explicativo </w:t>
      </w:r>
      <w:r w:rsidR="00EC473E" w:rsidRPr="003E28C1">
        <w:rPr>
          <w:rFonts w:ascii="Book Antiqua" w:hAnsi="Book Antiqua"/>
          <w:szCs w:val="24"/>
        </w:rPr>
        <w:t>de</w:t>
      </w:r>
      <w:r w:rsidR="006B5D1F">
        <w:rPr>
          <w:rFonts w:ascii="Book Antiqua" w:hAnsi="Book Antiqua"/>
          <w:szCs w:val="24"/>
        </w:rPr>
        <w:t>l Departamento de Educación de Puerto Rico.</w:t>
      </w:r>
    </w:p>
    <w:p w14:paraId="2A6C6969" w14:textId="0F149BD1" w:rsidR="00B7320F" w:rsidRPr="003E28C1" w:rsidRDefault="00EC473E" w:rsidP="002D6FC8">
      <w:pPr>
        <w:ind w:firstLine="720"/>
        <w:jc w:val="both"/>
        <w:rPr>
          <w:rFonts w:ascii="Book Antiqua" w:hAnsi="Book Antiqua"/>
          <w:szCs w:val="24"/>
        </w:rPr>
      </w:pPr>
      <w:r w:rsidRPr="003E28C1">
        <w:rPr>
          <w:rFonts w:ascii="Book Antiqua" w:hAnsi="Book Antiqua"/>
          <w:szCs w:val="24"/>
        </w:rPr>
        <w:t>E</w:t>
      </w:r>
      <w:r w:rsidR="00B7320F" w:rsidRPr="003E28C1">
        <w:rPr>
          <w:rFonts w:ascii="Book Antiqua" w:hAnsi="Book Antiqua"/>
          <w:szCs w:val="24"/>
        </w:rPr>
        <w:t xml:space="preserve">n cumplimiento con nuestra responsabilidad legislativa y con el propósito de obtener el aporte necesario </w:t>
      </w:r>
      <w:r w:rsidR="006B5D1F">
        <w:rPr>
          <w:rFonts w:ascii="Book Antiqua" w:hAnsi="Book Antiqua"/>
          <w:szCs w:val="24"/>
        </w:rPr>
        <w:t>el</w:t>
      </w:r>
      <w:r w:rsidRPr="003E28C1">
        <w:rPr>
          <w:rFonts w:ascii="Book Antiqua" w:hAnsi="Book Antiqua"/>
          <w:szCs w:val="24"/>
        </w:rPr>
        <w:t xml:space="preserve"> memorial </w:t>
      </w:r>
      <w:r w:rsidR="00280452">
        <w:rPr>
          <w:rFonts w:ascii="Book Antiqua" w:hAnsi="Book Antiqua"/>
          <w:szCs w:val="24"/>
        </w:rPr>
        <w:t xml:space="preserve">recibido </w:t>
      </w:r>
      <w:r w:rsidRPr="003E28C1">
        <w:rPr>
          <w:rFonts w:ascii="Book Antiqua" w:hAnsi="Book Antiqua"/>
          <w:szCs w:val="24"/>
        </w:rPr>
        <w:t>fue evaluado y analizado para propósitos de la redacción de</w:t>
      </w:r>
      <w:r w:rsidR="00280452">
        <w:rPr>
          <w:rFonts w:ascii="Book Antiqua" w:hAnsi="Book Antiqua"/>
          <w:szCs w:val="24"/>
        </w:rPr>
        <w:t>l</w:t>
      </w:r>
      <w:r w:rsidRPr="003E28C1">
        <w:rPr>
          <w:rFonts w:ascii="Book Antiqua" w:hAnsi="Book Antiqua"/>
          <w:szCs w:val="24"/>
        </w:rPr>
        <w:t xml:space="preserve"> </w:t>
      </w:r>
      <w:r w:rsidR="00280452">
        <w:rPr>
          <w:rFonts w:ascii="Book Antiqua" w:hAnsi="Book Antiqua"/>
          <w:szCs w:val="24"/>
        </w:rPr>
        <w:t>presente</w:t>
      </w:r>
      <w:r w:rsidRPr="003E28C1">
        <w:rPr>
          <w:rFonts w:ascii="Book Antiqua" w:hAnsi="Book Antiqua"/>
          <w:szCs w:val="24"/>
        </w:rPr>
        <w:t xml:space="preserve"> informe bajo nuestra consideración.</w:t>
      </w:r>
    </w:p>
    <w:p w14:paraId="4CA6B7C3" w14:textId="70D7FCA9" w:rsidR="00F14A41" w:rsidRPr="003E28C1" w:rsidRDefault="00B7320F" w:rsidP="002D6FC8">
      <w:pPr>
        <w:ind w:firstLine="720"/>
        <w:jc w:val="both"/>
        <w:rPr>
          <w:rFonts w:ascii="Book Antiqua" w:hAnsi="Book Antiqua"/>
          <w:szCs w:val="24"/>
        </w:rPr>
      </w:pPr>
      <w:r w:rsidRPr="003E28C1">
        <w:rPr>
          <w:rFonts w:ascii="Book Antiqua" w:hAnsi="Book Antiqua"/>
          <w:szCs w:val="24"/>
        </w:rPr>
        <w:t xml:space="preserve">A continuación, se presenta un resumen detallado de los comentarios proporcionados por las </w:t>
      </w:r>
      <w:r w:rsidR="00F362F2" w:rsidRPr="003E28C1">
        <w:rPr>
          <w:rFonts w:ascii="Book Antiqua" w:hAnsi="Book Antiqua"/>
          <w:szCs w:val="24"/>
        </w:rPr>
        <w:t xml:space="preserve">asociaciones y </w:t>
      </w:r>
      <w:r w:rsidRPr="003E28C1">
        <w:rPr>
          <w:rFonts w:ascii="Book Antiqua" w:hAnsi="Book Antiqua"/>
          <w:szCs w:val="24"/>
        </w:rPr>
        <w:t xml:space="preserve">entidades gubernamentales </w:t>
      </w:r>
      <w:r w:rsidR="00EC473E" w:rsidRPr="003E28C1">
        <w:rPr>
          <w:rFonts w:ascii="Book Antiqua" w:hAnsi="Book Antiqua"/>
          <w:szCs w:val="24"/>
        </w:rPr>
        <w:t xml:space="preserve">antes </w:t>
      </w:r>
      <w:r w:rsidRPr="003E28C1">
        <w:rPr>
          <w:rFonts w:ascii="Book Antiqua" w:hAnsi="Book Antiqua"/>
          <w:szCs w:val="24"/>
        </w:rPr>
        <w:t>mencionadas</w:t>
      </w:r>
      <w:r w:rsidR="00F362F2" w:rsidRPr="003E28C1">
        <w:rPr>
          <w:rFonts w:ascii="Book Antiqua" w:hAnsi="Book Antiqua"/>
          <w:szCs w:val="24"/>
        </w:rPr>
        <w:t>.</w:t>
      </w:r>
    </w:p>
    <w:p w14:paraId="2D1E3B9F" w14:textId="77777777" w:rsidR="009012F9" w:rsidRDefault="009012F9" w:rsidP="002D6FC8">
      <w:pPr>
        <w:jc w:val="center"/>
        <w:rPr>
          <w:rFonts w:ascii="Book Antiqua" w:hAnsi="Book Antiqua" w:cs="Tahoma"/>
          <w:b/>
          <w:bCs/>
          <w:shd w:val="clear" w:color="auto" w:fill="FFFFFF"/>
        </w:rPr>
      </w:pPr>
    </w:p>
    <w:p w14:paraId="54F046FF" w14:textId="1EF4B707" w:rsidR="002333EF" w:rsidRDefault="002333EF" w:rsidP="002D6FC8">
      <w:pPr>
        <w:jc w:val="center"/>
        <w:rPr>
          <w:rFonts w:ascii="Book Antiqua" w:hAnsi="Book Antiqua" w:cs="Tahoma"/>
          <w:b/>
          <w:bCs/>
          <w:shd w:val="clear" w:color="auto" w:fill="FFFFFF"/>
        </w:rPr>
      </w:pPr>
      <w:r w:rsidRPr="007C56CA">
        <w:rPr>
          <w:rFonts w:ascii="Book Antiqua" w:hAnsi="Book Antiqua" w:cs="Tahoma"/>
          <w:b/>
          <w:bCs/>
          <w:shd w:val="clear" w:color="auto" w:fill="FFFFFF"/>
        </w:rPr>
        <w:t>DEPARTAMENTO DE EDUCACIÓN DE PUERTO RICO</w:t>
      </w:r>
    </w:p>
    <w:p w14:paraId="517457AB" w14:textId="77777777" w:rsidR="002D6FC8" w:rsidRPr="007C56CA" w:rsidRDefault="002D6FC8" w:rsidP="002D6FC8">
      <w:pPr>
        <w:jc w:val="center"/>
        <w:rPr>
          <w:rFonts w:ascii="Book Antiqua" w:hAnsi="Book Antiqua" w:cs="Tahoma"/>
          <w:b/>
          <w:bCs/>
          <w:shd w:val="clear" w:color="auto" w:fill="FFFFFF"/>
        </w:rPr>
      </w:pPr>
    </w:p>
    <w:p w14:paraId="12E8AAB8" w14:textId="77777777" w:rsidR="005B5A75" w:rsidRDefault="002333EF" w:rsidP="00000EE3">
      <w:pPr>
        <w:ind w:firstLine="720"/>
        <w:jc w:val="both"/>
        <w:rPr>
          <w:rFonts w:ascii="Book Antiqua" w:hAnsi="Book Antiqua" w:cs="Tahoma"/>
          <w:shd w:val="clear" w:color="auto" w:fill="FFFFFF"/>
        </w:rPr>
      </w:pPr>
      <w:r w:rsidRPr="007C56CA">
        <w:rPr>
          <w:rFonts w:ascii="Book Antiqua" w:hAnsi="Book Antiqua" w:cs="Tahoma"/>
          <w:shd w:val="clear" w:color="auto" w:fill="FFFFFF"/>
        </w:rPr>
        <w:t>El Departamento de Educación de Puerto Rico (en adelante, DEPR), a través de su secretario, el Lcdo. Eliezer Ramos Parés, presentó su memorial explicativo. En el mismo, el DEPR</w:t>
      </w:r>
      <w:r w:rsidR="00F8611A" w:rsidRPr="00F8611A">
        <w:rPr>
          <w:rFonts w:ascii="Book Antiqua" w:hAnsi="Book Antiqua" w:cs="Tahoma"/>
          <w:shd w:val="clear" w:color="auto" w:fill="FFFFFF"/>
        </w:rPr>
        <w:t xml:space="preserve"> </w:t>
      </w:r>
      <w:r w:rsidR="00000EE3" w:rsidRPr="00000EE3">
        <w:rPr>
          <w:rFonts w:ascii="Book Antiqua" w:hAnsi="Book Antiqua" w:cs="Tahoma"/>
          <w:shd w:val="clear" w:color="auto" w:fill="FFFFFF"/>
        </w:rPr>
        <w:t xml:space="preserve">destaca que la política pública vigente apoya el uso de planteles escolares en desuso para iniciativas que redunden en beneficio social. Sin embargo, subraya que la propiedad en cuestión está actualmente en uso por el proyecto C.A.S.A. </w:t>
      </w:r>
    </w:p>
    <w:p w14:paraId="3518B5F8" w14:textId="40F096A6" w:rsidR="00000EE3" w:rsidRPr="00000EE3" w:rsidRDefault="00000EE3" w:rsidP="00000EE3">
      <w:pPr>
        <w:ind w:firstLine="720"/>
        <w:jc w:val="both"/>
        <w:rPr>
          <w:rFonts w:ascii="Book Antiqua" w:hAnsi="Book Antiqua" w:cs="Tahoma"/>
          <w:shd w:val="clear" w:color="auto" w:fill="FFFFFF"/>
        </w:rPr>
      </w:pPr>
      <w:r w:rsidRPr="00000EE3">
        <w:rPr>
          <w:rFonts w:ascii="Book Antiqua" w:hAnsi="Book Antiqua" w:cs="Tahoma"/>
          <w:shd w:val="clear" w:color="auto" w:fill="FFFFFF"/>
        </w:rPr>
        <w:t>Además, recuerda que la Oficina Asesora de Administración de Propiedades del D</w:t>
      </w:r>
      <w:r w:rsidR="005B5A75">
        <w:rPr>
          <w:rFonts w:ascii="Book Antiqua" w:hAnsi="Book Antiqua" w:cs="Tahoma"/>
          <w:shd w:val="clear" w:color="auto" w:fill="FFFFFF"/>
        </w:rPr>
        <w:t xml:space="preserve">epartamento de </w:t>
      </w:r>
      <w:r w:rsidR="005B5A75" w:rsidRPr="00000EE3">
        <w:rPr>
          <w:rFonts w:ascii="Book Antiqua" w:hAnsi="Book Antiqua" w:cs="Tahoma"/>
          <w:shd w:val="clear" w:color="auto" w:fill="FFFFFF"/>
        </w:rPr>
        <w:t>T</w:t>
      </w:r>
      <w:r w:rsidR="005B5A75">
        <w:rPr>
          <w:rFonts w:ascii="Book Antiqua" w:hAnsi="Book Antiqua" w:cs="Tahoma"/>
          <w:shd w:val="clear" w:color="auto" w:fill="FFFFFF"/>
        </w:rPr>
        <w:t xml:space="preserve">rasportación y </w:t>
      </w:r>
      <w:r w:rsidRPr="00000EE3">
        <w:rPr>
          <w:rFonts w:ascii="Book Antiqua" w:hAnsi="Book Antiqua" w:cs="Tahoma"/>
          <w:shd w:val="clear" w:color="auto" w:fill="FFFFFF"/>
        </w:rPr>
        <w:t>O</w:t>
      </w:r>
      <w:r w:rsidR="005B5A75">
        <w:rPr>
          <w:rFonts w:ascii="Book Antiqua" w:hAnsi="Book Antiqua" w:cs="Tahoma"/>
          <w:shd w:val="clear" w:color="auto" w:fill="FFFFFF"/>
        </w:rPr>
        <w:t xml:space="preserve">bras </w:t>
      </w:r>
      <w:r w:rsidR="005B5A75" w:rsidRPr="00000EE3">
        <w:rPr>
          <w:rFonts w:ascii="Book Antiqua" w:hAnsi="Book Antiqua" w:cs="Tahoma"/>
          <w:shd w:val="clear" w:color="auto" w:fill="FFFFFF"/>
        </w:rPr>
        <w:t>P</w:t>
      </w:r>
      <w:r w:rsidR="005B5A75">
        <w:rPr>
          <w:rFonts w:ascii="Book Antiqua" w:hAnsi="Book Antiqua" w:cs="Tahoma"/>
          <w:shd w:val="clear" w:color="auto" w:fill="FFFFFF"/>
        </w:rPr>
        <w:t>úblicas (en adelante, DTOP)</w:t>
      </w:r>
      <w:r w:rsidRPr="00000EE3">
        <w:rPr>
          <w:rFonts w:ascii="Book Antiqua" w:hAnsi="Book Antiqua" w:cs="Tahoma"/>
          <w:shd w:val="clear" w:color="auto" w:fill="FFFFFF"/>
        </w:rPr>
        <w:t xml:space="preserve"> es responsable de la tasación y titularidad de estas estructuras.</w:t>
      </w:r>
    </w:p>
    <w:p w14:paraId="7592A03A" w14:textId="04A84B38" w:rsidR="00000EE3" w:rsidRDefault="00000EE3" w:rsidP="00000EE3">
      <w:pPr>
        <w:ind w:firstLine="720"/>
        <w:jc w:val="both"/>
        <w:rPr>
          <w:rFonts w:ascii="Book Antiqua" w:hAnsi="Book Antiqua" w:cs="Tahoma"/>
          <w:shd w:val="clear" w:color="auto" w:fill="FFFFFF"/>
        </w:rPr>
      </w:pPr>
      <w:r w:rsidRPr="00000EE3">
        <w:rPr>
          <w:rFonts w:ascii="Book Antiqua" w:hAnsi="Book Antiqua" w:cs="Tahoma"/>
          <w:shd w:val="clear" w:color="auto" w:fill="FFFFFF"/>
        </w:rPr>
        <w:t xml:space="preserve">El </w:t>
      </w:r>
      <w:r w:rsidR="005B5A75" w:rsidRPr="007C56CA">
        <w:rPr>
          <w:rFonts w:ascii="Book Antiqua" w:hAnsi="Book Antiqua" w:cs="Tahoma"/>
          <w:shd w:val="clear" w:color="auto" w:fill="FFFFFF"/>
        </w:rPr>
        <w:t>DEPR</w:t>
      </w:r>
      <w:r w:rsidRPr="00000EE3">
        <w:rPr>
          <w:rFonts w:ascii="Book Antiqua" w:hAnsi="Book Antiqua" w:cs="Tahoma"/>
          <w:shd w:val="clear" w:color="auto" w:fill="FFFFFF"/>
        </w:rPr>
        <w:t xml:space="preserve"> señala que, aunque posee información actualizada, la última palabra sobre el estatus y transacciones de estas propiedades corresponde al </w:t>
      </w:r>
      <w:r w:rsidR="00E81BC4" w:rsidRPr="00C47944">
        <w:rPr>
          <w:rFonts w:ascii="Book Antiqua" w:eastAsia="Book Antiqua" w:hAnsi="Book Antiqua" w:cs="Book Antiqua"/>
        </w:rPr>
        <w:t>Comité de Evaluación y Disposición de Propiedades Inmuebles</w:t>
      </w:r>
      <w:r w:rsidR="00E81BC4" w:rsidRPr="00000EE3">
        <w:rPr>
          <w:rFonts w:ascii="Book Antiqua" w:hAnsi="Book Antiqua" w:cs="Tahoma"/>
          <w:shd w:val="clear" w:color="auto" w:fill="FFFFFF"/>
        </w:rPr>
        <w:t xml:space="preserve"> </w:t>
      </w:r>
      <w:r w:rsidR="00E81BC4">
        <w:rPr>
          <w:rFonts w:ascii="Book Antiqua" w:hAnsi="Book Antiqua" w:cs="Tahoma"/>
          <w:shd w:val="clear" w:color="auto" w:fill="FFFFFF"/>
        </w:rPr>
        <w:t xml:space="preserve">(en adelante, </w:t>
      </w:r>
      <w:r w:rsidRPr="00000EE3">
        <w:rPr>
          <w:rFonts w:ascii="Book Antiqua" w:hAnsi="Book Antiqua" w:cs="Tahoma"/>
          <w:shd w:val="clear" w:color="auto" w:fill="FFFFFF"/>
        </w:rPr>
        <w:t>CEDBI</w:t>
      </w:r>
      <w:r w:rsidR="00E81BC4">
        <w:rPr>
          <w:rFonts w:ascii="Book Antiqua" w:hAnsi="Book Antiqua" w:cs="Tahoma"/>
          <w:shd w:val="clear" w:color="auto" w:fill="FFFFFF"/>
        </w:rPr>
        <w:t>)</w:t>
      </w:r>
      <w:r w:rsidRPr="00000EE3">
        <w:rPr>
          <w:rFonts w:ascii="Book Antiqua" w:hAnsi="Book Antiqua" w:cs="Tahoma"/>
          <w:shd w:val="clear" w:color="auto" w:fill="FFFFFF"/>
        </w:rPr>
        <w:t xml:space="preserve"> y al DTOP. También destaca que algunas escuelas catalogadas como en desuso han sido reutilizadas tras eventos de emergencia, lo que añade complejidad al proceso de disposición.</w:t>
      </w:r>
    </w:p>
    <w:p w14:paraId="62E02A78" w14:textId="1519C3A3" w:rsidR="00000EE3" w:rsidRPr="00000EE3" w:rsidRDefault="00000EE3" w:rsidP="00000EE3">
      <w:pPr>
        <w:ind w:firstLine="720"/>
        <w:jc w:val="both"/>
        <w:rPr>
          <w:rFonts w:ascii="Book Antiqua" w:hAnsi="Book Antiqua" w:cs="Tahoma"/>
          <w:shd w:val="clear" w:color="auto" w:fill="FFFFFF"/>
        </w:rPr>
      </w:pPr>
      <w:r w:rsidRPr="00000EE3">
        <w:rPr>
          <w:rFonts w:ascii="Book Antiqua" w:hAnsi="Book Antiqua" w:cs="Tahoma"/>
          <w:shd w:val="clear" w:color="auto" w:fill="FFFFFF"/>
        </w:rPr>
        <w:lastRenderedPageBreak/>
        <w:t>E</w:t>
      </w:r>
      <w:r>
        <w:rPr>
          <w:rFonts w:ascii="Book Antiqua" w:hAnsi="Book Antiqua" w:cs="Tahoma"/>
          <w:shd w:val="clear" w:color="auto" w:fill="FFFFFF"/>
        </w:rPr>
        <w:t>n conclusión, e</w:t>
      </w:r>
      <w:r w:rsidRPr="00000EE3">
        <w:rPr>
          <w:rFonts w:ascii="Book Antiqua" w:hAnsi="Book Antiqua" w:cs="Tahoma"/>
          <w:shd w:val="clear" w:color="auto" w:fill="FFFFFF"/>
        </w:rPr>
        <w:t>l Departamento de Educación ofrece sus observaciones para que sean consideradas conforme al marco legal vigente. Reafirma su disposición a colaborar en la implementación de políticas públicas y a proveer información adicional que se requiera para apoyar la evaluación de la medida.</w:t>
      </w:r>
    </w:p>
    <w:p w14:paraId="32590CBD" w14:textId="77777777" w:rsidR="00E86007" w:rsidRDefault="00E86007" w:rsidP="002D6FC8">
      <w:pPr>
        <w:shd w:val="clear" w:color="auto" w:fill="FFFFFF"/>
        <w:jc w:val="center"/>
        <w:rPr>
          <w:rFonts w:ascii="Book Antiqua" w:hAnsi="Book Antiqua"/>
          <w:b/>
        </w:rPr>
      </w:pPr>
    </w:p>
    <w:p w14:paraId="25CF47CD" w14:textId="48E4F1CA" w:rsidR="00E81BC4" w:rsidRDefault="00E81BC4" w:rsidP="00E81BC4">
      <w:pPr>
        <w:ind w:firstLine="720"/>
        <w:jc w:val="center"/>
        <w:rPr>
          <w:rFonts w:ascii="Book Antiqua" w:hAnsi="Book Antiqua" w:cs="Tahoma"/>
          <w:b/>
          <w:bCs/>
          <w:shd w:val="clear" w:color="auto" w:fill="FFFFFF"/>
        </w:rPr>
      </w:pPr>
      <w:r>
        <w:rPr>
          <w:rFonts w:ascii="Book Antiqua" w:hAnsi="Book Antiqua" w:cs="Tahoma"/>
          <w:b/>
          <w:bCs/>
          <w:shd w:val="clear" w:color="auto" w:fill="FFFFFF"/>
        </w:rPr>
        <w:t>MUNICIPIO DE BAYAMÓN DE</w:t>
      </w:r>
      <w:r w:rsidRPr="007C56CA">
        <w:rPr>
          <w:rFonts w:ascii="Book Antiqua" w:hAnsi="Book Antiqua" w:cs="Tahoma"/>
          <w:b/>
          <w:bCs/>
          <w:shd w:val="clear" w:color="auto" w:fill="FFFFFF"/>
        </w:rPr>
        <w:t xml:space="preserve"> PUERTO RICO</w:t>
      </w:r>
    </w:p>
    <w:p w14:paraId="46B77FA0" w14:textId="77777777" w:rsidR="00E81BC4" w:rsidRDefault="00E81BC4" w:rsidP="002D6FC8">
      <w:pPr>
        <w:shd w:val="clear" w:color="auto" w:fill="FFFFFF"/>
        <w:jc w:val="center"/>
        <w:rPr>
          <w:rFonts w:ascii="Book Antiqua" w:hAnsi="Book Antiqua"/>
          <w:b/>
        </w:rPr>
      </w:pPr>
    </w:p>
    <w:p w14:paraId="5A172468" w14:textId="256CA6C1" w:rsidR="00E81BC4" w:rsidRPr="00E81BC4" w:rsidRDefault="00E81BC4" w:rsidP="00E81BC4">
      <w:pPr>
        <w:shd w:val="clear" w:color="auto" w:fill="FFFFFF"/>
        <w:ind w:firstLine="720"/>
        <w:jc w:val="both"/>
        <w:rPr>
          <w:rFonts w:ascii="Book Antiqua" w:hAnsi="Book Antiqua"/>
          <w:bCs/>
        </w:rPr>
      </w:pPr>
      <w:r w:rsidRPr="00E81BC4">
        <w:rPr>
          <w:rFonts w:ascii="Book Antiqua" w:hAnsi="Book Antiqua"/>
          <w:bCs/>
        </w:rPr>
        <w:t xml:space="preserve">El Municipio de Bayamón comparece en relación con el </w:t>
      </w:r>
      <w:r>
        <w:rPr>
          <w:rFonts w:ascii="Book Antiqua" w:hAnsi="Book Antiqua"/>
          <w:bCs/>
        </w:rPr>
        <w:t>R. C. de la C.</w:t>
      </w:r>
      <w:r w:rsidRPr="00E81BC4">
        <w:rPr>
          <w:rFonts w:ascii="Book Antiqua" w:hAnsi="Book Antiqua"/>
          <w:bCs/>
        </w:rPr>
        <w:t xml:space="preserve"> 131, y en su ponencia discute aspectos relacionados con propiedades de uso público. Señala que muchas de estas propiedades cuentan con espacios amplios que podrían ser utilizados para diversos tipos de comercio o habilitados para entidades sin fines de lucro. Además, hace referencia a la Ley 26-2017, conocida como la “Ley de Cumplimiento con el Plan Fiscal”, la cual creó el Comité de Evaluación y Disposición de Bienes Inmuebles. Esta ley otorga a dicho comité la facultad de llevar a cabo las acciones necesarias para la disposición de bienes inmuebles del Gobierno.</w:t>
      </w:r>
    </w:p>
    <w:p w14:paraId="44DC89EA" w14:textId="77777777" w:rsidR="00E81BC4" w:rsidRPr="00E81BC4" w:rsidRDefault="00E81BC4" w:rsidP="00E81BC4">
      <w:pPr>
        <w:shd w:val="clear" w:color="auto" w:fill="FFFFFF"/>
        <w:ind w:firstLine="720"/>
        <w:jc w:val="both"/>
        <w:rPr>
          <w:rFonts w:ascii="Book Antiqua" w:hAnsi="Book Antiqua"/>
          <w:bCs/>
        </w:rPr>
      </w:pPr>
      <w:r w:rsidRPr="00E81BC4">
        <w:rPr>
          <w:rFonts w:ascii="Book Antiqua" w:hAnsi="Book Antiqua"/>
          <w:bCs/>
        </w:rPr>
        <w:t>El Municipio destaca que dicha legislación establece los parámetros sobre los beneficios marginales y las facultades conferidas tanto a los municipios como a la Rama Ejecutiva respecto al manejo de estos bienes. En su análisis, el Municipio de Bayamón sostiene que corresponde al Comité de la Rama Ejecutiva evaluar las solicitudes de transferencia y garantizar que se cumpla con las disposiciones legales y reglamentarias vigentes.</w:t>
      </w:r>
    </w:p>
    <w:p w14:paraId="5BA3B192" w14:textId="1BE072B3" w:rsidR="00E81BC4" w:rsidRPr="00E81BC4" w:rsidRDefault="00E81BC4" w:rsidP="00E81BC4">
      <w:pPr>
        <w:shd w:val="clear" w:color="auto" w:fill="FFFFFF"/>
        <w:ind w:firstLine="720"/>
        <w:jc w:val="both"/>
        <w:rPr>
          <w:rFonts w:ascii="Book Antiqua" w:hAnsi="Book Antiqua"/>
          <w:bCs/>
        </w:rPr>
      </w:pPr>
      <w:r w:rsidRPr="00E81BC4">
        <w:rPr>
          <w:rFonts w:ascii="Book Antiqua" w:hAnsi="Book Antiqua"/>
          <w:bCs/>
        </w:rPr>
        <w:t xml:space="preserve">Si bien subrayan que las disposiciones de la Ley 26-2017 son de aplicación exclusiva a la Rama Ejecutiva, el Municipio consigna mediante esta ponencia su anuencia y respaldo para que se realice la evaluación de la transferencia a favor de la organización </w:t>
      </w:r>
      <w:proofErr w:type="spellStart"/>
      <w:r w:rsidRPr="00E81BC4">
        <w:rPr>
          <w:rFonts w:ascii="Book Antiqua" w:hAnsi="Book Antiqua"/>
          <w:bCs/>
        </w:rPr>
        <w:t>National</w:t>
      </w:r>
      <w:proofErr w:type="spellEnd"/>
      <w:r w:rsidRPr="00E81BC4">
        <w:rPr>
          <w:rFonts w:ascii="Book Antiqua" w:hAnsi="Book Antiqua"/>
          <w:bCs/>
        </w:rPr>
        <w:t xml:space="preserve"> </w:t>
      </w:r>
      <w:proofErr w:type="spellStart"/>
      <w:r w:rsidRPr="00E81BC4">
        <w:rPr>
          <w:rFonts w:ascii="Book Antiqua" w:hAnsi="Book Antiqua"/>
          <w:bCs/>
        </w:rPr>
        <w:t>Talent</w:t>
      </w:r>
      <w:proofErr w:type="spellEnd"/>
      <w:r w:rsidRPr="00E81BC4">
        <w:rPr>
          <w:rFonts w:ascii="Book Antiqua" w:hAnsi="Book Antiqua"/>
          <w:bCs/>
        </w:rPr>
        <w:t xml:space="preserve"> </w:t>
      </w:r>
      <w:proofErr w:type="spellStart"/>
      <w:r w:rsidRPr="00E81BC4">
        <w:rPr>
          <w:rFonts w:ascii="Book Antiqua" w:hAnsi="Book Antiqua"/>
          <w:bCs/>
        </w:rPr>
        <w:t>Academy</w:t>
      </w:r>
      <w:proofErr w:type="spellEnd"/>
      <w:r w:rsidRPr="00E81BC4">
        <w:rPr>
          <w:rFonts w:ascii="Book Antiqua" w:hAnsi="Book Antiqua"/>
          <w:bCs/>
        </w:rPr>
        <w:t>. Destacan que esta entidad ha estado ofreciendo servicios a estudiantes del área metropolitana desde el año 2015, particularmente mediante el proyecto CASA, enfocado en atender las necesidades académicas y sociales de dicha población estudiantil.</w:t>
      </w:r>
    </w:p>
    <w:p w14:paraId="31E00688" w14:textId="0014C674" w:rsidR="00E81BC4" w:rsidRPr="00E81BC4" w:rsidRDefault="00E81BC4" w:rsidP="00E81BC4">
      <w:pPr>
        <w:shd w:val="clear" w:color="auto" w:fill="FFFFFF"/>
        <w:ind w:firstLine="720"/>
        <w:jc w:val="both"/>
        <w:rPr>
          <w:rFonts w:ascii="Book Antiqua" w:hAnsi="Book Antiqua"/>
          <w:bCs/>
        </w:rPr>
      </w:pPr>
      <w:r w:rsidRPr="00E81BC4">
        <w:rPr>
          <w:rFonts w:ascii="Book Antiqua" w:hAnsi="Book Antiqua"/>
          <w:bCs/>
        </w:rPr>
        <w:t xml:space="preserve">En conclusión, el Municipio de Bayamón expresa su apoyo al </w:t>
      </w:r>
      <w:r>
        <w:rPr>
          <w:rFonts w:ascii="Book Antiqua" w:hAnsi="Book Antiqua"/>
          <w:bCs/>
        </w:rPr>
        <w:t>R. C. de la C.</w:t>
      </w:r>
      <w:r w:rsidRPr="00E81BC4">
        <w:rPr>
          <w:rFonts w:ascii="Book Antiqua" w:hAnsi="Book Antiqua"/>
          <w:bCs/>
        </w:rPr>
        <w:t xml:space="preserve"> 131, reconociendo el valor del trabajo que realiza </w:t>
      </w:r>
      <w:proofErr w:type="spellStart"/>
      <w:r w:rsidRPr="00E81BC4">
        <w:rPr>
          <w:rFonts w:ascii="Book Antiqua" w:hAnsi="Book Antiqua"/>
          <w:bCs/>
        </w:rPr>
        <w:t>National</w:t>
      </w:r>
      <w:proofErr w:type="spellEnd"/>
      <w:r w:rsidRPr="00E81BC4">
        <w:rPr>
          <w:rFonts w:ascii="Book Antiqua" w:hAnsi="Book Antiqua"/>
          <w:bCs/>
        </w:rPr>
        <w:t xml:space="preserve"> </w:t>
      </w:r>
      <w:proofErr w:type="spellStart"/>
      <w:r w:rsidRPr="00E81BC4">
        <w:rPr>
          <w:rFonts w:ascii="Book Antiqua" w:hAnsi="Book Antiqua"/>
          <w:bCs/>
        </w:rPr>
        <w:t>Talent</w:t>
      </w:r>
      <w:proofErr w:type="spellEnd"/>
      <w:r w:rsidRPr="00E81BC4">
        <w:rPr>
          <w:rFonts w:ascii="Book Antiqua" w:hAnsi="Book Antiqua"/>
          <w:bCs/>
        </w:rPr>
        <w:t xml:space="preserve"> </w:t>
      </w:r>
      <w:proofErr w:type="spellStart"/>
      <w:r w:rsidRPr="00E81BC4">
        <w:rPr>
          <w:rFonts w:ascii="Book Antiqua" w:hAnsi="Book Antiqua"/>
          <w:bCs/>
        </w:rPr>
        <w:t>Academy</w:t>
      </w:r>
      <w:proofErr w:type="spellEnd"/>
      <w:r w:rsidRPr="00E81BC4">
        <w:rPr>
          <w:rFonts w:ascii="Book Antiqua" w:hAnsi="Book Antiqua"/>
          <w:bCs/>
        </w:rPr>
        <w:t xml:space="preserve"> y su contribución al bienestar educativo de los estudiantes en la región.</w:t>
      </w:r>
    </w:p>
    <w:p w14:paraId="44A34A8D" w14:textId="77777777" w:rsidR="00E81BC4" w:rsidRDefault="00E81BC4" w:rsidP="002D6FC8">
      <w:pPr>
        <w:shd w:val="clear" w:color="auto" w:fill="FFFFFF"/>
        <w:jc w:val="center"/>
        <w:rPr>
          <w:rFonts w:ascii="Book Antiqua" w:hAnsi="Book Antiqua"/>
          <w:b/>
        </w:rPr>
      </w:pPr>
    </w:p>
    <w:p w14:paraId="317A9C2F" w14:textId="526476DF" w:rsidR="008A27E1" w:rsidRDefault="008A27E1" w:rsidP="002D6FC8">
      <w:pPr>
        <w:shd w:val="clear" w:color="auto" w:fill="FFFFFF"/>
        <w:jc w:val="center"/>
        <w:rPr>
          <w:rFonts w:ascii="Book Antiqua" w:hAnsi="Book Antiqua"/>
          <w:b/>
        </w:rPr>
      </w:pPr>
      <w:r w:rsidRPr="003E28C1">
        <w:rPr>
          <w:rFonts w:ascii="Book Antiqua" w:hAnsi="Book Antiqua"/>
          <w:b/>
        </w:rPr>
        <w:t>DETERMINACIÓN DE IMPACTO ECONÓMICO</w:t>
      </w:r>
    </w:p>
    <w:p w14:paraId="439ECEB2" w14:textId="77777777" w:rsidR="002D6FC8" w:rsidRDefault="002D6FC8" w:rsidP="002D6FC8">
      <w:pPr>
        <w:shd w:val="clear" w:color="auto" w:fill="FFFFFF"/>
        <w:jc w:val="center"/>
        <w:rPr>
          <w:rFonts w:ascii="Book Antiqua" w:hAnsi="Book Antiqua"/>
          <w:b/>
        </w:rPr>
      </w:pPr>
    </w:p>
    <w:p w14:paraId="18731571" w14:textId="25A85C36" w:rsidR="00B3358B" w:rsidRDefault="00B3358B" w:rsidP="00B3358B">
      <w:pPr>
        <w:ind w:firstLine="720"/>
        <w:jc w:val="both"/>
        <w:rPr>
          <w:rFonts w:ascii="Book Antiqua" w:eastAsia="Book Antiqua" w:hAnsi="Book Antiqua" w:cs="Book Antiqua"/>
          <w:szCs w:val="24"/>
        </w:rPr>
      </w:pPr>
      <w:r w:rsidRPr="00DC2E01">
        <w:rPr>
          <w:rFonts w:ascii="Book Antiqua" w:eastAsia="Book Antiqua" w:hAnsi="Book Antiqua" w:cs="Book Antiqua"/>
          <w:szCs w:val="24"/>
          <w:lang w:val="es-ES_tradnl"/>
        </w:rPr>
        <w:t xml:space="preserve">La presente pieza legislativa no tendrá impacto </w:t>
      </w:r>
      <w:r>
        <w:rPr>
          <w:rFonts w:ascii="Book Antiqua" w:eastAsia="Book Antiqua" w:hAnsi="Book Antiqua" w:cs="Book Antiqua"/>
          <w:szCs w:val="24"/>
          <w:lang w:val="es-ES_tradnl"/>
        </w:rPr>
        <w:t>fiscal</w:t>
      </w:r>
      <w:r w:rsidRPr="00DC2E01">
        <w:rPr>
          <w:rFonts w:ascii="Book Antiqua" w:eastAsia="Book Antiqua" w:hAnsi="Book Antiqua" w:cs="Book Antiqua"/>
          <w:szCs w:val="24"/>
          <w:lang w:val="es-ES_tradnl"/>
        </w:rPr>
        <w:t xml:space="preserve"> ya que esta </w:t>
      </w:r>
      <w:r w:rsidRPr="00DC2E01">
        <w:rPr>
          <w:rFonts w:ascii="Book Antiqua" w:eastAsia="Book Antiqua" w:hAnsi="Book Antiqua" w:cs="Book Antiqua"/>
          <w:szCs w:val="24"/>
        </w:rPr>
        <w:t>ordena al Comité de Evaluación y Disposición de Propiedades Inmuebles</w:t>
      </w:r>
      <w:r w:rsidRPr="00DC2E01">
        <w:rPr>
          <w:rFonts w:ascii="Book Antiqua" w:hAnsi="Book Antiqua"/>
        </w:rPr>
        <w:t xml:space="preserve"> </w:t>
      </w:r>
      <w:r w:rsidRPr="00DC2E01">
        <w:rPr>
          <w:rFonts w:ascii="Book Antiqua" w:eastAsia="Book Antiqua" w:hAnsi="Book Antiqua" w:cs="Book Antiqua"/>
          <w:szCs w:val="24"/>
        </w:rPr>
        <w:t xml:space="preserve">creado mediante la Ley 26-2017, según enmendada, conocida como la “Ley de Cumplimiento con el Plan Fiscal”, evaluar conforme a las disposiciones de la Ley y su Reglamento, la transferencia, usufructo o cualquier otro negocio jurídico contemplado en dicha Ley, </w:t>
      </w:r>
      <w:r>
        <w:rPr>
          <w:rFonts w:ascii="Book Antiqua" w:eastAsia="Book Antiqua" w:hAnsi="Book Antiqua" w:cs="Book Antiqua"/>
        </w:rPr>
        <w:t>d</w:t>
      </w:r>
      <w:r w:rsidRPr="00C47944">
        <w:rPr>
          <w:rFonts w:ascii="Book Antiqua" w:eastAsia="Book Antiqua" w:hAnsi="Book Antiqua" w:cs="Book Antiqua"/>
        </w:rPr>
        <w:t xml:space="preserve">el predio de terreno en desuso de la antigua Escuela William Rivera Ponce, ubicada en la Urb. Jardines de Caparra, Ave. Ruiz Soler, Sector La Colectora, en el Municipio de Bayamón, a la organización sin fines de lucro </w:t>
      </w:r>
      <w:proofErr w:type="spellStart"/>
      <w:r w:rsidRPr="00C47944">
        <w:rPr>
          <w:rFonts w:ascii="Book Antiqua" w:eastAsia="Book Antiqua" w:hAnsi="Book Antiqua" w:cs="Book Antiqua"/>
        </w:rPr>
        <w:t>National</w:t>
      </w:r>
      <w:proofErr w:type="spellEnd"/>
      <w:r w:rsidRPr="00C47944">
        <w:rPr>
          <w:rFonts w:ascii="Book Antiqua" w:eastAsia="Book Antiqua" w:hAnsi="Book Antiqua" w:cs="Book Antiqua"/>
        </w:rPr>
        <w:t xml:space="preserve"> </w:t>
      </w:r>
      <w:proofErr w:type="spellStart"/>
      <w:r w:rsidRPr="00C47944">
        <w:rPr>
          <w:rFonts w:ascii="Book Antiqua" w:eastAsia="Book Antiqua" w:hAnsi="Book Antiqua" w:cs="Book Antiqua"/>
        </w:rPr>
        <w:t>Talent</w:t>
      </w:r>
      <w:proofErr w:type="spellEnd"/>
      <w:r w:rsidRPr="00C47944">
        <w:rPr>
          <w:rFonts w:ascii="Book Antiqua" w:eastAsia="Book Antiqua" w:hAnsi="Book Antiqua" w:cs="Book Antiqua"/>
        </w:rPr>
        <w:t xml:space="preserve"> </w:t>
      </w:r>
      <w:proofErr w:type="spellStart"/>
      <w:r w:rsidRPr="00C47944">
        <w:rPr>
          <w:rFonts w:ascii="Book Antiqua" w:eastAsia="Book Antiqua" w:hAnsi="Book Antiqua" w:cs="Book Antiqua"/>
        </w:rPr>
        <w:t>Academy</w:t>
      </w:r>
      <w:proofErr w:type="spellEnd"/>
      <w:r w:rsidRPr="00C47944">
        <w:rPr>
          <w:rFonts w:ascii="Book Antiqua" w:eastAsia="Book Antiqua" w:hAnsi="Book Antiqua" w:cs="Book Antiqua"/>
        </w:rPr>
        <w:t>, Inc.</w:t>
      </w:r>
    </w:p>
    <w:p w14:paraId="73FF7C14" w14:textId="77777777" w:rsidR="00B3358B" w:rsidRDefault="00B3358B" w:rsidP="002D6FC8">
      <w:pPr>
        <w:jc w:val="center"/>
        <w:rPr>
          <w:rFonts w:ascii="Book Antiqua" w:hAnsi="Book Antiqua"/>
          <w:b/>
          <w:bCs/>
        </w:rPr>
      </w:pPr>
    </w:p>
    <w:p w14:paraId="3760DA22" w14:textId="6D7671FA" w:rsidR="0076334C" w:rsidRDefault="0076334C" w:rsidP="002D6FC8">
      <w:pPr>
        <w:jc w:val="center"/>
        <w:rPr>
          <w:rFonts w:ascii="Book Antiqua" w:hAnsi="Book Antiqua"/>
          <w:b/>
          <w:bCs/>
        </w:rPr>
      </w:pPr>
      <w:r w:rsidRPr="003E28C1">
        <w:rPr>
          <w:rFonts w:ascii="Book Antiqua" w:hAnsi="Book Antiqua"/>
          <w:b/>
          <w:bCs/>
        </w:rPr>
        <w:lastRenderedPageBreak/>
        <w:t>CONCLUSIÓN Y RECOMENDACIÓN</w:t>
      </w:r>
    </w:p>
    <w:p w14:paraId="1CE95F99" w14:textId="77777777" w:rsidR="002D6FC8" w:rsidRPr="003E28C1" w:rsidRDefault="002D6FC8" w:rsidP="002D6FC8">
      <w:pPr>
        <w:jc w:val="center"/>
        <w:rPr>
          <w:rFonts w:ascii="Book Antiqua" w:hAnsi="Book Antiqua"/>
          <w:b/>
          <w:bCs/>
        </w:rPr>
      </w:pPr>
    </w:p>
    <w:p w14:paraId="5B587130" w14:textId="3415058B" w:rsidR="00380578" w:rsidRPr="00380578" w:rsidRDefault="00380578" w:rsidP="00E81BC4">
      <w:pPr>
        <w:ind w:firstLine="720"/>
        <w:jc w:val="both"/>
        <w:rPr>
          <w:rFonts w:ascii="Book Antiqua" w:eastAsia="Book Antiqua" w:hAnsi="Book Antiqua" w:cs="Book Antiqua"/>
        </w:rPr>
      </w:pPr>
      <w:r w:rsidRPr="002648C4">
        <w:rPr>
          <w:rFonts w:ascii="Book Antiqua" w:hAnsi="Book Antiqua"/>
          <w:color w:val="000000" w:themeColor="text1"/>
        </w:rPr>
        <w:t>Contando con el beneficio de</w:t>
      </w:r>
      <w:r>
        <w:rPr>
          <w:rFonts w:ascii="Book Antiqua" w:hAnsi="Book Antiqua"/>
          <w:color w:val="000000" w:themeColor="text1"/>
        </w:rPr>
        <w:t>l</w:t>
      </w:r>
      <w:r w:rsidRPr="002648C4">
        <w:rPr>
          <w:rFonts w:ascii="Book Antiqua" w:hAnsi="Book Antiqua"/>
          <w:color w:val="000000" w:themeColor="text1"/>
        </w:rPr>
        <w:t xml:space="preserve"> memorial antes citado, la Comisión </w:t>
      </w:r>
      <w:r>
        <w:rPr>
          <w:rFonts w:ascii="Book Antiqua" w:hAnsi="Book Antiqua"/>
          <w:color w:val="000000" w:themeColor="text1"/>
        </w:rPr>
        <w:t>de Educación</w:t>
      </w:r>
      <w:r w:rsidRPr="002648C4">
        <w:rPr>
          <w:rFonts w:ascii="Book Antiqua" w:hAnsi="Book Antiqua"/>
          <w:color w:val="000000" w:themeColor="text1"/>
        </w:rPr>
        <w:t xml:space="preserve"> de la Cámara de Representantes, luego del estudio y consideración</w:t>
      </w:r>
      <w:r>
        <w:rPr>
          <w:rFonts w:ascii="Book Antiqua" w:hAnsi="Book Antiqua"/>
          <w:color w:val="000000" w:themeColor="text1"/>
        </w:rPr>
        <w:t xml:space="preserve"> </w:t>
      </w:r>
      <w:r w:rsidRPr="002648C4">
        <w:rPr>
          <w:rFonts w:ascii="Book Antiqua" w:hAnsi="Book Antiqua"/>
          <w:color w:val="000000" w:themeColor="text1"/>
        </w:rPr>
        <w:t>correspondiente</w:t>
      </w:r>
      <w:r>
        <w:rPr>
          <w:rFonts w:ascii="Book Antiqua" w:hAnsi="Book Antiqua"/>
          <w:color w:val="000000" w:themeColor="text1"/>
        </w:rPr>
        <w:t xml:space="preserve"> de </w:t>
      </w:r>
      <w:r w:rsidRPr="00643EA6">
        <w:rPr>
          <w:rFonts w:ascii="Book Antiqua" w:hAnsi="Book Antiqua"/>
          <w:color w:val="000000" w:themeColor="text1"/>
        </w:rPr>
        <w:t>ordenar</w:t>
      </w:r>
      <w:r w:rsidRPr="00643EA6">
        <w:rPr>
          <w:rFonts w:ascii="Book Antiqua" w:hAnsi="Book Antiqua"/>
          <w:lang w:val="es-ES_tradnl"/>
        </w:rPr>
        <w:t xml:space="preserve"> al Comité de Evaluación y Disposición de Bienes Inmuebles, creado por virtud de la Ley 26-2017, según enmendada, conocida como ‘Ley de Cumplimiento con el Plan Fiscal’, evaluar conforme a las disposiciones de la ley y el reglamento, la transferencia, usufructo o cualquier otro negocio jurídico contemplado en dicha Ley, de las facilidades de la antigua escuela </w:t>
      </w:r>
      <w:r w:rsidRPr="00C47944">
        <w:rPr>
          <w:rFonts w:ascii="Book Antiqua" w:eastAsia="Book Antiqua" w:hAnsi="Book Antiqua" w:cs="Book Antiqua"/>
        </w:rPr>
        <w:t xml:space="preserve">Escuela William Rivera Ponce, ubicada en la Urb. Jardines de Caparra, Ave. Ruiz Soler, Sector La Colectora, en el Municipio de Bayamón, a la organización sin fines de lucro </w:t>
      </w:r>
      <w:proofErr w:type="spellStart"/>
      <w:r w:rsidRPr="00C47944">
        <w:rPr>
          <w:rFonts w:ascii="Book Antiqua" w:eastAsia="Book Antiqua" w:hAnsi="Book Antiqua" w:cs="Book Antiqua"/>
        </w:rPr>
        <w:t>National</w:t>
      </w:r>
      <w:proofErr w:type="spellEnd"/>
      <w:r w:rsidRPr="00C47944">
        <w:rPr>
          <w:rFonts w:ascii="Book Antiqua" w:eastAsia="Book Antiqua" w:hAnsi="Book Antiqua" w:cs="Book Antiqua"/>
        </w:rPr>
        <w:t xml:space="preserve"> </w:t>
      </w:r>
      <w:proofErr w:type="spellStart"/>
      <w:r w:rsidRPr="00C47944">
        <w:rPr>
          <w:rFonts w:ascii="Book Antiqua" w:eastAsia="Book Antiqua" w:hAnsi="Book Antiqua" w:cs="Book Antiqua"/>
        </w:rPr>
        <w:t>Talent</w:t>
      </w:r>
      <w:proofErr w:type="spellEnd"/>
      <w:r w:rsidRPr="00C47944">
        <w:rPr>
          <w:rFonts w:ascii="Book Antiqua" w:eastAsia="Book Antiqua" w:hAnsi="Book Antiqua" w:cs="Book Antiqua"/>
        </w:rPr>
        <w:t xml:space="preserve"> </w:t>
      </w:r>
      <w:proofErr w:type="spellStart"/>
      <w:r w:rsidRPr="00C47944">
        <w:rPr>
          <w:rFonts w:ascii="Book Antiqua" w:eastAsia="Book Antiqua" w:hAnsi="Book Antiqua" w:cs="Book Antiqua"/>
        </w:rPr>
        <w:t>Academy</w:t>
      </w:r>
      <w:proofErr w:type="spellEnd"/>
      <w:r w:rsidRPr="00C47944">
        <w:rPr>
          <w:rFonts w:ascii="Book Antiqua" w:eastAsia="Book Antiqua" w:hAnsi="Book Antiqua" w:cs="Book Antiqua"/>
        </w:rPr>
        <w:t>, Inc</w:t>
      </w:r>
      <w:r>
        <w:rPr>
          <w:rFonts w:ascii="Book Antiqua" w:eastAsia="Book Antiqua" w:hAnsi="Book Antiqua" w:cs="Book Antiqua"/>
        </w:rPr>
        <w:t>.</w:t>
      </w:r>
      <w:r w:rsidRPr="00643EA6">
        <w:rPr>
          <w:rFonts w:ascii="Book Antiqua" w:hAnsi="Book Antiqua"/>
          <w:lang w:val="es-ES_tradnl"/>
        </w:rPr>
        <w:t xml:space="preserve">, con el fin de que se </w:t>
      </w:r>
      <w:r w:rsidRPr="00643EA6">
        <w:rPr>
          <w:rFonts w:ascii="Book Antiqua" w:hAnsi="Book Antiqua"/>
        </w:rPr>
        <w:t xml:space="preserve">utilice para </w:t>
      </w:r>
      <w:r w:rsidRPr="00643EA6">
        <w:rPr>
          <w:rFonts w:ascii="Book Antiqua" w:hAnsi="Book Antiqua"/>
          <w:lang w:val="es-ES_tradnl"/>
        </w:rPr>
        <w:t>la capacitación, entrenamiento y movilización de personas, especialmente niños, adolescentes, jóvenes y familias, hacia el trabajo social y voluntario, y la práctica del deporte, el arte, actividades educativas, de misericordia, y de fe.</w:t>
      </w:r>
    </w:p>
    <w:p w14:paraId="6AFB20F7" w14:textId="266404B8" w:rsidR="00380578" w:rsidRDefault="00380578" w:rsidP="00965C80">
      <w:pPr>
        <w:spacing w:before="100" w:beforeAutospacing="1"/>
        <w:ind w:firstLine="720"/>
        <w:jc w:val="both"/>
        <w:rPr>
          <w:rFonts w:ascii="Book Antiqua" w:hAnsi="Book Antiqua"/>
          <w:color w:val="000000" w:themeColor="text1"/>
        </w:rPr>
      </w:pPr>
      <w:r>
        <w:rPr>
          <w:rFonts w:ascii="Book Antiqua" w:hAnsi="Book Antiqua"/>
          <w:color w:val="000000" w:themeColor="text1"/>
        </w:rPr>
        <w:t>Por lo antes expuesto, t</w:t>
      </w:r>
      <w:r w:rsidRPr="002648C4">
        <w:rPr>
          <w:rFonts w:ascii="Book Antiqua" w:hAnsi="Book Antiqua"/>
          <w:color w:val="000000" w:themeColor="text1"/>
        </w:rPr>
        <w:t>iene a bien someter a este Cuerpo Legislativo su Informe Positivo,</w:t>
      </w:r>
      <w:r>
        <w:rPr>
          <w:rFonts w:ascii="Book Antiqua" w:hAnsi="Book Antiqua"/>
          <w:color w:val="000000" w:themeColor="text1"/>
        </w:rPr>
        <w:t xml:space="preserve"> </w:t>
      </w:r>
      <w:r w:rsidRPr="002648C4">
        <w:rPr>
          <w:rFonts w:ascii="Book Antiqua" w:hAnsi="Book Antiqua"/>
          <w:color w:val="000000" w:themeColor="text1"/>
        </w:rPr>
        <w:t>recomendando la aprobación de la R</w:t>
      </w:r>
      <w:r>
        <w:rPr>
          <w:rFonts w:ascii="Book Antiqua" w:hAnsi="Book Antiqua"/>
          <w:color w:val="000000" w:themeColor="text1"/>
        </w:rPr>
        <w:t>.</w:t>
      </w:r>
      <w:r w:rsidR="00965C80">
        <w:rPr>
          <w:rFonts w:ascii="Book Antiqua" w:hAnsi="Book Antiqua"/>
          <w:color w:val="000000" w:themeColor="text1"/>
        </w:rPr>
        <w:t xml:space="preserve"> </w:t>
      </w:r>
      <w:r>
        <w:rPr>
          <w:rFonts w:ascii="Book Antiqua" w:hAnsi="Book Antiqua"/>
          <w:color w:val="000000" w:themeColor="text1"/>
        </w:rPr>
        <w:t>C.</w:t>
      </w:r>
      <w:r w:rsidR="00965C80">
        <w:rPr>
          <w:rFonts w:ascii="Book Antiqua" w:hAnsi="Book Antiqua"/>
          <w:color w:val="000000" w:themeColor="text1"/>
        </w:rPr>
        <w:t xml:space="preserve"> </w:t>
      </w:r>
      <w:r>
        <w:rPr>
          <w:rFonts w:ascii="Book Antiqua" w:hAnsi="Book Antiqua"/>
          <w:color w:val="000000" w:themeColor="text1"/>
        </w:rPr>
        <w:t>de la C.</w:t>
      </w:r>
      <w:r w:rsidRPr="002648C4">
        <w:rPr>
          <w:rFonts w:ascii="Book Antiqua" w:hAnsi="Book Antiqua"/>
          <w:color w:val="000000" w:themeColor="text1"/>
        </w:rPr>
        <w:t xml:space="preserve"> </w:t>
      </w:r>
      <w:r>
        <w:rPr>
          <w:rFonts w:ascii="Book Antiqua" w:hAnsi="Book Antiqua"/>
          <w:color w:val="000000" w:themeColor="text1"/>
        </w:rPr>
        <w:t>131,</w:t>
      </w:r>
      <w:r w:rsidRPr="002648C4">
        <w:rPr>
          <w:rFonts w:ascii="Book Antiqua" w:hAnsi="Book Antiqua"/>
          <w:color w:val="000000" w:themeColor="text1"/>
        </w:rPr>
        <w:t xml:space="preserve"> con las</w:t>
      </w:r>
      <w:r>
        <w:rPr>
          <w:rFonts w:ascii="Book Antiqua" w:hAnsi="Book Antiqua"/>
          <w:color w:val="000000" w:themeColor="text1"/>
        </w:rPr>
        <w:t xml:space="preserve"> </w:t>
      </w:r>
      <w:r w:rsidRPr="002648C4">
        <w:rPr>
          <w:rFonts w:ascii="Book Antiqua" w:hAnsi="Book Antiqua"/>
          <w:color w:val="000000" w:themeColor="text1"/>
        </w:rPr>
        <w:t xml:space="preserve">enmiendas </w:t>
      </w:r>
      <w:r w:rsidR="00965C80">
        <w:rPr>
          <w:rFonts w:ascii="Book Antiqua" w:hAnsi="Book Antiqua"/>
          <w:color w:val="000000" w:themeColor="text1"/>
        </w:rPr>
        <w:t>sugeridas</w:t>
      </w:r>
      <w:r>
        <w:rPr>
          <w:rFonts w:ascii="Book Antiqua" w:hAnsi="Book Antiqua"/>
          <w:color w:val="000000" w:themeColor="text1"/>
        </w:rPr>
        <w:t xml:space="preserve"> </w:t>
      </w:r>
      <w:r w:rsidRPr="002648C4">
        <w:rPr>
          <w:rFonts w:ascii="Book Antiqua" w:hAnsi="Book Antiqua"/>
          <w:color w:val="000000" w:themeColor="text1"/>
        </w:rPr>
        <w:t xml:space="preserve">en el </w:t>
      </w:r>
      <w:proofErr w:type="spellStart"/>
      <w:r w:rsidRPr="002648C4">
        <w:rPr>
          <w:rFonts w:ascii="Book Antiqua" w:hAnsi="Book Antiqua"/>
          <w:color w:val="000000" w:themeColor="text1"/>
        </w:rPr>
        <w:t>entirillado</w:t>
      </w:r>
      <w:proofErr w:type="spellEnd"/>
      <w:r w:rsidRPr="002648C4">
        <w:rPr>
          <w:rFonts w:ascii="Book Antiqua" w:hAnsi="Book Antiqua"/>
          <w:color w:val="000000" w:themeColor="text1"/>
        </w:rPr>
        <w:t xml:space="preserve"> electrónico que acompaña este informe.</w:t>
      </w:r>
    </w:p>
    <w:p w14:paraId="63D60BD3" w14:textId="77777777" w:rsidR="00EF0364" w:rsidRDefault="00EF0364" w:rsidP="00EF0364">
      <w:pPr>
        <w:jc w:val="both"/>
        <w:rPr>
          <w:rFonts w:ascii="Book Antiqua" w:hAnsi="Book Antiqua"/>
        </w:rPr>
      </w:pPr>
    </w:p>
    <w:p w14:paraId="5DB30C46" w14:textId="1E2A9D02" w:rsidR="00A44349" w:rsidRPr="00E86007" w:rsidRDefault="00A44349" w:rsidP="00EF0364">
      <w:pPr>
        <w:jc w:val="both"/>
        <w:rPr>
          <w:rFonts w:ascii="Book Antiqua" w:hAnsi="Book Antiqua"/>
        </w:rPr>
      </w:pPr>
      <w:r w:rsidRPr="00E86007">
        <w:rPr>
          <w:rFonts w:ascii="Book Antiqua" w:hAnsi="Book Antiqua"/>
        </w:rPr>
        <w:t>Respetuosamente sometido,</w:t>
      </w:r>
    </w:p>
    <w:p w14:paraId="71C00EA3" w14:textId="6FFE848A" w:rsidR="0076334C" w:rsidRPr="003E28C1" w:rsidRDefault="0076334C" w:rsidP="002D6FC8">
      <w:pPr>
        <w:spacing w:before="100" w:beforeAutospacing="1" w:after="100" w:afterAutospacing="1"/>
        <w:jc w:val="both"/>
        <w:rPr>
          <w:rFonts w:ascii="Book Antiqua" w:hAnsi="Book Antiqua"/>
        </w:rPr>
      </w:pPr>
    </w:p>
    <w:p w14:paraId="176528C1" w14:textId="77777777" w:rsidR="001F5064" w:rsidRPr="003E28C1" w:rsidRDefault="001F5064" w:rsidP="002D6FC8">
      <w:pPr>
        <w:spacing w:before="100" w:beforeAutospacing="1" w:after="100" w:afterAutospacing="1"/>
        <w:jc w:val="both"/>
        <w:rPr>
          <w:rFonts w:ascii="Book Antiqua" w:hAnsi="Book Antiqua"/>
        </w:rPr>
      </w:pPr>
    </w:p>
    <w:p w14:paraId="122F8FC2" w14:textId="51F7BBFF" w:rsidR="0076334C" w:rsidRPr="003E28C1" w:rsidRDefault="0009639C" w:rsidP="002D6FC8">
      <w:pPr>
        <w:jc w:val="both"/>
        <w:rPr>
          <w:rFonts w:ascii="Book Antiqua" w:hAnsi="Book Antiqua"/>
          <w:b/>
          <w:bCs/>
        </w:rPr>
      </w:pPr>
      <w:proofErr w:type="spellStart"/>
      <w:r>
        <w:rPr>
          <w:rFonts w:ascii="Book Antiqua" w:hAnsi="Book Antiqua"/>
          <w:b/>
          <w:bCs/>
        </w:rPr>
        <w:t>Hon</w:t>
      </w:r>
      <w:proofErr w:type="spellEnd"/>
      <w:r>
        <w:rPr>
          <w:rFonts w:ascii="Book Antiqua" w:hAnsi="Book Antiqua"/>
          <w:b/>
          <w:bCs/>
        </w:rPr>
        <w:t xml:space="preserve">. </w:t>
      </w:r>
      <w:r w:rsidR="00846BDD" w:rsidRPr="003E28C1">
        <w:rPr>
          <w:rFonts w:ascii="Book Antiqua" w:hAnsi="Book Antiqua"/>
          <w:b/>
          <w:bCs/>
        </w:rPr>
        <w:t>Tatiana Pérez Ramírez</w:t>
      </w:r>
      <w:r w:rsidR="00815082" w:rsidRPr="003E28C1">
        <w:rPr>
          <w:rFonts w:ascii="Book Antiqua" w:hAnsi="Book Antiqua"/>
          <w:b/>
          <w:bCs/>
        </w:rPr>
        <w:t xml:space="preserve">                                                  </w:t>
      </w:r>
    </w:p>
    <w:p w14:paraId="22C9AB09" w14:textId="236D8613" w:rsidR="0076334C" w:rsidRPr="003E28C1" w:rsidRDefault="0076334C" w:rsidP="002D6FC8">
      <w:pPr>
        <w:jc w:val="both"/>
        <w:rPr>
          <w:rFonts w:ascii="Book Antiqua" w:hAnsi="Book Antiqua"/>
        </w:rPr>
      </w:pPr>
      <w:r w:rsidRPr="003E28C1">
        <w:rPr>
          <w:rFonts w:ascii="Book Antiqua" w:hAnsi="Book Antiqua"/>
        </w:rPr>
        <w:t>Presidenta</w:t>
      </w:r>
      <w:r w:rsidR="00815082" w:rsidRPr="003E28C1">
        <w:rPr>
          <w:rFonts w:ascii="Book Antiqua" w:hAnsi="Book Antiqua"/>
        </w:rPr>
        <w:tab/>
      </w:r>
      <w:r w:rsidR="00815082" w:rsidRPr="003E28C1">
        <w:rPr>
          <w:rFonts w:ascii="Book Antiqua" w:hAnsi="Book Antiqua"/>
        </w:rPr>
        <w:tab/>
      </w:r>
      <w:r w:rsidR="00815082" w:rsidRPr="003E28C1">
        <w:rPr>
          <w:rFonts w:ascii="Book Antiqua" w:hAnsi="Book Antiqua"/>
        </w:rPr>
        <w:tab/>
      </w:r>
      <w:r w:rsidR="00815082" w:rsidRPr="003E28C1">
        <w:rPr>
          <w:rFonts w:ascii="Book Antiqua" w:hAnsi="Book Antiqua"/>
        </w:rPr>
        <w:tab/>
      </w:r>
      <w:r w:rsidR="00815082" w:rsidRPr="003E28C1">
        <w:rPr>
          <w:rFonts w:ascii="Book Antiqua" w:hAnsi="Book Antiqua"/>
        </w:rPr>
        <w:tab/>
      </w:r>
      <w:r w:rsidR="00815082" w:rsidRPr="003E28C1">
        <w:rPr>
          <w:rFonts w:ascii="Book Antiqua" w:hAnsi="Book Antiqua"/>
        </w:rPr>
        <w:tab/>
      </w:r>
      <w:r w:rsidR="00815082" w:rsidRPr="003E28C1">
        <w:rPr>
          <w:rFonts w:ascii="Book Antiqua" w:hAnsi="Book Antiqua"/>
        </w:rPr>
        <w:tab/>
        <w:t xml:space="preserve">  </w:t>
      </w:r>
    </w:p>
    <w:p w14:paraId="7B0C9774" w14:textId="0EFB3910" w:rsidR="000C2CBF" w:rsidRPr="0071440D" w:rsidRDefault="0076334C" w:rsidP="002D6FC8">
      <w:pPr>
        <w:jc w:val="both"/>
        <w:rPr>
          <w:rFonts w:ascii="Book Antiqua" w:hAnsi="Book Antiqua"/>
        </w:rPr>
      </w:pPr>
      <w:r w:rsidRPr="003E28C1">
        <w:rPr>
          <w:rFonts w:ascii="Book Antiqua" w:hAnsi="Book Antiqua"/>
        </w:rPr>
        <w:t>Comisión de Educación</w:t>
      </w:r>
    </w:p>
    <w:sectPr w:rsidR="000C2CBF" w:rsidRPr="0071440D" w:rsidSect="00673F5B">
      <w:headerReference w:type="default" r:id="rId9"/>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534E5" w14:textId="77777777" w:rsidR="00A804C4" w:rsidRDefault="00A804C4">
      <w:r>
        <w:separator/>
      </w:r>
    </w:p>
  </w:endnote>
  <w:endnote w:type="continuationSeparator" w:id="0">
    <w:p w14:paraId="54C396AA" w14:textId="77777777" w:rsidR="00A804C4" w:rsidRDefault="00A80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65A76" w14:textId="77777777" w:rsidR="00A804C4" w:rsidRDefault="00A804C4">
      <w:r>
        <w:separator/>
      </w:r>
    </w:p>
  </w:footnote>
  <w:footnote w:type="continuationSeparator" w:id="0">
    <w:p w14:paraId="2EAC49BA" w14:textId="77777777" w:rsidR="00A804C4" w:rsidRDefault="00A804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C49"/>
    <w:multiLevelType w:val="multilevel"/>
    <w:tmpl w:val="ABD23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1432B"/>
    <w:multiLevelType w:val="multilevel"/>
    <w:tmpl w:val="34949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F5B62"/>
    <w:multiLevelType w:val="multilevel"/>
    <w:tmpl w:val="22D49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16755B"/>
    <w:multiLevelType w:val="multilevel"/>
    <w:tmpl w:val="EDAA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B0021F"/>
    <w:multiLevelType w:val="multilevel"/>
    <w:tmpl w:val="2876B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007F07"/>
    <w:multiLevelType w:val="multilevel"/>
    <w:tmpl w:val="0A1AFB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BA3092"/>
    <w:multiLevelType w:val="multilevel"/>
    <w:tmpl w:val="164CC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420B93"/>
    <w:multiLevelType w:val="multilevel"/>
    <w:tmpl w:val="7DB28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F32C15"/>
    <w:multiLevelType w:val="multilevel"/>
    <w:tmpl w:val="DB5CD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8835EF"/>
    <w:multiLevelType w:val="multilevel"/>
    <w:tmpl w:val="A636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2" w15:restartNumberingAfterBreak="0">
    <w:nsid w:val="721E2A3B"/>
    <w:multiLevelType w:val="multilevel"/>
    <w:tmpl w:val="AFFA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EF6FB4"/>
    <w:multiLevelType w:val="multilevel"/>
    <w:tmpl w:val="31B6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635813"/>
    <w:multiLevelType w:val="multilevel"/>
    <w:tmpl w:val="15E45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F32BFE"/>
    <w:multiLevelType w:val="multilevel"/>
    <w:tmpl w:val="B1464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087B3F"/>
    <w:multiLevelType w:val="multilevel"/>
    <w:tmpl w:val="01AC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B752FE"/>
    <w:multiLevelType w:val="multilevel"/>
    <w:tmpl w:val="1FBC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1479701">
    <w:abstractNumId w:val="6"/>
  </w:num>
  <w:num w:numId="2" w16cid:durableId="1647583042">
    <w:abstractNumId w:val="11"/>
  </w:num>
  <w:num w:numId="3" w16cid:durableId="2080472906">
    <w:abstractNumId w:val="12"/>
  </w:num>
  <w:num w:numId="4" w16cid:durableId="1175874506">
    <w:abstractNumId w:val="17"/>
  </w:num>
  <w:num w:numId="5" w16cid:durableId="993148373">
    <w:abstractNumId w:val="15"/>
  </w:num>
  <w:num w:numId="6" w16cid:durableId="175702746">
    <w:abstractNumId w:val="1"/>
  </w:num>
  <w:num w:numId="7" w16cid:durableId="2111200517">
    <w:abstractNumId w:val="3"/>
  </w:num>
  <w:num w:numId="8" w16cid:durableId="626200823">
    <w:abstractNumId w:val="7"/>
  </w:num>
  <w:num w:numId="9" w16cid:durableId="849029004">
    <w:abstractNumId w:val="0"/>
  </w:num>
  <w:num w:numId="10" w16cid:durableId="1363508327">
    <w:abstractNumId w:val="14"/>
  </w:num>
  <w:num w:numId="11" w16cid:durableId="2031292821">
    <w:abstractNumId w:val="9"/>
  </w:num>
  <w:num w:numId="12" w16cid:durableId="591358876">
    <w:abstractNumId w:val="5"/>
  </w:num>
  <w:num w:numId="13" w16cid:durableId="1122068993">
    <w:abstractNumId w:val="8"/>
  </w:num>
  <w:num w:numId="14" w16cid:durableId="607277926">
    <w:abstractNumId w:val="13"/>
  </w:num>
  <w:num w:numId="15" w16cid:durableId="636180517">
    <w:abstractNumId w:val="4"/>
  </w:num>
  <w:num w:numId="16" w16cid:durableId="749811398">
    <w:abstractNumId w:val="10"/>
  </w:num>
  <w:num w:numId="17" w16cid:durableId="1279066965">
    <w:abstractNumId w:val="2"/>
  </w:num>
  <w:num w:numId="18" w16cid:durableId="209100430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0EE3"/>
    <w:rsid w:val="00002C3D"/>
    <w:rsid w:val="00004687"/>
    <w:rsid w:val="000133D7"/>
    <w:rsid w:val="00015DFB"/>
    <w:rsid w:val="00020BBB"/>
    <w:rsid w:val="00025C4C"/>
    <w:rsid w:val="00032078"/>
    <w:rsid w:val="0004131C"/>
    <w:rsid w:val="00043DD0"/>
    <w:rsid w:val="000518F3"/>
    <w:rsid w:val="00053AF7"/>
    <w:rsid w:val="00056024"/>
    <w:rsid w:val="00063D87"/>
    <w:rsid w:val="00065D07"/>
    <w:rsid w:val="00072A41"/>
    <w:rsid w:val="00075BAB"/>
    <w:rsid w:val="00082586"/>
    <w:rsid w:val="00091A87"/>
    <w:rsid w:val="00091F2F"/>
    <w:rsid w:val="00095AE1"/>
    <w:rsid w:val="0009639C"/>
    <w:rsid w:val="000A6B6C"/>
    <w:rsid w:val="000B0DBB"/>
    <w:rsid w:val="000B7738"/>
    <w:rsid w:val="000B79A8"/>
    <w:rsid w:val="000C2850"/>
    <w:rsid w:val="000C2CBF"/>
    <w:rsid w:val="000C540A"/>
    <w:rsid w:val="000D60DB"/>
    <w:rsid w:val="000E2586"/>
    <w:rsid w:val="000E564E"/>
    <w:rsid w:val="00111E71"/>
    <w:rsid w:val="00114602"/>
    <w:rsid w:val="00114B8F"/>
    <w:rsid w:val="00127C6A"/>
    <w:rsid w:val="001363FE"/>
    <w:rsid w:val="00147364"/>
    <w:rsid w:val="00150E71"/>
    <w:rsid w:val="001565B0"/>
    <w:rsid w:val="001606CA"/>
    <w:rsid w:val="001708F6"/>
    <w:rsid w:val="0017132B"/>
    <w:rsid w:val="001770B9"/>
    <w:rsid w:val="00183DFB"/>
    <w:rsid w:val="001911C9"/>
    <w:rsid w:val="001970A2"/>
    <w:rsid w:val="001A062F"/>
    <w:rsid w:val="001A36DC"/>
    <w:rsid w:val="001A4A89"/>
    <w:rsid w:val="001A5A3E"/>
    <w:rsid w:val="001C267C"/>
    <w:rsid w:val="001D0F64"/>
    <w:rsid w:val="001D15CB"/>
    <w:rsid w:val="001D1E39"/>
    <w:rsid w:val="001E211C"/>
    <w:rsid w:val="001E39FF"/>
    <w:rsid w:val="001F4CA3"/>
    <w:rsid w:val="001F5064"/>
    <w:rsid w:val="001F612A"/>
    <w:rsid w:val="002053DA"/>
    <w:rsid w:val="00207280"/>
    <w:rsid w:val="00211396"/>
    <w:rsid w:val="00222320"/>
    <w:rsid w:val="00226AE6"/>
    <w:rsid w:val="002333EF"/>
    <w:rsid w:val="00245B34"/>
    <w:rsid w:val="0025068E"/>
    <w:rsid w:val="00251E21"/>
    <w:rsid w:val="00253A1D"/>
    <w:rsid w:val="00253EE9"/>
    <w:rsid w:val="00263355"/>
    <w:rsid w:val="00263A32"/>
    <w:rsid w:val="00273792"/>
    <w:rsid w:val="00280452"/>
    <w:rsid w:val="00284E77"/>
    <w:rsid w:val="0029726D"/>
    <w:rsid w:val="002A6F22"/>
    <w:rsid w:val="002A73D5"/>
    <w:rsid w:val="002B4C76"/>
    <w:rsid w:val="002B4F94"/>
    <w:rsid w:val="002C4361"/>
    <w:rsid w:val="002C6295"/>
    <w:rsid w:val="002D4AC8"/>
    <w:rsid w:val="002D6FC8"/>
    <w:rsid w:val="002D7ED5"/>
    <w:rsid w:val="002E073E"/>
    <w:rsid w:val="002E4DDD"/>
    <w:rsid w:val="002F0761"/>
    <w:rsid w:val="00307183"/>
    <w:rsid w:val="00315DA0"/>
    <w:rsid w:val="00317AD0"/>
    <w:rsid w:val="003201C2"/>
    <w:rsid w:val="00320BDF"/>
    <w:rsid w:val="00320D78"/>
    <w:rsid w:val="00327A7F"/>
    <w:rsid w:val="003325A9"/>
    <w:rsid w:val="003368D3"/>
    <w:rsid w:val="0034124E"/>
    <w:rsid w:val="00363EC3"/>
    <w:rsid w:val="00364902"/>
    <w:rsid w:val="00372224"/>
    <w:rsid w:val="003772F7"/>
    <w:rsid w:val="00380578"/>
    <w:rsid w:val="00380FE5"/>
    <w:rsid w:val="00384455"/>
    <w:rsid w:val="003924DD"/>
    <w:rsid w:val="00394FCB"/>
    <w:rsid w:val="003963F4"/>
    <w:rsid w:val="003B45F3"/>
    <w:rsid w:val="003B5254"/>
    <w:rsid w:val="003B75A6"/>
    <w:rsid w:val="003C5435"/>
    <w:rsid w:val="003C5807"/>
    <w:rsid w:val="003D2C21"/>
    <w:rsid w:val="003E28C1"/>
    <w:rsid w:val="003F05CE"/>
    <w:rsid w:val="003F5BDE"/>
    <w:rsid w:val="004061CA"/>
    <w:rsid w:val="00413299"/>
    <w:rsid w:val="00415689"/>
    <w:rsid w:val="0042298F"/>
    <w:rsid w:val="00424D08"/>
    <w:rsid w:val="0043308C"/>
    <w:rsid w:val="004440CB"/>
    <w:rsid w:val="00447AA0"/>
    <w:rsid w:val="00451947"/>
    <w:rsid w:val="00452583"/>
    <w:rsid w:val="004713D2"/>
    <w:rsid w:val="004731D3"/>
    <w:rsid w:val="00490821"/>
    <w:rsid w:val="00491D4B"/>
    <w:rsid w:val="0049600B"/>
    <w:rsid w:val="004B3D8B"/>
    <w:rsid w:val="004B6E28"/>
    <w:rsid w:val="004B7486"/>
    <w:rsid w:val="004C0D63"/>
    <w:rsid w:val="004E7E59"/>
    <w:rsid w:val="004F5525"/>
    <w:rsid w:val="00502819"/>
    <w:rsid w:val="00507515"/>
    <w:rsid w:val="00521639"/>
    <w:rsid w:val="00532BB7"/>
    <w:rsid w:val="005332E4"/>
    <w:rsid w:val="00533907"/>
    <w:rsid w:val="0053550C"/>
    <w:rsid w:val="00537AB4"/>
    <w:rsid w:val="00551919"/>
    <w:rsid w:val="00552FED"/>
    <w:rsid w:val="00555018"/>
    <w:rsid w:val="00561792"/>
    <w:rsid w:val="00561B31"/>
    <w:rsid w:val="005723DC"/>
    <w:rsid w:val="00574A8A"/>
    <w:rsid w:val="00580214"/>
    <w:rsid w:val="005912A5"/>
    <w:rsid w:val="00596229"/>
    <w:rsid w:val="005B00A9"/>
    <w:rsid w:val="005B5A75"/>
    <w:rsid w:val="005D64AD"/>
    <w:rsid w:val="005D6F02"/>
    <w:rsid w:val="005F0B0E"/>
    <w:rsid w:val="005F3881"/>
    <w:rsid w:val="00600D04"/>
    <w:rsid w:val="00605398"/>
    <w:rsid w:val="006149B6"/>
    <w:rsid w:val="006210DC"/>
    <w:rsid w:val="006240BB"/>
    <w:rsid w:val="006263AB"/>
    <w:rsid w:val="00631D0C"/>
    <w:rsid w:val="0063415D"/>
    <w:rsid w:val="0064349D"/>
    <w:rsid w:val="0064355F"/>
    <w:rsid w:val="00645825"/>
    <w:rsid w:val="00646973"/>
    <w:rsid w:val="00653EED"/>
    <w:rsid w:val="00667857"/>
    <w:rsid w:val="00673F5B"/>
    <w:rsid w:val="00677B4B"/>
    <w:rsid w:val="00681989"/>
    <w:rsid w:val="0068346A"/>
    <w:rsid w:val="00685549"/>
    <w:rsid w:val="00693449"/>
    <w:rsid w:val="006A1FD5"/>
    <w:rsid w:val="006A397E"/>
    <w:rsid w:val="006A54DE"/>
    <w:rsid w:val="006B0196"/>
    <w:rsid w:val="006B1DBD"/>
    <w:rsid w:val="006B2451"/>
    <w:rsid w:val="006B5D1F"/>
    <w:rsid w:val="006B7365"/>
    <w:rsid w:val="006C1C9E"/>
    <w:rsid w:val="006C2D81"/>
    <w:rsid w:val="006C7DF8"/>
    <w:rsid w:val="006D0164"/>
    <w:rsid w:val="006D6856"/>
    <w:rsid w:val="006F40B9"/>
    <w:rsid w:val="006F40C1"/>
    <w:rsid w:val="0071440D"/>
    <w:rsid w:val="00727E64"/>
    <w:rsid w:val="00730A5C"/>
    <w:rsid w:val="00735B7F"/>
    <w:rsid w:val="007441DB"/>
    <w:rsid w:val="00746477"/>
    <w:rsid w:val="00747794"/>
    <w:rsid w:val="00750FC8"/>
    <w:rsid w:val="007533D0"/>
    <w:rsid w:val="00753911"/>
    <w:rsid w:val="00755069"/>
    <w:rsid w:val="00762554"/>
    <w:rsid w:val="0076334C"/>
    <w:rsid w:val="007B0660"/>
    <w:rsid w:val="007C2BB1"/>
    <w:rsid w:val="007C4411"/>
    <w:rsid w:val="007C56CA"/>
    <w:rsid w:val="007D302A"/>
    <w:rsid w:val="007D4194"/>
    <w:rsid w:val="007E0CDF"/>
    <w:rsid w:val="007E3868"/>
    <w:rsid w:val="007F5E3C"/>
    <w:rsid w:val="00805419"/>
    <w:rsid w:val="00805D5E"/>
    <w:rsid w:val="00815082"/>
    <w:rsid w:val="00816C99"/>
    <w:rsid w:val="00817DB9"/>
    <w:rsid w:val="00817EEB"/>
    <w:rsid w:val="00820C41"/>
    <w:rsid w:val="00837443"/>
    <w:rsid w:val="008450D9"/>
    <w:rsid w:val="00846BDD"/>
    <w:rsid w:val="00850256"/>
    <w:rsid w:val="008635AC"/>
    <w:rsid w:val="00867C71"/>
    <w:rsid w:val="00875D08"/>
    <w:rsid w:val="008765EC"/>
    <w:rsid w:val="00883E61"/>
    <w:rsid w:val="0089630F"/>
    <w:rsid w:val="008A27E1"/>
    <w:rsid w:val="008A3CA3"/>
    <w:rsid w:val="008B197F"/>
    <w:rsid w:val="008B362C"/>
    <w:rsid w:val="008C0763"/>
    <w:rsid w:val="008E186E"/>
    <w:rsid w:val="008F0C01"/>
    <w:rsid w:val="009012F9"/>
    <w:rsid w:val="00902E09"/>
    <w:rsid w:val="00914604"/>
    <w:rsid w:val="00922DEA"/>
    <w:rsid w:val="0092649C"/>
    <w:rsid w:val="0093686F"/>
    <w:rsid w:val="00942FD4"/>
    <w:rsid w:val="009460A0"/>
    <w:rsid w:val="00951997"/>
    <w:rsid w:val="00965C80"/>
    <w:rsid w:val="00970510"/>
    <w:rsid w:val="00972832"/>
    <w:rsid w:val="00985085"/>
    <w:rsid w:val="00990352"/>
    <w:rsid w:val="009A496E"/>
    <w:rsid w:val="009A5E92"/>
    <w:rsid w:val="009B5F1F"/>
    <w:rsid w:val="009C5DAB"/>
    <w:rsid w:val="009C7AAA"/>
    <w:rsid w:val="009D09D7"/>
    <w:rsid w:val="009D47E9"/>
    <w:rsid w:val="009E798F"/>
    <w:rsid w:val="009F1164"/>
    <w:rsid w:val="009F1FDD"/>
    <w:rsid w:val="009F49A6"/>
    <w:rsid w:val="00A03405"/>
    <w:rsid w:val="00A05430"/>
    <w:rsid w:val="00A10113"/>
    <w:rsid w:val="00A1528A"/>
    <w:rsid w:val="00A1595B"/>
    <w:rsid w:val="00A25DA2"/>
    <w:rsid w:val="00A33918"/>
    <w:rsid w:val="00A37E34"/>
    <w:rsid w:val="00A4235F"/>
    <w:rsid w:val="00A44349"/>
    <w:rsid w:val="00A55174"/>
    <w:rsid w:val="00A565B1"/>
    <w:rsid w:val="00A56629"/>
    <w:rsid w:val="00A61046"/>
    <w:rsid w:val="00A62E93"/>
    <w:rsid w:val="00A7014B"/>
    <w:rsid w:val="00A7629F"/>
    <w:rsid w:val="00A804C4"/>
    <w:rsid w:val="00A95476"/>
    <w:rsid w:val="00A97113"/>
    <w:rsid w:val="00AA07B3"/>
    <w:rsid w:val="00AA3D14"/>
    <w:rsid w:val="00AA73E7"/>
    <w:rsid w:val="00AB2538"/>
    <w:rsid w:val="00AB3BB4"/>
    <w:rsid w:val="00AC171B"/>
    <w:rsid w:val="00AE26CF"/>
    <w:rsid w:val="00AF0CEE"/>
    <w:rsid w:val="00AF191D"/>
    <w:rsid w:val="00AF6E13"/>
    <w:rsid w:val="00B02DB9"/>
    <w:rsid w:val="00B15D49"/>
    <w:rsid w:val="00B30A30"/>
    <w:rsid w:val="00B31B02"/>
    <w:rsid w:val="00B3358B"/>
    <w:rsid w:val="00B35D8C"/>
    <w:rsid w:val="00B3664E"/>
    <w:rsid w:val="00B42534"/>
    <w:rsid w:val="00B64321"/>
    <w:rsid w:val="00B667AD"/>
    <w:rsid w:val="00B72D3F"/>
    <w:rsid w:val="00B7320F"/>
    <w:rsid w:val="00B750C0"/>
    <w:rsid w:val="00B84C38"/>
    <w:rsid w:val="00B858B5"/>
    <w:rsid w:val="00B86C00"/>
    <w:rsid w:val="00B91D6A"/>
    <w:rsid w:val="00B947F6"/>
    <w:rsid w:val="00BB54E9"/>
    <w:rsid w:val="00BB71A6"/>
    <w:rsid w:val="00BC15CD"/>
    <w:rsid w:val="00BC1C4E"/>
    <w:rsid w:val="00BD4378"/>
    <w:rsid w:val="00BD4F1F"/>
    <w:rsid w:val="00BE5470"/>
    <w:rsid w:val="00BF16AA"/>
    <w:rsid w:val="00BF526C"/>
    <w:rsid w:val="00BF7FA0"/>
    <w:rsid w:val="00C354B8"/>
    <w:rsid w:val="00C46101"/>
    <w:rsid w:val="00C47944"/>
    <w:rsid w:val="00C52517"/>
    <w:rsid w:val="00C60921"/>
    <w:rsid w:val="00C60F6E"/>
    <w:rsid w:val="00C62936"/>
    <w:rsid w:val="00C64E6F"/>
    <w:rsid w:val="00C653F2"/>
    <w:rsid w:val="00C65D58"/>
    <w:rsid w:val="00C679E6"/>
    <w:rsid w:val="00C82C0E"/>
    <w:rsid w:val="00C908F9"/>
    <w:rsid w:val="00C91EC1"/>
    <w:rsid w:val="00CA0917"/>
    <w:rsid w:val="00CA1099"/>
    <w:rsid w:val="00CA70B3"/>
    <w:rsid w:val="00CB434E"/>
    <w:rsid w:val="00CB4FC8"/>
    <w:rsid w:val="00CD338B"/>
    <w:rsid w:val="00CD6577"/>
    <w:rsid w:val="00CE276C"/>
    <w:rsid w:val="00CF3EBC"/>
    <w:rsid w:val="00CF5224"/>
    <w:rsid w:val="00D01AA2"/>
    <w:rsid w:val="00D133AC"/>
    <w:rsid w:val="00D308CF"/>
    <w:rsid w:val="00D40228"/>
    <w:rsid w:val="00D40F29"/>
    <w:rsid w:val="00D417C2"/>
    <w:rsid w:val="00D422EF"/>
    <w:rsid w:val="00D54562"/>
    <w:rsid w:val="00D60936"/>
    <w:rsid w:val="00D6772B"/>
    <w:rsid w:val="00D709EB"/>
    <w:rsid w:val="00D71003"/>
    <w:rsid w:val="00D74714"/>
    <w:rsid w:val="00D77989"/>
    <w:rsid w:val="00D82F3F"/>
    <w:rsid w:val="00D921C6"/>
    <w:rsid w:val="00D92384"/>
    <w:rsid w:val="00D958C2"/>
    <w:rsid w:val="00D95C3F"/>
    <w:rsid w:val="00DA4DFC"/>
    <w:rsid w:val="00DD2FD5"/>
    <w:rsid w:val="00E04AB5"/>
    <w:rsid w:val="00E070A9"/>
    <w:rsid w:val="00E11E75"/>
    <w:rsid w:val="00E23ABC"/>
    <w:rsid w:val="00E36219"/>
    <w:rsid w:val="00E412D3"/>
    <w:rsid w:val="00E50EEA"/>
    <w:rsid w:val="00E52F58"/>
    <w:rsid w:val="00E54233"/>
    <w:rsid w:val="00E61403"/>
    <w:rsid w:val="00E646CE"/>
    <w:rsid w:val="00E65805"/>
    <w:rsid w:val="00E7187D"/>
    <w:rsid w:val="00E81BC4"/>
    <w:rsid w:val="00E84373"/>
    <w:rsid w:val="00E86007"/>
    <w:rsid w:val="00E8764A"/>
    <w:rsid w:val="00E942BB"/>
    <w:rsid w:val="00EA21D5"/>
    <w:rsid w:val="00EC26AA"/>
    <w:rsid w:val="00EC473E"/>
    <w:rsid w:val="00ED456B"/>
    <w:rsid w:val="00ED7A53"/>
    <w:rsid w:val="00EE4273"/>
    <w:rsid w:val="00EF0364"/>
    <w:rsid w:val="00F01013"/>
    <w:rsid w:val="00F02004"/>
    <w:rsid w:val="00F042CB"/>
    <w:rsid w:val="00F1047C"/>
    <w:rsid w:val="00F14A41"/>
    <w:rsid w:val="00F21BB4"/>
    <w:rsid w:val="00F22493"/>
    <w:rsid w:val="00F3252C"/>
    <w:rsid w:val="00F362F2"/>
    <w:rsid w:val="00F371BF"/>
    <w:rsid w:val="00F4636B"/>
    <w:rsid w:val="00F60A20"/>
    <w:rsid w:val="00F6127B"/>
    <w:rsid w:val="00F631DD"/>
    <w:rsid w:val="00F64BAF"/>
    <w:rsid w:val="00F65075"/>
    <w:rsid w:val="00F6633A"/>
    <w:rsid w:val="00F73164"/>
    <w:rsid w:val="00F76FD0"/>
    <w:rsid w:val="00F77D69"/>
    <w:rsid w:val="00F8611A"/>
    <w:rsid w:val="00F919EF"/>
    <w:rsid w:val="00F938A1"/>
    <w:rsid w:val="00F96885"/>
    <w:rsid w:val="00FB1052"/>
    <w:rsid w:val="00FC0A95"/>
    <w:rsid w:val="00FC0F29"/>
    <w:rsid w:val="00FC2AE0"/>
    <w:rsid w:val="00FC319B"/>
    <w:rsid w:val="00FC3D9C"/>
    <w:rsid w:val="00FD3130"/>
    <w:rsid w:val="00FD3D12"/>
    <w:rsid w:val="00FD50DC"/>
    <w:rsid w:val="00FD68A3"/>
    <w:rsid w:val="00FD6CB7"/>
    <w:rsid w:val="00FE3B90"/>
    <w:rsid w:val="00FF0153"/>
    <w:rsid w:val="00FF4DD7"/>
    <w:rsid w:val="00FF5999"/>
    <w:rsid w:val="00FF6A9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3C5435"/>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E8600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3Char">
    <w:name w:val="Heading 3 Char"/>
    <w:basedOn w:val="DefaultParagraphFont"/>
    <w:link w:val="Heading3"/>
    <w:uiPriority w:val="9"/>
    <w:semiHidden/>
    <w:rsid w:val="003C543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86007"/>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89312">
      <w:bodyDiv w:val="1"/>
      <w:marLeft w:val="0"/>
      <w:marRight w:val="0"/>
      <w:marTop w:val="0"/>
      <w:marBottom w:val="0"/>
      <w:divBdr>
        <w:top w:val="none" w:sz="0" w:space="0" w:color="auto"/>
        <w:left w:val="none" w:sz="0" w:space="0" w:color="auto"/>
        <w:bottom w:val="none" w:sz="0" w:space="0" w:color="auto"/>
        <w:right w:val="none" w:sz="0" w:space="0" w:color="auto"/>
      </w:divBdr>
    </w:div>
    <w:div w:id="100954141">
      <w:bodyDiv w:val="1"/>
      <w:marLeft w:val="0"/>
      <w:marRight w:val="0"/>
      <w:marTop w:val="0"/>
      <w:marBottom w:val="0"/>
      <w:divBdr>
        <w:top w:val="none" w:sz="0" w:space="0" w:color="auto"/>
        <w:left w:val="none" w:sz="0" w:space="0" w:color="auto"/>
        <w:bottom w:val="none" w:sz="0" w:space="0" w:color="auto"/>
        <w:right w:val="none" w:sz="0" w:space="0" w:color="auto"/>
      </w:divBdr>
    </w:div>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43470091">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46777">
      <w:bodyDiv w:val="1"/>
      <w:marLeft w:val="0"/>
      <w:marRight w:val="0"/>
      <w:marTop w:val="0"/>
      <w:marBottom w:val="0"/>
      <w:divBdr>
        <w:top w:val="none" w:sz="0" w:space="0" w:color="auto"/>
        <w:left w:val="none" w:sz="0" w:space="0" w:color="auto"/>
        <w:bottom w:val="none" w:sz="0" w:space="0" w:color="auto"/>
        <w:right w:val="none" w:sz="0" w:space="0" w:color="auto"/>
      </w:divBdr>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268313450">
      <w:bodyDiv w:val="1"/>
      <w:marLeft w:val="0"/>
      <w:marRight w:val="0"/>
      <w:marTop w:val="0"/>
      <w:marBottom w:val="0"/>
      <w:divBdr>
        <w:top w:val="none" w:sz="0" w:space="0" w:color="auto"/>
        <w:left w:val="none" w:sz="0" w:space="0" w:color="auto"/>
        <w:bottom w:val="none" w:sz="0" w:space="0" w:color="auto"/>
        <w:right w:val="none" w:sz="0" w:space="0" w:color="auto"/>
      </w:divBdr>
    </w:div>
    <w:div w:id="276330570">
      <w:bodyDiv w:val="1"/>
      <w:marLeft w:val="0"/>
      <w:marRight w:val="0"/>
      <w:marTop w:val="0"/>
      <w:marBottom w:val="0"/>
      <w:divBdr>
        <w:top w:val="none" w:sz="0" w:space="0" w:color="auto"/>
        <w:left w:val="none" w:sz="0" w:space="0" w:color="auto"/>
        <w:bottom w:val="none" w:sz="0" w:space="0" w:color="auto"/>
        <w:right w:val="none" w:sz="0" w:space="0" w:color="auto"/>
      </w:divBdr>
    </w:div>
    <w:div w:id="318198853">
      <w:bodyDiv w:val="1"/>
      <w:marLeft w:val="0"/>
      <w:marRight w:val="0"/>
      <w:marTop w:val="0"/>
      <w:marBottom w:val="0"/>
      <w:divBdr>
        <w:top w:val="none" w:sz="0" w:space="0" w:color="auto"/>
        <w:left w:val="none" w:sz="0" w:space="0" w:color="auto"/>
        <w:bottom w:val="none" w:sz="0" w:space="0" w:color="auto"/>
        <w:right w:val="none" w:sz="0" w:space="0" w:color="auto"/>
      </w:divBdr>
    </w:div>
    <w:div w:id="330763925">
      <w:bodyDiv w:val="1"/>
      <w:marLeft w:val="0"/>
      <w:marRight w:val="0"/>
      <w:marTop w:val="0"/>
      <w:marBottom w:val="0"/>
      <w:divBdr>
        <w:top w:val="none" w:sz="0" w:space="0" w:color="auto"/>
        <w:left w:val="none" w:sz="0" w:space="0" w:color="auto"/>
        <w:bottom w:val="none" w:sz="0" w:space="0" w:color="auto"/>
        <w:right w:val="none" w:sz="0" w:space="0" w:color="auto"/>
      </w:divBdr>
    </w:div>
    <w:div w:id="395589162">
      <w:bodyDiv w:val="1"/>
      <w:marLeft w:val="0"/>
      <w:marRight w:val="0"/>
      <w:marTop w:val="0"/>
      <w:marBottom w:val="0"/>
      <w:divBdr>
        <w:top w:val="none" w:sz="0" w:space="0" w:color="auto"/>
        <w:left w:val="none" w:sz="0" w:space="0" w:color="auto"/>
        <w:bottom w:val="none" w:sz="0" w:space="0" w:color="auto"/>
        <w:right w:val="none" w:sz="0" w:space="0" w:color="auto"/>
      </w:divBdr>
    </w:div>
    <w:div w:id="402407761">
      <w:bodyDiv w:val="1"/>
      <w:marLeft w:val="0"/>
      <w:marRight w:val="0"/>
      <w:marTop w:val="0"/>
      <w:marBottom w:val="0"/>
      <w:divBdr>
        <w:top w:val="none" w:sz="0" w:space="0" w:color="auto"/>
        <w:left w:val="none" w:sz="0" w:space="0" w:color="auto"/>
        <w:bottom w:val="none" w:sz="0" w:space="0" w:color="auto"/>
        <w:right w:val="none" w:sz="0" w:space="0" w:color="auto"/>
      </w:divBdr>
    </w:div>
    <w:div w:id="443424187">
      <w:bodyDiv w:val="1"/>
      <w:marLeft w:val="0"/>
      <w:marRight w:val="0"/>
      <w:marTop w:val="0"/>
      <w:marBottom w:val="0"/>
      <w:divBdr>
        <w:top w:val="none" w:sz="0" w:space="0" w:color="auto"/>
        <w:left w:val="none" w:sz="0" w:space="0" w:color="auto"/>
        <w:bottom w:val="none" w:sz="0" w:space="0" w:color="auto"/>
        <w:right w:val="none" w:sz="0" w:space="0" w:color="auto"/>
      </w:divBdr>
    </w:div>
    <w:div w:id="472412158">
      <w:bodyDiv w:val="1"/>
      <w:marLeft w:val="0"/>
      <w:marRight w:val="0"/>
      <w:marTop w:val="0"/>
      <w:marBottom w:val="0"/>
      <w:divBdr>
        <w:top w:val="none" w:sz="0" w:space="0" w:color="auto"/>
        <w:left w:val="none" w:sz="0" w:space="0" w:color="auto"/>
        <w:bottom w:val="none" w:sz="0" w:space="0" w:color="auto"/>
        <w:right w:val="none" w:sz="0" w:space="0" w:color="auto"/>
      </w:divBdr>
    </w:div>
    <w:div w:id="480512118">
      <w:bodyDiv w:val="1"/>
      <w:marLeft w:val="0"/>
      <w:marRight w:val="0"/>
      <w:marTop w:val="0"/>
      <w:marBottom w:val="0"/>
      <w:divBdr>
        <w:top w:val="none" w:sz="0" w:space="0" w:color="auto"/>
        <w:left w:val="none" w:sz="0" w:space="0" w:color="auto"/>
        <w:bottom w:val="none" w:sz="0" w:space="0" w:color="auto"/>
        <w:right w:val="none" w:sz="0" w:space="0" w:color="auto"/>
      </w:divBdr>
    </w:div>
    <w:div w:id="480583853">
      <w:bodyDiv w:val="1"/>
      <w:marLeft w:val="0"/>
      <w:marRight w:val="0"/>
      <w:marTop w:val="0"/>
      <w:marBottom w:val="0"/>
      <w:divBdr>
        <w:top w:val="none" w:sz="0" w:space="0" w:color="auto"/>
        <w:left w:val="none" w:sz="0" w:space="0" w:color="auto"/>
        <w:bottom w:val="none" w:sz="0" w:space="0" w:color="auto"/>
        <w:right w:val="none" w:sz="0" w:space="0" w:color="auto"/>
      </w:divBdr>
    </w:div>
    <w:div w:id="483158740">
      <w:bodyDiv w:val="1"/>
      <w:marLeft w:val="0"/>
      <w:marRight w:val="0"/>
      <w:marTop w:val="0"/>
      <w:marBottom w:val="0"/>
      <w:divBdr>
        <w:top w:val="none" w:sz="0" w:space="0" w:color="auto"/>
        <w:left w:val="none" w:sz="0" w:space="0" w:color="auto"/>
        <w:bottom w:val="none" w:sz="0" w:space="0" w:color="auto"/>
        <w:right w:val="none" w:sz="0" w:space="0" w:color="auto"/>
      </w:divBdr>
    </w:div>
    <w:div w:id="485634227">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6940787">
      <w:bodyDiv w:val="1"/>
      <w:marLeft w:val="0"/>
      <w:marRight w:val="0"/>
      <w:marTop w:val="0"/>
      <w:marBottom w:val="0"/>
      <w:divBdr>
        <w:top w:val="none" w:sz="0" w:space="0" w:color="auto"/>
        <w:left w:val="none" w:sz="0" w:space="0" w:color="auto"/>
        <w:bottom w:val="none" w:sz="0" w:space="0" w:color="auto"/>
        <w:right w:val="none" w:sz="0" w:space="0" w:color="auto"/>
      </w:divBdr>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62914086">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2601085">
      <w:bodyDiv w:val="1"/>
      <w:marLeft w:val="0"/>
      <w:marRight w:val="0"/>
      <w:marTop w:val="0"/>
      <w:marBottom w:val="0"/>
      <w:divBdr>
        <w:top w:val="none" w:sz="0" w:space="0" w:color="auto"/>
        <w:left w:val="none" w:sz="0" w:space="0" w:color="auto"/>
        <w:bottom w:val="none" w:sz="0" w:space="0" w:color="auto"/>
        <w:right w:val="none" w:sz="0" w:space="0" w:color="auto"/>
      </w:divBdr>
    </w:div>
    <w:div w:id="794376418">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042023752">
      <w:bodyDiv w:val="1"/>
      <w:marLeft w:val="0"/>
      <w:marRight w:val="0"/>
      <w:marTop w:val="0"/>
      <w:marBottom w:val="0"/>
      <w:divBdr>
        <w:top w:val="none" w:sz="0" w:space="0" w:color="auto"/>
        <w:left w:val="none" w:sz="0" w:space="0" w:color="auto"/>
        <w:bottom w:val="none" w:sz="0" w:space="0" w:color="auto"/>
        <w:right w:val="none" w:sz="0" w:space="0" w:color="auto"/>
      </w:divBdr>
    </w:div>
    <w:div w:id="1106314747">
      <w:bodyDiv w:val="1"/>
      <w:marLeft w:val="0"/>
      <w:marRight w:val="0"/>
      <w:marTop w:val="0"/>
      <w:marBottom w:val="0"/>
      <w:divBdr>
        <w:top w:val="none" w:sz="0" w:space="0" w:color="auto"/>
        <w:left w:val="none" w:sz="0" w:space="0" w:color="auto"/>
        <w:bottom w:val="none" w:sz="0" w:space="0" w:color="auto"/>
        <w:right w:val="none" w:sz="0" w:space="0" w:color="auto"/>
      </w:divBdr>
    </w:div>
    <w:div w:id="1138570483">
      <w:bodyDiv w:val="1"/>
      <w:marLeft w:val="0"/>
      <w:marRight w:val="0"/>
      <w:marTop w:val="0"/>
      <w:marBottom w:val="0"/>
      <w:divBdr>
        <w:top w:val="none" w:sz="0" w:space="0" w:color="auto"/>
        <w:left w:val="none" w:sz="0" w:space="0" w:color="auto"/>
        <w:bottom w:val="none" w:sz="0" w:space="0" w:color="auto"/>
        <w:right w:val="none" w:sz="0" w:space="0" w:color="auto"/>
      </w:divBdr>
    </w:div>
    <w:div w:id="1161308952">
      <w:bodyDiv w:val="1"/>
      <w:marLeft w:val="0"/>
      <w:marRight w:val="0"/>
      <w:marTop w:val="0"/>
      <w:marBottom w:val="0"/>
      <w:divBdr>
        <w:top w:val="none" w:sz="0" w:space="0" w:color="auto"/>
        <w:left w:val="none" w:sz="0" w:space="0" w:color="auto"/>
        <w:bottom w:val="none" w:sz="0" w:space="0" w:color="auto"/>
        <w:right w:val="none" w:sz="0" w:space="0" w:color="auto"/>
      </w:divBdr>
    </w:div>
    <w:div w:id="1185366075">
      <w:bodyDiv w:val="1"/>
      <w:marLeft w:val="0"/>
      <w:marRight w:val="0"/>
      <w:marTop w:val="0"/>
      <w:marBottom w:val="0"/>
      <w:divBdr>
        <w:top w:val="none" w:sz="0" w:space="0" w:color="auto"/>
        <w:left w:val="none" w:sz="0" w:space="0" w:color="auto"/>
        <w:bottom w:val="none" w:sz="0" w:space="0" w:color="auto"/>
        <w:right w:val="none" w:sz="0" w:space="0" w:color="auto"/>
      </w:divBdr>
    </w:div>
    <w:div w:id="1197162188">
      <w:bodyDiv w:val="1"/>
      <w:marLeft w:val="0"/>
      <w:marRight w:val="0"/>
      <w:marTop w:val="0"/>
      <w:marBottom w:val="0"/>
      <w:divBdr>
        <w:top w:val="none" w:sz="0" w:space="0" w:color="auto"/>
        <w:left w:val="none" w:sz="0" w:space="0" w:color="auto"/>
        <w:bottom w:val="none" w:sz="0" w:space="0" w:color="auto"/>
        <w:right w:val="none" w:sz="0" w:space="0" w:color="auto"/>
      </w:divBdr>
    </w:div>
    <w:div w:id="1222405094">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7813450">
      <w:bodyDiv w:val="1"/>
      <w:marLeft w:val="0"/>
      <w:marRight w:val="0"/>
      <w:marTop w:val="0"/>
      <w:marBottom w:val="0"/>
      <w:divBdr>
        <w:top w:val="none" w:sz="0" w:space="0" w:color="auto"/>
        <w:left w:val="none" w:sz="0" w:space="0" w:color="auto"/>
        <w:bottom w:val="none" w:sz="0" w:space="0" w:color="auto"/>
        <w:right w:val="none" w:sz="0" w:space="0" w:color="auto"/>
      </w:divBdr>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32177197">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36752252">
      <w:bodyDiv w:val="1"/>
      <w:marLeft w:val="0"/>
      <w:marRight w:val="0"/>
      <w:marTop w:val="0"/>
      <w:marBottom w:val="0"/>
      <w:divBdr>
        <w:top w:val="none" w:sz="0" w:space="0" w:color="auto"/>
        <w:left w:val="none" w:sz="0" w:space="0" w:color="auto"/>
        <w:bottom w:val="none" w:sz="0" w:space="0" w:color="auto"/>
        <w:right w:val="none" w:sz="0" w:space="0" w:color="auto"/>
      </w:divBdr>
    </w:div>
    <w:div w:id="1445073007">
      <w:bodyDiv w:val="1"/>
      <w:marLeft w:val="0"/>
      <w:marRight w:val="0"/>
      <w:marTop w:val="0"/>
      <w:marBottom w:val="0"/>
      <w:divBdr>
        <w:top w:val="none" w:sz="0" w:space="0" w:color="auto"/>
        <w:left w:val="none" w:sz="0" w:space="0" w:color="auto"/>
        <w:bottom w:val="none" w:sz="0" w:space="0" w:color="auto"/>
        <w:right w:val="none" w:sz="0" w:space="0" w:color="auto"/>
      </w:divBdr>
    </w:div>
    <w:div w:id="1494755506">
      <w:bodyDiv w:val="1"/>
      <w:marLeft w:val="0"/>
      <w:marRight w:val="0"/>
      <w:marTop w:val="0"/>
      <w:marBottom w:val="0"/>
      <w:divBdr>
        <w:top w:val="none" w:sz="0" w:space="0" w:color="auto"/>
        <w:left w:val="none" w:sz="0" w:space="0" w:color="auto"/>
        <w:bottom w:val="none" w:sz="0" w:space="0" w:color="auto"/>
        <w:right w:val="none" w:sz="0" w:space="0" w:color="auto"/>
      </w:divBdr>
    </w:div>
    <w:div w:id="1508665953">
      <w:bodyDiv w:val="1"/>
      <w:marLeft w:val="0"/>
      <w:marRight w:val="0"/>
      <w:marTop w:val="0"/>
      <w:marBottom w:val="0"/>
      <w:divBdr>
        <w:top w:val="none" w:sz="0" w:space="0" w:color="auto"/>
        <w:left w:val="none" w:sz="0" w:space="0" w:color="auto"/>
        <w:bottom w:val="none" w:sz="0" w:space="0" w:color="auto"/>
        <w:right w:val="none" w:sz="0" w:space="0" w:color="auto"/>
      </w:divBdr>
    </w:div>
    <w:div w:id="1517694951">
      <w:bodyDiv w:val="1"/>
      <w:marLeft w:val="0"/>
      <w:marRight w:val="0"/>
      <w:marTop w:val="0"/>
      <w:marBottom w:val="0"/>
      <w:divBdr>
        <w:top w:val="none" w:sz="0" w:space="0" w:color="auto"/>
        <w:left w:val="none" w:sz="0" w:space="0" w:color="auto"/>
        <w:bottom w:val="none" w:sz="0" w:space="0" w:color="auto"/>
        <w:right w:val="none" w:sz="0" w:space="0" w:color="auto"/>
      </w:divBdr>
    </w:div>
    <w:div w:id="1523739218">
      <w:bodyDiv w:val="1"/>
      <w:marLeft w:val="0"/>
      <w:marRight w:val="0"/>
      <w:marTop w:val="0"/>
      <w:marBottom w:val="0"/>
      <w:divBdr>
        <w:top w:val="none" w:sz="0" w:space="0" w:color="auto"/>
        <w:left w:val="none" w:sz="0" w:space="0" w:color="auto"/>
        <w:bottom w:val="none" w:sz="0" w:space="0" w:color="auto"/>
        <w:right w:val="none" w:sz="0" w:space="0" w:color="auto"/>
      </w:divBdr>
      <w:divsChild>
        <w:div w:id="1326006582">
          <w:marLeft w:val="0"/>
          <w:marRight w:val="0"/>
          <w:marTop w:val="0"/>
          <w:marBottom w:val="0"/>
          <w:divBdr>
            <w:top w:val="none" w:sz="0" w:space="0" w:color="auto"/>
            <w:left w:val="none" w:sz="0" w:space="0" w:color="auto"/>
            <w:bottom w:val="none" w:sz="0" w:space="0" w:color="auto"/>
            <w:right w:val="none" w:sz="0" w:space="0" w:color="auto"/>
          </w:divBdr>
          <w:divsChild>
            <w:div w:id="1610118841">
              <w:marLeft w:val="0"/>
              <w:marRight w:val="0"/>
              <w:marTop w:val="0"/>
              <w:marBottom w:val="0"/>
              <w:divBdr>
                <w:top w:val="none" w:sz="0" w:space="0" w:color="auto"/>
                <w:left w:val="none" w:sz="0" w:space="0" w:color="auto"/>
                <w:bottom w:val="none" w:sz="0" w:space="0" w:color="auto"/>
                <w:right w:val="none" w:sz="0" w:space="0" w:color="auto"/>
              </w:divBdr>
              <w:divsChild>
                <w:div w:id="2026979475">
                  <w:marLeft w:val="0"/>
                  <w:marRight w:val="0"/>
                  <w:marTop w:val="0"/>
                  <w:marBottom w:val="0"/>
                  <w:divBdr>
                    <w:top w:val="none" w:sz="0" w:space="0" w:color="auto"/>
                    <w:left w:val="none" w:sz="0" w:space="0" w:color="auto"/>
                    <w:bottom w:val="none" w:sz="0" w:space="0" w:color="auto"/>
                    <w:right w:val="none" w:sz="0" w:space="0" w:color="auto"/>
                  </w:divBdr>
                  <w:divsChild>
                    <w:div w:id="1129013418">
                      <w:marLeft w:val="0"/>
                      <w:marRight w:val="0"/>
                      <w:marTop w:val="0"/>
                      <w:marBottom w:val="0"/>
                      <w:divBdr>
                        <w:top w:val="none" w:sz="0" w:space="0" w:color="auto"/>
                        <w:left w:val="none" w:sz="0" w:space="0" w:color="auto"/>
                        <w:bottom w:val="none" w:sz="0" w:space="0" w:color="auto"/>
                        <w:right w:val="none" w:sz="0" w:space="0" w:color="auto"/>
                      </w:divBdr>
                      <w:divsChild>
                        <w:div w:id="1559366302">
                          <w:marLeft w:val="0"/>
                          <w:marRight w:val="0"/>
                          <w:marTop w:val="0"/>
                          <w:marBottom w:val="0"/>
                          <w:divBdr>
                            <w:top w:val="none" w:sz="0" w:space="0" w:color="auto"/>
                            <w:left w:val="none" w:sz="0" w:space="0" w:color="auto"/>
                            <w:bottom w:val="none" w:sz="0" w:space="0" w:color="auto"/>
                            <w:right w:val="none" w:sz="0" w:space="0" w:color="auto"/>
                          </w:divBdr>
                          <w:divsChild>
                            <w:div w:id="1209806176">
                              <w:marLeft w:val="0"/>
                              <w:marRight w:val="0"/>
                              <w:marTop w:val="0"/>
                              <w:marBottom w:val="0"/>
                              <w:divBdr>
                                <w:top w:val="none" w:sz="0" w:space="0" w:color="auto"/>
                                <w:left w:val="none" w:sz="0" w:space="0" w:color="auto"/>
                                <w:bottom w:val="none" w:sz="0" w:space="0" w:color="auto"/>
                                <w:right w:val="none" w:sz="0" w:space="0" w:color="auto"/>
                              </w:divBdr>
                              <w:divsChild>
                                <w:div w:id="1432163988">
                                  <w:marLeft w:val="0"/>
                                  <w:marRight w:val="0"/>
                                  <w:marTop w:val="0"/>
                                  <w:marBottom w:val="0"/>
                                  <w:divBdr>
                                    <w:top w:val="none" w:sz="0" w:space="0" w:color="auto"/>
                                    <w:left w:val="none" w:sz="0" w:space="0" w:color="auto"/>
                                    <w:bottom w:val="none" w:sz="0" w:space="0" w:color="auto"/>
                                    <w:right w:val="none" w:sz="0" w:space="0" w:color="auto"/>
                                  </w:divBdr>
                                  <w:divsChild>
                                    <w:div w:id="84182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570056">
                          <w:marLeft w:val="0"/>
                          <w:marRight w:val="0"/>
                          <w:marTop w:val="0"/>
                          <w:marBottom w:val="0"/>
                          <w:divBdr>
                            <w:top w:val="none" w:sz="0" w:space="0" w:color="auto"/>
                            <w:left w:val="none" w:sz="0" w:space="0" w:color="auto"/>
                            <w:bottom w:val="none" w:sz="0" w:space="0" w:color="auto"/>
                            <w:right w:val="none" w:sz="0" w:space="0" w:color="auto"/>
                          </w:divBdr>
                          <w:divsChild>
                            <w:div w:id="814444170">
                              <w:marLeft w:val="0"/>
                              <w:marRight w:val="0"/>
                              <w:marTop w:val="0"/>
                              <w:marBottom w:val="0"/>
                              <w:divBdr>
                                <w:top w:val="none" w:sz="0" w:space="0" w:color="auto"/>
                                <w:left w:val="none" w:sz="0" w:space="0" w:color="auto"/>
                                <w:bottom w:val="none" w:sz="0" w:space="0" w:color="auto"/>
                                <w:right w:val="none" w:sz="0" w:space="0" w:color="auto"/>
                              </w:divBdr>
                              <w:divsChild>
                                <w:div w:id="121655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5384068">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77856367">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603801076">
      <w:bodyDiv w:val="1"/>
      <w:marLeft w:val="0"/>
      <w:marRight w:val="0"/>
      <w:marTop w:val="0"/>
      <w:marBottom w:val="0"/>
      <w:divBdr>
        <w:top w:val="none" w:sz="0" w:space="0" w:color="auto"/>
        <w:left w:val="none" w:sz="0" w:space="0" w:color="auto"/>
        <w:bottom w:val="none" w:sz="0" w:space="0" w:color="auto"/>
        <w:right w:val="none" w:sz="0" w:space="0" w:color="auto"/>
      </w:divBdr>
    </w:div>
    <w:div w:id="1614821090">
      <w:bodyDiv w:val="1"/>
      <w:marLeft w:val="0"/>
      <w:marRight w:val="0"/>
      <w:marTop w:val="0"/>
      <w:marBottom w:val="0"/>
      <w:divBdr>
        <w:top w:val="none" w:sz="0" w:space="0" w:color="auto"/>
        <w:left w:val="none" w:sz="0" w:space="0" w:color="auto"/>
        <w:bottom w:val="none" w:sz="0" w:space="0" w:color="auto"/>
        <w:right w:val="none" w:sz="0" w:space="0" w:color="auto"/>
      </w:divBdr>
    </w:div>
    <w:div w:id="1630285908">
      <w:bodyDiv w:val="1"/>
      <w:marLeft w:val="0"/>
      <w:marRight w:val="0"/>
      <w:marTop w:val="0"/>
      <w:marBottom w:val="0"/>
      <w:divBdr>
        <w:top w:val="none" w:sz="0" w:space="0" w:color="auto"/>
        <w:left w:val="none" w:sz="0" w:space="0" w:color="auto"/>
        <w:bottom w:val="none" w:sz="0" w:space="0" w:color="auto"/>
        <w:right w:val="none" w:sz="0" w:space="0" w:color="auto"/>
      </w:divBdr>
    </w:div>
    <w:div w:id="1722098881">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54425309">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873423023">
      <w:bodyDiv w:val="1"/>
      <w:marLeft w:val="0"/>
      <w:marRight w:val="0"/>
      <w:marTop w:val="0"/>
      <w:marBottom w:val="0"/>
      <w:divBdr>
        <w:top w:val="none" w:sz="0" w:space="0" w:color="auto"/>
        <w:left w:val="none" w:sz="0" w:space="0" w:color="auto"/>
        <w:bottom w:val="none" w:sz="0" w:space="0" w:color="auto"/>
        <w:right w:val="none" w:sz="0" w:space="0" w:color="auto"/>
      </w:divBdr>
    </w:div>
    <w:div w:id="1877693057">
      <w:bodyDiv w:val="1"/>
      <w:marLeft w:val="0"/>
      <w:marRight w:val="0"/>
      <w:marTop w:val="0"/>
      <w:marBottom w:val="0"/>
      <w:divBdr>
        <w:top w:val="none" w:sz="0" w:space="0" w:color="auto"/>
        <w:left w:val="none" w:sz="0" w:space="0" w:color="auto"/>
        <w:bottom w:val="none" w:sz="0" w:space="0" w:color="auto"/>
        <w:right w:val="none" w:sz="0" w:space="0" w:color="auto"/>
      </w:divBdr>
    </w:div>
    <w:div w:id="1926111239">
      <w:bodyDiv w:val="1"/>
      <w:marLeft w:val="0"/>
      <w:marRight w:val="0"/>
      <w:marTop w:val="0"/>
      <w:marBottom w:val="0"/>
      <w:divBdr>
        <w:top w:val="none" w:sz="0" w:space="0" w:color="auto"/>
        <w:left w:val="none" w:sz="0" w:space="0" w:color="auto"/>
        <w:bottom w:val="none" w:sz="0" w:space="0" w:color="auto"/>
        <w:right w:val="none" w:sz="0" w:space="0" w:color="auto"/>
      </w:divBdr>
    </w:div>
    <w:div w:id="1981811972">
      <w:bodyDiv w:val="1"/>
      <w:marLeft w:val="0"/>
      <w:marRight w:val="0"/>
      <w:marTop w:val="0"/>
      <w:marBottom w:val="0"/>
      <w:divBdr>
        <w:top w:val="none" w:sz="0" w:space="0" w:color="auto"/>
        <w:left w:val="none" w:sz="0" w:space="0" w:color="auto"/>
        <w:bottom w:val="none" w:sz="0" w:space="0" w:color="auto"/>
        <w:right w:val="none" w:sz="0" w:space="0" w:color="auto"/>
      </w:divBdr>
      <w:divsChild>
        <w:div w:id="483084469">
          <w:marLeft w:val="0"/>
          <w:marRight w:val="0"/>
          <w:marTop w:val="0"/>
          <w:marBottom w:val="0"/>
          <w:divBdr>
            <w:top w:val="none" w:sz="0" w:space="0" w:color="auto"/>
            <w:left w:val="none" w:sz="0" w:space="0" w:color="auto"/>
            <w:bottom w:val="none" w:sz="0" w:space="0" w:color="auto"/>
            <w:right w:val="none" w:sz="0" w:space="0" w:color="auto"/>
          </w:divBdr>
          <w:divsChild>
            <w:div w:id="833185790">
              <w:marLeft w:val="0"/>
              <w:marRight w:val="0"/>
              <w:marTop w:val="0"/>
              <w:marBottom w:val="0"/>
              <w:divBdr>
                <w:top w:val="none" w:sz="0" w:space="0" w:color="auto"/>
                <w:left w:val="none" w:sz="0" w:space="0" w:color="auto"/>
                <w:bottom w:val="none" w:sz="0" w:space="0" w:color="auto"/>
                <w:right w:val="none" w:sz="0" w:space="0" w:color="auto"/>
              </w:divBdr>
              <w:divsChild>
                <w:div w:id="203253552">
                  <w:marLeft w:val="0"/>
                  <w:marRight w:val="0"/>
                  <w:marTop w:val="0"/>
                  <w:marBottom w:val="0"/>
                  <w:divBdr>
                    <w:top w:val="none" w:sz="0" w:space="0" w:color="auto"/>
                    <w:left w:val="none" w:sz="0" w:space="0" w:color="auto"/>
                    <w:bottom w:val="none" w:sz="0" w:space="0" w:color="auto"/>
                    <w:right w:val="none" w:sz="0" w:space="0" w:color="auto"/>
                  </w:divBdr>
                  <w:divsChild>
                    <w:div w:id="1689871481">
                      <w:marLeft w:val="0"/>
                      <w:marRight w:val="0"/>
                      <w:marTop w:val="0"/>
                      <w:marBottom w:val="0"/>
                      <w:divBdr>
                        <w:top w:val="none" w:sz="0" w:space="0" w:color="auto"/>
                        <w:left w:val="none" w:sz="0" w:space="0" w:color="auto"/>
                        <w:bottom w:val="none" w:sz="0" w:space="0" w:color="auto"/>
                        <w:right w:val="none" w:sz="0" w:space="0" w:color="auto"/>
                      </w:divBdr>
                      <w:divsChild>
                        <w:div w:id="1590965007">
                          <w:marLeft w:val="0"/>
                          <w:marRight w:val="0"/>
                          <w:marTop w:val="0"/>
                          <w:marBottom w:val="0"/>
                          <w:divBdr>
                            <w:top w:val="none" w:sz="0" w:space="0" w:color="auto"/>
                            <w:left w:val="none" w:sz="0" w:space="0" w:color="auto"/>
                            <w:bottom w:val="none" w:sz="0" w:space="0" w:color="auto"/>
                            <w:right w:val="none" w:sz="0" w:space="0" w:color="auto"/>
                          </w:divBdr>
                          <w:divsChild>
                            <w:div w:id="780221547">
                              <w:marLeft w:val="0"/>
                              <w:marRight w:val="0"/>
                              <w:marTop w:val="0"/>
                              <w:marBottom w:val="0"/>
                              <w:divBdr>
                                <w:top w:val="none" w:sz="0" w:space="0" w:color="auto"/>
                                <w:left w:val="none" w:sz="0" w:space="0" w:color="auto"/>
                                <w:bottom w:val="none" w:sz="0" w:space="0" w:color="auto"/>
                                <w:right w:val="none" w:sz="0" w:space="0" w:color="auto"/>
                              </w:divBdr>
                              <w:divsChild>
                                <w:div w:id="1283002343">
                                  <w:marLeft w:val="0"/>
                                  <w:marRight w:val="0"/>
                                  <w:marTop w:val="0"/>
                                  <w:marBottom w:val="0"/>
                                  <w:divBdr>
                                    <w:top w:val="none" w:sz="0" w:space="0" w:color="auto"/>
                                    <w:left w:val="none" w:sz="0" w:space="0" w:color="auto"/>
                                    <w:bottom w:val="none" w:sz="0" w:space="0" w:color="auto"/>
                                    <w:right w:val="none" w:sz="0" w:space="0" w:color="auto"/>
                                  </w:divBdr>
                                  <w:divsChild>
                                    <w:div w:id="2631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469524">
                          <w:marLeft w:val="0"/>
                          <w:marRight w:val="0"/>
                          <w:marTop w:val="0"/>
                          <w:marBottom w:val="0"/>
                          <w:divBdr>
                            <w:top w:val="none" w:sz="0" w:space="0" w:color="auto"/>
                            <w:left w:val="none" w:sz="0" w:space="0" w:color="auto"/>
                            <w:bottom w:val="none" w:sz="0" w:space="0" w:color="auto"/>
                            <w:right w:val="none" w:sz="0" w:space="0" w:color="auto"/>
                          </w:divBdr>
                          <w:divsChild>
                            <w:div w:id="255019491">
                              <w:marLeft w:val="0"/>
                              <w:marRight w:val="0"/>
                              <w:marTop w:val="0"/>
                              <w:marBottom w:val="0"/>
                              <w:divBdr>
                                <w:top w:val="none" w:sz="0" w:space="0" w:color="auto"/>
                                <w:left w:val="none" w:sz="0" w:space="0" w:color="auto"/>
                                <w:bottom w:val="none" w:sz="0" w:space="0" w:color="auto"/>
                                <w:right w:val="none" w:sz="0" w:space="0" w:color="auto"/>
                              </w:divBdr>
                              <w:divsChild>
                                <w:div w:id="126198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091269515">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 w:id="213158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35BE475-0413-42A5-924B-663B877947AE}">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1343</Words>
  <Characters>7370</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Comisión Educación</vt:lpstr>
    </vt:vector>
  </TitlesOfParts>
  <Company> </Company>
  <LinksUpToDate>false</LinksUpToDate>
  <CharactersWithSpaces>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2025-06-24T14:57:00Z</cp:lastPrinted>
  <dcterms:created xsi:type="dcterms:W3CDTF">2025-06-24T15:40:00Z</dcterms:created>
  <dcterms:modified xsi:type="dcterms:W3CDTF">2025-06-24T15:40:00Z</dcterms:modified>
</cp:coreProperties>
</file>